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4FF8A" w14:textId="62B6BA3E" w:rsidR="00C45AF3" w:rsidRPr="00FE1EB9" w:rsidRDefault="00CD353B" w:rsidP="00CD353B">
      <w:pPr>
        <w:rPr>
          <w:rFonts w:ascii="Times New Roman" w:hAnsi="Times New Roman" w:cs="Times New Roman"/>
        </w:rPr>
      </w:pPr>
      <w:r w:rsidRPr="00FE1EB9">
        <w:rPr>
          <w:rFonts w:ascii="Times New Roman" w:hAnsi="Times New Roman" w:cs="Times New Roman"/>
        </w:rPr>
        <w:t>R1</w:t>
      </w:r>
    </w:p>
    <w:tbl>
      <w:tblPr>
        <w:tblStyle w:val="TableGrid"/>
        <w:tblW w:w="0" w:type="auto"/>
        <w:tblLook w:val="04A0" w:firstRow="1" w:lastRow="0" w:firstColumn="1" w:lastColumn="0" w:noHBand="0" w:noVBand="1"/>
      </w:tblPr>
      <w:tblGrid>
        <w:gridCol w:w="805"/>
        <w:gridCol w:w="3600"/>
        <w:gridCol w:w="4945"/>
      </w:tblGrid>
      <w:tr w:rsidR="00D21CA9" w:rsidRPr="00FE1EB9" w14:paraId="75C75B58" w14:textId="77777777" w:rsidTr="002C3633">
        <w:tc>
          <w:tcPr>
            <w:tcW w:w="805" w:type="dxa"/>
          </w:tcPr>
          <w:p w14:paraId="04F29968" w14:textId="5D295581" w:rsidR="00D21CA9" w:rsidRPr="00FE1EB9" w:rsidRDefault="00663CEF" w:rsidP="00A044A8">
            <w:pPr>
              <w:rPr>
                <w:rFonts w:ascii="Times New Roman" w:hAnsi="Times New Roman" w:cs="Times New Roman"/>
                <w:b/>
                <w:bCs/>
              </w:rPr>
            </w:pPr>
            <w:r w:rsidRPr="00FE1EB9">
              <w:rPr>
                <w:rFonts w:ascii="Times New Roman" w:hAnsi="Times New Roman" w:cs="Times New Roman"/>
                <w:b/>
                <w:bCs/>
              </w:rPr>
              <w:t>1</w:t>
            </w:r>
          </w:p>
        </w:tc>
        <w:tc>
          <w:tcPr>
            <w:tcW w:w="3600" w:type="dxa"/>
          </w:tcPr>
          <w:p w14:paraId="69F3D437" w14:textId="7C0827B7" w:rsidR="00D21CA9" w:rsidRPr="00FE1EB9" w:rsidRDefault="00D21CA9" w:rsidP="00974B36">
            <w:pPr>
              <w:jc w:val="both"/>
              <w:rPr>
                <w:rFonts w:ascii="Times New Roman" w:hAnsi="Times New Roman" w:cs="Times New Roman"/>
                <w:b/>
                <w:bCs/>
              </w:rPr>
            </w:pPr>
            <w:r w:rsidRPr="00FE1EB9">
              <w:rPr>
                <w:rFonts w:ascii="Times New Roman" w:hAnsi="Times New Roman" w:cs="Times New Roman"/>
              </w:rPr>
              <w:t>Abbreviations: RMSE, NRMSE unclear at the beginning of the article (need to be fully written before using the abbreviation)</w:t>
            </w:r>
          </w:p>
        </w:tc>
        <w:tc>
          <w:tcPr>
            <w:tcW w:w="4945" w:type="dxa"/>
          </w:tcPr>
          <w:p w14:paraId="5317DE5C" w14:textId="170AACC3" w:rsidR="005B40DD" w:rsidRPr="00FE1EB9" w:rsidRDefault="005B40DD" w:rsidP="005B40DD">
            <w:pPr>
              <w:rPr>
                <w:rFonts w:ascii="Times New Roman" w:hAnsi="Times New Roman" w:cs="Times New Roman"/>
              </w:rPr>
            </w:pPr>
            <w:r w:rsidRPr="00FE1EB9">
              <w:rPr>
                <w:rFonts w:ascii="Times New Roman" w:hAnsi="Times New Roman" w:cs="Times New Roman"/>
                <w:lang w:val="en"/>
              </w:rPr>
              <w:t>The authors sincerely apologize for this oversight and have corrected it (</w:t>
            </w:r>
            <w:r w:rsidRPr="00FE1EB9">
              <w:rPr>
                <w:rFonts w:ascii="Times New Roman" w:hAnsi="Times New Roman" w:cs="Times New Roman"/>
                <w:highlight w:val="cyan"/>
                <w:lang w:val="en"/>
              </w:rPr>
              <w:t xml:space="preserve">highlighted in </w:t>
            </w:r>
            <w:r w:rsidR="00402E5F" w:rsidRPr="00FE1EB9">
              <w:rPr>
                <w:rFonts w:ascii="Times New Roman" w:hAnsi="Times New Roman" w:cs="Times New Roman"/>
                <w:highlight w:val="cyan"/>
                <w:lang w:val="en"/>
              </w:rPr>
              <w:t>cyan</w:t>
            </w:r>
            <w:r w:rsidRPr="00FE1EB9">
              <w:rPr>
                <w:rFonts w:ascii="Times New Roman" w:hAnsi="Times New Roman" w:cs="Times New Roman"/>
                <w:lang w:val="en"/>
              </w:rPr>
              <w:t xml:space="preserve">) in the </w:t>
            </w:r>
            <w:r w:rsidR="00FA0745" w:rsidRPr="00FE1EB9">
              <w:rPr>
                <w:rFonts w:ascii="Times New Roman" w:hAnsi="Times New Roman" w:cs="Times New Roman"/>
                <w:b/>
                <w:bCs/>
                <w:lang w:val="en"/>
              </w:rPr>
              <w:t>ABSTRACT</w:t>
            </w:r>
            <w:r w:rsidR="00FA0745" w:rsidRPr="00FE1EB9">
              <w:rPr>
                <w:rFonts w:ascii="Times New Roman" w:hAnsi="Times New Roman" w:cs="Times New Roman"/>
                <w:lang w:val="en"/>
              </w:rPr>
              <w:t xml:space="preserve"> section</w:t>
            </w:r>
            <w:r w:rsidRPr="00FE1EB9">
              <w:rPr>
                <w:rFonts w:ascii="Times New Roman" w:hAnsi="Times New Roman" w:cs="Times New Roman"/>
                <w:lang w:val="en"/>
              </w:rPr>
              <w:t>.</w:t>
            </w:r>
          </w:p>
          <w:p w14:paraId="4A212CFA" w14:textId="77777777" w:rsidR="00D21CA9" w:rsidRPr="00FE1EB9" w:rsidRDefault="00D21CA9" w:rsidP="00A044A8">
            <w:pPr>
              <w:rPr>
                <w:rFonts w:ascii="Times New Roman" w:hAnsi="Times New Roman" w:cs="Times New Roman"/>
              </w:rPr>
            </w:pPr>
          </w:p>
        </w:tc>
      </w:tr>
      <w:tr w:rsidR="00D21CA9" w:rsidRPr="00FE1EB9" w14:paraId="09A5150B" w14:textId="77777777" w:rsidTr="002C3633">
        <w:tc>
          <w:tcPr>
            <w:tcW w:w="805" w:type="dxa"/>
          </w:tcPr>
          <w:p w14:paraId="716E2F23" w14:textId="40AA37BE" w:rsidR="00D21CA9" w:rsidRPr="00FE1EB9" w:rsidRDefault="00663CEF" w:rsidP="00A044A8">
            <w:pPr>
              <w:rPr>
                <w:rFonts w:ascii="Times New Roman" w:hAnsi="Times New Roman" w:cs="Times New Roman"/>
                <w:b/>
                <w:bCs/>
              </w:rPr>
            </w:pPr>
            <w:r w:rsidRPr="00FE1EB9">
              <w:rPr>
                <w:rFonts w:ascii="Times New Roman" w:hAnsi="Times New Roman" w:cs="Times New Roman"/>
                <w:b/>
                <w:bCs/>
              </w:rPr>
              <w:t>2</w:t>
            </w:r>
          </w:p>
        </w:tc>
        <w:tc>
          <w:tcPr>
            <w:tcW w:w="3600" w:type="dxa"/>
          </w:tcPr>
          <w:p w14:paraId="2B134029" w14:textId="02B266E0" w:rsidR="00D21CA9" w:rsidRPr="00FE1EB9" w:rsidRDefault="008B1F09" w:rsidP="00974B36">
            <w:pPr>
              <w:jc w:val="both"/>
              <w:rPr>
                <w:rFonts w:ascii="Times New Roman" w:hAnsi="Times New Roman" w:cs="Times New Roman"/>
                <w:b/>
                <w:bCs/>
              </w:rPr>
            </w:pPr>
            <w:r w:rsidRPr="00FE1EB9">
              <w:rPr>
                <w:rFonts w:ascii="Times New Roman" w:hAnsi="Times New Roman" w:cs="Times New Roman"/>
              </w:rPr>
              <w:t>Explaining the symbol of mathematical formulas that are not available at the beginning of the article, need to add to the article</w:t>
            </w:r>
          </w:p>
        </w:tc>
        <w:tc>
          <w:tcPr>
            <w:tcW w:w="4945" w:type="dxa"/>
          </w:tcPr>
          <w:p w14:paraId="4E2C9775" w14:textId="4C9C92D9" w:rsidR="00056DC4" w:rsidRPr="00056DC4" w:rsidRDefault="00056DC4" w:rsidP="00056DC4">
            <w:pPr>
              <w:rPr>
                <w:rFonts w:ascii="Times New Roman" w:hAnsi="Times New Roman" w:cs="Times New Roman"/>
                <w:b/>
                <w:bCs/>
              </w:rPr>
            </w:pPr>
            <w:r w:rsidRPr="00056DC4">
              <w:rPr>
                <w:rFonts w:ascii="Times New Roman" w:hAnsi="Times New Roman" w:cs="Times New Roman"/>
                <w:b/>
                <w:bCs/>
              </w:rPr>
              <w:t xml:space="preserve">Explanation of the </w:t>
            </w:r>
            <m:oMath>
              <m:sSub>
                <m:sSubPr>
                  <m:ctrlPr>
                    <w:rPr>
                      <w:rFonts w:ascii="Cambria Math" w:hAnsi="Cambria Math" w:cs="Times New Roman"/>
                      <w:b/>
                      <w:bCs/>
                    </w:rPr>
                  </m:ctrlPr>
                </m:sSubPr>
                <m:e>
                  <m:r>
                    <m:rPr>
                      <m:sty m:val="bi"/>
                    </m:rPr>
                    <w:rPr>
                      <w:rFonts w:ascii="Cambria Math" w:hAnsi="Cambria Math" w:cs="Times New Roman"/>
                    </w:rPr>
                    <m:t>H</m:t>
                  </m:r>
                </m:e>
                <m:sub>
                  <m:r>
                    <m:rPr>
                      <m:sty m:val="b"/>
                    </m:rPr>
                    <w:rPr>
                      <w:rFonts w:ascii="Cambria Math" w:hAnsi="Cambria Math" w:cs="Times New Roman"/>
                    </w:rPr>
                    <m:t>∞</m:t>
                  </m:r>
                </m:sub>
              </m:sSub>
              <m:r>
                <m:rPr>
                  <m:sty m:val="bi"/>
                </m:rPr>
                <w:rPr>
                  <w:rFonts w:ascii="Cambria Math" w:hAnsi="Cambria Math" w:cs="Times New Roman"/>
                </w:rPr>
                <m:t xml:space="preserve"> </m:t>
              </m:r>
            </m:oMath>
            <w:r w:rsidR="00B61A79" w:rsidRPr="00FE1EB9">
              <w:rPr>
                <w:rFonts w:ascii="Times New Roman" w:hAnsi="Times New Roman" w:cs="Times New Roman"/>
                <w:b/>
                <w:bCs/>
              </w:rPr>
              <w:t>n</w:t>
            </w:r>
            <w:r w:rsidRPr="00056DC4">
              <w:rPr>
                <w:rFonts w:ascii="Times New Roman" w:hAnsi="Times New Roman" w:cs="Times New Roman"/>
                <w:b/>
                <w:bCs/>
              </w:rPr>
              <w:t>otation</w:t>
            </w:r>
            <w:r w:rsidR="000E6ED5" w:rsidRPr="00FE1EB9">
              <w:rPr>
                <w:rFonts w:ascii="Times New Roman" w:hAnsi="Times New Roman" w:cs="Times New Roman"/>
                <w:b/>
                <w:bCs/>
              </w:rPr>
              <w:t>:</w:t>
            </w:r>
          </w:p>
          <w:p w14:paraId="1FBB38ED" w14:textId="69498750" w:rsidR="00056DC4" w:rsidRPr="00056DC4" w:rsidRDefault="00056DC4" w:rsidP="00DA214E">
            <w:pPr>
              <w:jc w:val="both"/>
              <w:rPr>
                <w:rFonts w:ascii="Times New Roman" w:hAnsi="Times New Roman" w:cs="Times New Roman"/>
              </w:rPr>
            </w:pPr>
            <w:r w:rsidRPr="00056DC4">
              <w:rPr>
                <w:rFonts w:ascii="Times New Roman" w:hAnsi="Times New Roman" w:cs="Times New Roman"/>
              </w:rPr>
              <w:t xml:space="preserve">The symbol </w:t>
            </w:r>
            <m:oMath>
              <m:sSub>
                <m:sSubPr>
                  <m:ctrlPr>
                    <w:rPr>
                      <w:rFonts w:ascii="Cambria Math" w:hAnsi="Cambria Math" w:cs="Times New Roman"/>
                    </w:rPr>
                  </m:ctrlPr>
                </m:sSubPr>
                <m:e>
                  <m:r>
                    <w:rPr>
                      <w:rFonts w:ascii="Cambria Math" w:hAnsi="Cambria Math" w:cs="Times New Roman"/>
                    </w:rPr>
                    <m:t>H</m:t>
                  </m:r>
                </m:e>
                <m:sub>
                  <m:r>
                    <m:rPr>
                      <m:sty m:val="p"/>
                    </m:rPr>
                    <w:rPr>
                      <w:rFonts w:ascii="Cambria Math" w:hAnsi="Cambria Math" w:cs="Times New Roman"/>
                    </w:rPr>
                    <m:t>∞</m:t>
                  </m:r>
                </m:sub>
              </m:sSub>
              <m:r>
                <w:rPr>
                  <w:rFonts w:ascii="Cambria Math" w:hAnsi="Cambria Math" w:cs="Times New Roman"/>
                </w:rPr>
                <m:t xml:space="preserve"> </m:t>
              </m:r>
            </m:oMath>
            <w:r w:rsidRPr="00056DC4">
              <w:rPr>
                <w:rFonts w:ascii="Times New Roman" w:hAnsi="Times New Roman" w:cs="Times New Roman"/>
              </w:rPr>
              <w:t xml:space="preserve">refers to the </w:t>
            </w:r>
            <w:r w:rsidRPr="00056DC4">
              <w:rPr>
                <w:rFonts w:ascii="Times New Roman" w:hAnsi="Times New Roman" w:cs="Times New Roman"/>
                <w:b/>
                <w:bCs/>
              </w:rPr>
              <w:t>infinity-norm–based performance criterion</w:t>
            </w:r>
            <w:r w:rsidRPr="00056DC4">
              <w:rPr>
                <w:rFonts w:ascii="Times New Roman" w:hAnsi="Times New Roman" w:cs="Times New Roman"/>
              </w:rPr>
              <w:t xml:space="preserve"> commonly used in robust control and observer design. In the context of this paper, an </w:t>
            </w:r>
            <m:oMath>
              <m:sSub>
                <m:sSubPr>
                  <m:ctrlPr>
                    <w:rPr>
                      <w:rFonts w:ascii="Cambria Math" w:hAnsi="Cambria Math" w:cs="Times New Roman"/>
                    </w:rPr>
                  </m:ctrlPr>
                </m:sSubPr>
                <m:e>
                  <m:r>
                    <w:rPr>
                      <w:rFonts w:ascii="Cambria Math" w:hAnsi="Cambria Math" w:cs="Times New Roman"/>
                    </w:rPr>
                    <m:t>H</m:t>
                  </m:r>
                </m:e>
                <m:sub>
                  <m:r>
                    <m:rPr>
                      <m:sty m:val="p"/>
                    </m:rPr>
                    <w:rPr>
                      <w:rFonts w:ascii="Cambria Math" w:hAnsi="Cambria Math" w:cs="Times New Roman"/>
                    </w:rPr>
                    <m:t>∞</m:t>
                  </m:r>
                </m:sub>
              </m:sSub>
              <m:r>
                <w:rPr>
                  <w:rFonts w:ascii="Cambria Math" w:hAnsi="Cambria Math" w:cs="Times New Roman"/>
                </w:rPr>
                <m:t xml:space="preserve"> </m:t>
              </m:r>
            </m:oMath>
            <w:r w:rsidRPr="00056DC4">
              <w:rPr>
                <w:rFonts w:ascii="Times New Roman" w:hAnsi="Times New Roman" w:cs="Times New Roman"/>
              </w:rPr>
              <w:t xml:space="preserve">observer aims to </w:t>
            </w:r>
            <w:r w:rsidRPr="00056DC4">
              <w:rPr>
                <w:rFonts w:ascii="Times New Roman" w:hAnsi="Times New Roman" w:cs="Times New Roman"/>
                <w:b/>
                <w:bCs/>
              </w:rPr>
              <w:t>minimize the worst-case energy gain</w:t>
            </w:r>
            <w:r w:rsidRPr="00056DC4">
              <w:rPr>
                <w:rFonts w:ascii="Times New Roman" w:hAnsi="Times New Roman" w:cs="Times New Roman"/>
              </w:rPr>
              <w:t xml:space="preserve"> from external disturbances to the estimation error.</w:t>
            </w:r>
          </w:p>
          <w:p w14:paraId="6C839245" w14:textId="69916C47" w:rsidR="00056DC4" w:rsidRPr="00056DC4" w:rsidRDefault="00056DC4" w:rsidP="00DA214E">
            <w:pPr>
              <w:jc w:val="both"/>
              <w:rPr>
                <w:rFonts w:ascii="Times New Roman" w:hAnsi="Times New Roman" w:cs="Times New Roman"/>
              </w:rPr>
            </w:pPr>
            <w:r w:rsidRPr="00056DC4">
              <w:rPr>
                <w:rFonts w:ascii="Times New Roman" w:hAnsi="Times New Roman" w:cs="Times New Roman"/>
              </w:rPr>
              <w:t xml:space="preserve">More precisely, given the estimation error </w:t>
            </w:r>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 xml:space="preserve"> </m:t>
              </m:r>
            </m:oMath>
            <w:r w:rsidRPr="00056DC4">
              <w:rPr>
                <w:rFonts w:ascii="Times New Roman" w:hAnsi="Times New Roman" w:cs="Times New Roman"/>
              </w:rPr>
              <w:t xml:space="preserve">and the disturbance signals </w:t>
            </w:r>
            <m:oMath>
              <m:r>
                <w:rPr>
                  <w:rFonts w:ascii="Cambria Math" w:hAnsi="Cambria Math" w:cs="Times New Roman"/>
                </w:rPr>
                <m:t>w</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 xml:space="preserve"> </m:t>
              </m:r>
            </m:oMath>
            <w:r w:rsidRPr="00056DC4">
              <w:rPr>
                <w:rFonts w:ascii="Times New Roman" w:hAnsi="Times New Roman" w:cs="Times New Roman"/>
              </w:rPr>
              <w:t xml:space="preserve">(process disturbance) and </w:t>
            </w:r>
            <m:oMath>
              <m:r>
                <w:rPr>
                  <w:rFonts w:ascii="Cambria Math" w:hAnsi="Cambria Math" w:cs="Times New Roman"/>
                </w:rPr>
                <m:t>v(t)</m:t>
              </m:r>
            </m:oMath>
            <w:r w:rsidRPr="00056DC4">
              <w:rPr>
                <w:rFonts w:ascii="Times New Roman" w:hAnsi="Times New Roman" w:cs="Times New Roman"/>
              </w:rPr>
              <w:t xml:space="preserve">(measurement noise), the </w:t>
            </w:r>
            <m:oMath>
              <m:sSub>
                <m:sSubPr>
                  <m:ctrlPr>
                    <w:rPr>
                      <w:rFonts w:ascii="Cambria Math" w:hAnsi="Cambria Math" w:cs="Times New Roman"/>
                    </w:rPr>
                  </m:ctrlPr>
                </m:sSubPr>
                <m:e>
                  <m:r>
                    <w:rPr>
                      <w:rFonts w:ascii="Cambria Math" w:hAnsi="Cambria Math" w:cs="Times New Roman"/>
                    </w:rPr>
                    <m:t>H</m:t>
                  </m:r>
                </m:e>
                <m:sub>
                  <m:r>
                    <m:rPr>
                      <m:sty m:val="p"/>
                    </m:rPr>
                    <w:rPr>
                      <w:rFonts w:ascii="Cambria Math" w:hAnsi="Cambria Math" w:cs="Times New Roman"/>
                    </w:rPr>
                    <m:t>∞</m:t>
                  </m:r>
                </m:sub>
              </m:sSub>
              <m:r>
                <w:rPr>
                  <w:rFonts w:ascii="Cambria Math" w:hAnsi="Cambria Math" w:cs="Times New Roman"/>
                </w:rPr>
                <m:t xml:space="preserve"> </m:t>
              </m:r>
            </m:oMath>
            <w:r w:rsidRPr="00056DC4">
              <w:rPr>
                <w:rFonts w:ascii="Times New Roman" w:hAnsi="Times New Roman" w:cs="Times New Roman"/>
              </w:rPr>
              <w:t>performance requirement is defined as</w:t>
            </w:r>
          </w:p>
          <w:p w14:paraId="0E8F476C" w14:textId="144285AB" w:rsidR="00056DC4" w:rsidRPr="00056DC4" w:rsidRDefault="00056DC4" w:rsidP="00056DC4">
            <w:pPr>
              <w:rPr>
                <w:rFonts w:ascii="Times New Roman" w:hAnsi="Times New Roman" w:cs="Times New Roman"/>
              </w:rPr>
            </w:pPr>
            <m:oMathPara>
              <m:oMath>
                <m:nary>
                  <m:naryPr>
                    <m:limLoc m:val="subSup"/>
                    <m:grow m:val="1"/>
                    <m:ctrlPr>
                      <w:rPr>
                        <w:rFonts w:ascii="Cambria Math" w:hAnsi="Cambria Math" w:cs="Times New Roman"/>
                      </w:rPr>
                    </m:ctrlPr>
                  </m:naryPr>
                  <m:sub>
                    <m:r>
                      <w:rPr>
                        <w:rFonts w:ascii="Cambria Math" w:hAnsi="Cambria Math" w:cs="Times New Roman"/>
                      </w:rPr>
                      <m:t>0</m:t>
                    </m:r>
                  </m:sub>
                  <m:sup>
                    <m:r>
                      <m:rPr>
                        <m:sty m:val="p"/>
                      </m:rPr>
                      <w:rPr>
                        <w:rFonts w:ascii="Cambria Math" w:hAnsi="Cambria Math" w:cs="Times New Roman"/>
                      </w:rPr>
                      <m:t>∞</m:t>
                    </m:r>
                  </m:sup>
                  <m:e>
                    <m:r>
                      <m:rPr>
                        <m:sty m:val="p"/>
                      </m:rPr>
                      <w:rPr>
                        <w:rFonts w:ascii="Cambria Math" w:hAnsi="Cambria Math" w:cs="Times New Roman"/>
                      </w:rPr>
                      <m:t>∥</m:t>
                    </m:r>
                    <m:r>
                      <w:rPr>
                        <w:rFonts w:ascii="Cambria Math" w:hAnsi="Cambria Math" w:cs="Times New Roman"/>
                      </w:rPr>
                      <m:t>e(t)</m:t>
                    </m:r>
                  </m:e>
                </m:nary>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r>
                  <m:rPr>
                    <m:nor/>
                  </m:rPr>
                  <w:rPr>
                    <w:rFonts w:ascii="Times New Roman" w:hAnsi="Times New Roman" w:cs="Times New Roman"/>
                  </w:rPr>
                  <m:t> </m:t>
                </m:r>
                <m:r>
                  <w:rPr>
                    <w:rFonts w:ascii="Cambria Math" w:hAnsi="Cambria Math" w:cs="Times New Roman"/>
                  </w:rPr>
                  <m:t>dt</m:t>
                </m:r>
                <m:r>
                  <m:rPr>
                    <m:nor/>
                  </m:rPr>
                  <w:rPr>
                    <w:rFonts w:ascii="Times New Roman" w:hAnsi="Times New Roman" w:cs="Times New Roman"/>
                  </w:rPr>
                  <m:t>  </m:t>
                </m:r>
                <m:r>
                  <w:rPr>
                    <w:rFonts w:ascii="Cambria Math" w:hAnsi="Cambria Math" w:cs="Times New Roman"/>
                  </w:rPr>
                  <m:t>≤</m:t>
                </m:r>
                <m:r>
                  <m:rPr>
                    <m:nor/>
                  </m:rPr>
                  <w:rPr>
                    <w:rFonts w:ascii="Times New Roman" w:hAnsi="Times New Roman" w:cs="Times New Roman"/>
                  </w:rPr>
                  <m:t>  </m:t>
                </m:r>
                <m:sSup>
                  <m:sSupPr>
                    <m:ctrlPr>
                      <w:rPr>
                        <w:rFonts w:ascii="Cambria Math" w:hAnsi="Cambria Math" w:cs="Times New Roman"/>
                      </w:rPr>
                    </m:ctrlPr>
                  </m:sSupPr>
                  <m:e>
                    <m:r>
                      <w:rPr>
                        <w:rFonts w:ascii="Cambria Math" w:hAnsi="Cambria Math" w:cs="Times New Roman"/>
                      </w:rPr>
                      <m:t>γ</m:t>
                    </m:r>
                  </m:e>
                  <m:sup>
                    <m:r>
                      <w:rPr>
                        <w:rFonts w:ascii="Cambria Math" w:hAnsi="Cambria Math" w:cs="Times New Roman"/>
                      </w:rPr>
                      <m:t>2</m:t>
                    </m:r>
                  </m:sup>
                </m:sSup>
                <m:nary>
                  <m:naryPr>
                    <m:limLoc m:val="subSup"/>
                    <m:grow m:val="1"/>
                    <m:ctrlPr>
                      <w:rPr>
                        <w:rFonts w:ascii="Cambria Math" w:hAnsi="Cambria Math" w:cs="Times New Roman"/>
                      </w:rPr>
                    </m:ctrlPr>
                  </m:naryPr>
                  <m:sub>
                    <m:r>
                      <w:rPr>
                        <w:rFonts w:ascii="Cambria Math" w:hAnsi="Cambria Math" w:cs="Times New Roman"/>
                      </w:rPr>
                      <m:t>0</m:t>
                    </m:r>
                  </m:sub>
                  <m:sup>
                    <m:r>
                      <m:rPr>
                        <m:sty m:val="p"/>
                      </m:rPr>
                      <w:rPr>
                        <w:rFonts w:ascii="Cambria Math" w:hAnsi="Cambria Math" w:cs="Times New Roman"/>
                      </w:rPr>
                      <m:t>∞</m:t>
                    </m:r>
                  </m:sup>
                  <m:e>
                    <m:r>
                      <w:rPr>
                        <w:rFonts w:ascii="Cambria Math" w:hAnsi="Cambria Math" w:cs="Times New Roman"/>
                      </w:rPr>
                      <m:t>(</m:t>
                    </m:r>
                    <m:r>
                      <m:rPr>
                        <m:sty m:val="p"/>
                      </m:rPr>
                      <w:rPr>
                        <w:rFonts w:ascii="Cambria Math" w:hAnsi="Cambria Math" w:cs="Times New Roman"/>
                      </w:rPr>
                      <m:t>∥</m:t>
                    </m:r>
                    <m:r>
                      <w:rPr>
                        <w:rFonts w:ascii="Cambria Math" w:hAnsi="Cambria Math" w:cs="Times New Roman"/>
                      </w:rPr>
                      <m:t>w(t)</m:t>
                    </m:r>
                  </m:e>
                </m:nary>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r>
                  <w:rPr>
                    <w:rFonts w:ascii="Cambria Math" w:hAnsi="Cambria Math" w:cs="Times New Roman"/>
                  </w:rPr>
                  <m:t>+</m:t>
                </m:r>
                <m:r>
                  <m:rPr>
                    <m:sty m:val="p"/>
                  </m:rPr>
                  <w:rPr>
                    <w:rFonts w:ascii="Cambria Math" w:hAnsi="Cambria Math" w:cs="Times New Roman"/>
                  </w:rPr>
                  <m:t>∥</m:t>
                </m:r>
                <m:r>
                  <w:rPr>
                    <w:rFonts w:ascii="Cambria Math" w:hAnsi="Cambria Math" w:cs="Times New Roman"/>
                  </w:rPr>
                  <m:t>v(t)</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r>
                  <w:rPr>
                    <w:rFonts w:ascii="Cambria Math" w:hAnsi="Cambria Math" w:cs="Times New Roman"/>
                  </w:rPr>
                  <m:t>)</m:t>
                </m:r>
                <m:r>
                  <m:rPr>
                    <m:nor/>
                  </m:rPr>
                  <w:rPr>
                    <w:rFonts w:ascii="Times New Roman" w:hAnsi="Times New Roman" w:cs="Times New Roman"/>
                  </w:rPr>
                  <m:t> </m:t>
                </m:r>
                <m:r>
                  <w:rPr>
                    <w:rFonts w:ascii="Cambria Math" w:hAnsi="Cambria Math" w:cs="Times New Roman"/>
                  </w:rPr>
                  <m:t>dt,</m:t>
                </m:r>
                <m:r>
                  <w:rPr>
                    <w:rFonts w:ascii="Times New Roman" w:hAnsi="Times New Roman" w:cs="Times New Roman"/>
                    <w:i/>
                  </w:rPr>
                  <w:br/>
                </m:r>
              </m:oMath>
            </m:oMathPara>
          </w:p>
          <w:p w14:paraId="29B3B282" w14:textId="3F508B8D" w:rsidR="00056DC4" w:rsidRPr="00056DC4" w:rsidRDefault="00056DC4" w:rsidP="000E6ED5">
            <w:pPr>
              <w:jc w:val="both"/>
              <w:rPr>
                <w:rFonts w:ascii="Times New Roman" w:hAnsi="Times New Roman" w:cs="Times New Roman"/>
              </w:rPr>
            </w:pPr>
            <w:r w:rsidRPr="00056DC4">
              <w:rPr>
                <w:rFonts w:ascii="Times New Roman" w:hAnsi="Times New Roman" w:cs="Times New Roman"/>
              </w:rPr>
              <w:t xml:space="preserve">for a prescribed scalar </w:t>
            </w:r>
            <m:oMath>
              <m:r>
                <w:rPr>
                  <w:rFonts w:ascii="Cambria Math" w:hAnsi="Cambria Math" w:cs="Times New Roman"/>
                </w:rPr>
                <m:t>γ&gt;0</m:t>
              </m:r>
            </m:oMath>
            <w:r w:rsidRPr="00056DC4">
              <w:rPr>
                <w:rFonts w:ascii="Times New Roman" w:hAnsi="Times New Roman" w:cs="Times New Roman"/>
              </w:rPr>
              <w:t xml:space="preserve">. The parameter </w:t>
            </w:r>
            <m:oMath>
              <m:r>
                <w:rPr>
                  <w:rFonts w:ascii="Cambria Math" w:hAnsi="Cambria Math" w:cs="Times New Roman"/>
                </w:rPr>
                <m:t>γ</m:t>
              </m:r>
            </m:oMath>
            <w:r w:rsidRPr="00056DC4">
              <w:rPr>
                <w:rFonts w:ascii="Times New Roman" w:hAnsi="Times New Roman" w:cs="Times New Roman"/>
              </w:rPr>
              <w:t xml:space="preserve">represents the </w:t>
            </w:r>
            <m:oMath>
              <m:sSub>
                <m:sSubPr>
                  <m:ctrlPr>
                    <w:rPr>
                      <w:rFonts w:ascii="Cambria Math" w:hAnsi="Cambria Math" w:cs="Times New Roman"/>
                    </w:rPr>
                  </m:ctrlPr>
                </m:sSubPr>
                <m:e>
                  <m:r>
                    <w:rPr>
                      <w:rFonts w:ascii="Cambria Math" w:hAnsi="Cambria Math" w:cs="Times New Roman"/>
                    </w:rPr>
                    <m:t>H</m:t>
                  </m:r>
                </m:e>
                <m:sub>
                  <m:r>
                    <m:rPr>
                      <m:sty m:val="p"/>
                    </m:rPr>
                    <w:rPr>
                      <w:rFonts w:ascii="Cambria Math" w:hAnsi="Cambria Math" w:cs="Times New Roman"/>
                    </w:rPr>
                    <m:t>∞</m:t>
                  </m:r>
                </m:sub>
              </m:sSub>
              <m:r>
                <w:rPr>
                  <w:rFonts w:ascii="Cambria Math" w:hAnsi="Cambria Math" w:cs="Times New Roman"/>
                </w:rPr>
                <m:t xml:space="preserve"> </m:t>
              </m:r>
            </m:oMath>
            <w:r w:rsidRPr="00056DC4">
              <w:rPr>
                <w:rFonts w:ascii="Times New Roman" w:hAnsi="Times New Roman" w:cs="Times New Roman"/>
                <w:b/>
                <w:bCs/>
              </w:rPr>
              <w:t>performance level</w:t>
            </w:r>
            <w:r w:rsidRPr="00056DC4">
              <w:rPr>
                <w:rFonts w:ascii="Times New Roman" w:hAnsi="Times New Roman" w:cs="Times New Roman"/>
              </w:rPr>
              <w:t xml:space="preserve">, which quantifies the maximum allowable amplification from disturbances to the estimation error. A smaller value of </w:t>
            </w:r>
            <m:oMath>
              <m:r>
                <w:rPr>
                  <w:rFonts w:ascii="Cambria Math" w:hAnsi="Cambria Math" w:cs="Times New Roman"/>
                </w:rPr>
                <m:t>γ</m:t>
              </m:r>
            </m:oMath>
            <w:r w:rsidRPr="00056DC4">
              <w:rPr>
                <w:rFonts w:ascii="Times New Roman" w:hAnsi="Times New Roman" w:cs="Times New Roman"/>
              </w:rPr>
              <w:t>indicates stronger disturbance attenuation but leads to more conservative design conditions.</w:t>
            </w:r>
          </w:p>
          <w:p w14:paraId="6DD3E882" w14:textId="31F6CCC7" w:rsidR="00056DC4" w:rsidRPr="00FE1EB9" w:rsidRDefault="000E6ED5" w:rsidP="000E6ED5">
            <w:pPr>
              <w:jc w:val="both"/>
              <w:rPr>
                <w:rFonts w:ascii="Times New Roman" w:hAnsi="Times New Roman" w:cs="Times New Roman"/>
              </w:rPr>
            </w:pPr>
            <w:r w:rsidRPr="00FE1EB9">
              <w:rPr>
                <w:rFonts w:ascii="Times New Roman" w:hAnsi="Times New Roman" w:cs="Times New Roman"/>
              </w:rPr>
              <w:t xml:space="preserve">    </w:t>
            </w:r>
            <w:r w:rsidR="00056DC4" w:rsidRPr="00056DC4">
              <w:rPr>
                <w:rFonts w:ascii="Times New Roman" w:hAnsi="Times New Roman" w:cs="Times New Roman"/>
              </w:rPr>
              <w:t xml:space="preserve">Unlike stochastic filtering approaches, the </w:t>
            </w:r>
            <m:oMath>
              <m:sSub>
                <m:sSubPr>
                  <m:ctrlPr>
                    <w:rPr>
                      <w:rFonts w:ascii="Cambria Math" w:hAnsi="Cambria Math" w:cs="Times New Roman"/>
                    </w:rPr>
                  </m:ctrlPr>
                </m:sSubPr>
                <m:e>
                  <m:r>
                    <w:rPr>
                      <w:rFonts w:ascii="Cambria Math" w:hAnsi="Cambria Math" w:cs="Times New Roman"/>
                    </w:rPr>
                    <m:t>H</m:t>
                  </m:r>
                </m:e>
                <m:sub>
                  <m:r>
                    <m:rPr>
                      <m:sty m:val="p"/>
                    </m:rPr>
                    <w:rPr>
                      <w:rFonts w:ascii="Cambria Math" w:hAnsi="Cambria Math" w:cs="Times New Roman"/>
                    </w:rPr>
                    <m:t>∞</m:t>
                  </m:r>
                </m:sub>
              </m:sSub>
              <m:r>
                <w:rPr>
                  <w:rFonts w:ascii="Cambria Math" w:hAnsi="Cambria Math" w:cs="Times New Roman"/>
                </w:rPr>
                <m:t xml:space="preserve"> </m:t>
              </m:r>
            </m:oMath>
            <w:r w:rsidR="00056DC4" w:rsidRPr="00056DC4">
              <w:rPr>
                <w:rFonts w:ascii="Times New Roman" w:hAnsi="Times New Roman" w:cs="Times New Roman"/>
              </w:rPr>
              <w:t xml:space="preserve">framework adopted in this paper </w:t>
            </w:r>
            <w:r w:rsidR="00056DC4" w:rsidRPr="00056DC4">
              <w:rPr>
                <w:rFonts w:ascii="Times New Roman" w:hAnsi="Times New Roman" w:cs="Times New Roman"/>
                <w:b/>
                <w:bCs/>
              </w:rPr>
              <w:t>does not rely on probabilistic assumptions</w:t>
            </w:r>
            <w:r w:rsidR="00056DC4" w:rsidRPr="00056DC4">
              <w:rPr>
                <w:rFonts w:ascii="Times New Roman" w:hAnsi="Times New Roman" w:cs="Times New Roman"/>
              </w:rPr>
              <w:t xml:space="preserve"> or noise covariance information. Instead, it guarantees robustness against all admissible disturbances with bounded energy, making it particularly suitable for nonlinear and chaotic systems.</w:t>
            </w:r>
          </w:p>
          <w:p w14:paraId="3594AACD" w14:textId="77777777" w:rsidR="000E6ED5" w:rsidRPr="00FE1EB9" w:rsidRDefault="000E6ED5" w:rsidP="000E6ED5">
            <w:pPr>
              <w:rPr>
                <w:rFonts w:ascii="Times New Roman" w:hAnsi="Times New Roman" w:cs="Times New Roman"/>
              </w:rPr>
            </w:pPr>
          </w:p>
          <w:p w14:paraId="21B09600" w14:textId="613B7B42" w:rsidR="000E6ED5" w:rsidRPr="00FE1EB9" w:rsidRDefault="000E6ED5" w:rsidP="000E6ED5">
            <w:pPr>
              <w:rPr>
                <w:rFonts w:ascii="Times New Roman" w:hAnsi="Times New Roman" w:cs="Times New Roman"/>
                <w:lang w:val="en"/>
              </w:rPr>
            </w:pPr>
            <w:r w:rsidRPr="00FE1EB9">
              <w:rPr>
                <w:rFonts w:ascii="Times New Roman" w:hAnsi="Times New Roman" w:cs="Times New Roman"/>
              </w:rPr>
              <w:t xml:space="preserve">   </w:t>
            </w:r>
            <w:r w:rsidRPr="00FE1EB9">
              <w:rPr>
                <w:rFonts w:ascii="Times New Roman" w:hAnsi="Times New Roman" w:cs="Times New Roman"/>
                <w:highlight w:val="cyan"/>
              </w:rPr>
              <w:t>H</w:t>
            </w:r>
            <w:r w:rsidRPr="00FE1EB9">
              <w:rPr>
                <w:rFonts w:ascii="Times New Roman" w:hAnsi="Times New Roman" w:cs="Times New Roman"/>
                <w:highlight w:val="cyan"/>
                <w:lang w:val="en"/>
              </w:rPr>
              <w:t>ighlighted in cyan</w:t>
            </w:r>
            <w:r w:rsidRPr="00FE1EB9">
              <w:rPr>
                <w:rFonts w:ascii="Times New Roman" w:hAnsi="Times New Roman" w:cs="Times New Roman"/>
                <w:lang w:val="en"/>
              </w:rPr>
              <w:t xml:space="preserve"> </w:t>
            </w:r>
            <w:r w:rsidRPr="00FE1EB9">
              <w:rPr>
                <w:rFonts w:ascii="Times New Roman" w:hAnsi="Times New Roman" w:cs="Times New Roman"/>
              </w:rPr>
              <w:t>i</w:t>
            </w:r>
            <w:r w:rsidRPr="00FE1EB9">
              <w:rPr>
                <w:rFonts w:ascii="Times New Roman" w:hAnsi="Times New Roman" w:cs="Times New Roman"/>
              </w:rPr>
              <w:t>n section 3.3</w:t>
            </w:r>
          </w:p>
          <w:p w14:paraId="1C9134D8" w14:textId="74F482BC" w:rsidR="006C02CA" w:rsidRPr="00FE1EB9" w:rsidRDefault="006C02CA" w:rsidP="00A044A8">
            <w:pPr>
              <w:rPr>
                <w:rFonts w:ascii="Times New Roman" w:hAnsi="Times New Roman" w:cs="Times New Roman"/>
              </w:rPr>
            </w:pPr>
          </w:p>
        </w:tc>
      </w:tr>
      <w:tr w:rsidR="00AC3E49" w:rsidRPr="00FE1EB9" w14:paraId="25BD2701" w14:textId="77777777" w:rsidTr="002C3633">
        <w:tc>
          <w:tcPr>
            <w:tcW w:w="805" w:type="dxa"/>
          </w:tcPr>
          <w:p w14:paraId="144B57B5" w14:textId="4243DE0C" w:rsidR="00AC3E49" w:rsidRPr="00FE1EB9" w:rsidRDefault="00663CEF" w:rsidP="00A044A8">
            <w:pPr>
              <w:rPr>
                <w:rFonts w:ascii="Times New Roman" w:hAnsi="Times New Roman" w:cs="Times New Roman"/>
                <w:b/>
                <w:bCs/>
              </w:rPr>
            </w:pPr>
            <w:r w:rsidRPr="00FE1EB9">
              <w:rPr>
                <w:rFonts w:ascii="Times New Roman" w:hAnsi="Times New Roman" w:cs="Times New Roman"/>
                <w:b/>
                <w:bCs/>
              </w:rPr>
              <w:t>3</w:t>
            </w:r>
          </w:p>
        </w:tc>
        <w:tc>
          <w:tcPr>
            <w:tcW w:w="3600" w:type="dxa"/>
          </w:tcPr>
          <w:p w14:paraId="6F589A9B" w14:textId="77777777" w:rsidR="000A3BBC" w:rsidRPr="00FE1EB9" w:rsidRDefault="000A3BBC" w:rsidP="00303E46">
            <w:pPr>
              <w:rPr>
                <w:rFonts w:ascii="Times New Roman" w:hAnsi="Times New Roman" w:cs="Times New Roman"/>
              </w:rPr>
            </w:pPr>
            <w:r w:rsidRPr="00FE1EB9">
              <w:rPr>
                <w:rFonts w:ascii="Times New Roman" w:hAnsi="Times New Roman" w:cs="Times New Roman"/>
              </w:rPr>
              <w:t xml:space="preserve">There is a paragraph: "A Deterministic NLPV Reformulation of the Stochastic Lorenz 63 System ..." → but Lorenz 63 is the original ODE, not SDE. The description of "stochastic" may be confused if not explaining the origin of the random model (in Section 2.1, it comes to SDE). Need to clarify: </w:t>
            </w:r>
            <w:r w:rsidRPr="00FE1EB9">
              <w:rPr>
                <w:rFonts w:ascii="Times New Roman" w:hAnsi="Times New Roman" w:cs="Times New Roman"/>
              </w:rPr>
              <w:lastRenderedPageBreak/>
              <w:t>The author uses the original Lorenz 63 or an extended version with stochastic elements?</w:t>
            </w:r>
          </w:p>
          <w:p w14:paraId="297078A5" w14:textId="35301163" w:rsidR="00AC3E49" w:rsidRPr="00FE1EB9" w:rsidRDefault="000A3BBC" w:rsidP="00974B36">
            <w:pPr>
              <w:jc w:val="both"/>
              <w:rPr>
                <w:rFonts w:ascii="Times New Roman" w:hAnsi="Times New Roman" w:cs="Times New Roman"/>
              </w:rPr>
            </w:pPr>
            <w:r w:rsidRPr="00FE1EB9">
              <w:rPr>
                <w:rFonts w:ascii="Times New Roman" w:hAnsi="Times New Roman" w:cs="Times New Roman"/>
              </w:rPr>
              <w:t>- Reference source [1] Lorenz (1963) is ODE, not SDE. "Deterministic Reformulation of Stochastic System" needs to supplement the reason for the random factor</w:t>
            </w:r>
          </w:p>
        </w:tc>
        <w:tc>
          <w:tcPr>
            <w:tcW w:w="4945" w:type="dxa"/>
          </w:tcPr>
          <w:p w14:paraId="7AE41AAE" w14:textId="77777777" w:rsidR="00AC3E49" w:rsidRPr="00FE1EB9" w:rsidRDefault="000A3BBC" w:rsidP="00A044A8">
            <w:pPr>
              <w:rPr>
                <w:rFonts w:ascii="Times New Roman" w:hAnsi="Times New Roman" w:cs="Times New Roman"/>
              </w:rPr>
            </w:pPr>
            <w:r w:rsidRPr="00FE1EB9">
              <w:rPr>
                <w:rFonts w:ascii="Times New Roman" w:hAnsi="Times New Roman" w:cs="Times New Roman"/>
              </w:rPr>
              <w:lastRenderedPageBreak/>
              <w:t xml:space="preserve">We thank the reviewer for this important remark. The manuscript has been carefully revised to remove any stochastic interpretation of the Lorenz–63 system. The model is now strictly presented as a deterministic nonlinear ODE. Disturbances are introduced explicitly as exogenous inputs, without invoking stochastic calculus or Itô formulations. In particular, </w:t>
            </w:r>
            <w:r w:rsidRPr="00FE1EB9">
              <w:rPr>
                <w:rFonts w:ascii="Times New Roman" w:hAnsi="Times New Roman" w:cs="Times New Roman"/>
                <w:b/>
                <w:bCs/>
              </w:rPr>
              <w:t>Section 2.1</w:t>
            </w:r>
            <w:r w:rsidRPr="00FE1EB9">
              <w:rPr>
                <w:rFonts w:ascii="Times New Roman" w:hAnsi="Times New Roman" w:cs="Times New Roman"/>
              </w:rPr>
              <w:t xml:space="preserve"> has been rewritten to distinguish </w:t>
            </w:r>
            <w:r w:rsidRPr="00FE1EB9">
              <w:rPr>
                <w:rFonts w:ascii="Times New Roman" w:hAnsi="Times New Roman" w:cs="Times New Roman"/>
              </w:rPr>
              <w:lastRenderedPageBreak/>
              <w:t>deterministic dynamics from external disturbances clearly</w:t>
            </w:r>
            <w:r w:rsidR="00402E5F" w:rsidRPr="00FE1EB9">
              <w:rPr>
                <w:rFonts w:ascii="Times New Roman" w:hAnsi="Times New Roman" w:cs="Times New Roman"/>
              </w:rPr>
              <w:t>.</w:t>
            </w:r>
          </w:p>
          <w:p w14:paraId="5AD12D21" w14:textId="630800F1" w:rsidR="00402E5F" w:rsidRPr="00FE1EB9" w:rsidRDefault="00402E5F" w:rsidP="00A044A8">
            <w:pPr>
              <w:rPr>
                <w:rFonts w:ascii="Times New Roman" w:hAnsi="Times New Roman" w:cs="Times New Roman"/>
              </w:rPr>
            </w:pPr>
            <w:r w:rsidRPr="00FE1EB9">
              <w:rPr>
                <w:rFonts w:ascii="Times New Roman" w:hAnsi="Times New Roman" w:cs="Times New Roman"/>
                <w:highlight w:val="yellow"/>
                <w:lang w:val="en"/>
              </w:rPr>
              <w:t>(highlighted in yellow</w:t>
            </w:r>
            <w:r w:rsidRPr="00FE1EB9">
              <w:rPr>
                <w:rFonts w:ascii="Times New Roman" w:hAnsi="Times New Roman" w:cs="Times New Roman"/>
                <w:lang w:val="en"/>
              </w:rPr>
              <w:t>)</w:t>
            </w:r>
          </w:p>
        </w:tc>
      </w:tr>
      <w:tr w:rsidR="00BB37AC" w:rsidRPr="00FE1EB9" w14:paraId="0DD7D9E8" w14:textId="77777777" w:rsidTr="002C3633">
        <w:tc>
          <w:tcPr>
            <w:tcW w:w="805" w:type="dxa"/>
          </w:tcPr>
          <w:p w14:paraId="22B54F85" w14:textId="60FF6EA0" w:rsidR="00BB37AC" w:rsidRPr="00FE1EB9" w:rsidRDefault="00663CEF" w:rsidP="00A044A8">
            <w:pPr>
              <w:rPr>
                <w:rFonts w:ascii="Times New Roman" w:hAnsi="Times New Roman" w:cs="Times New Roman"/>
                <w:b/>
                <w:bCs/>
              </w:rPr>
            </w:pPr>
            <w:r w:rsidRPr="00FE1EB9">
              <w:rPr>
                <w:rFonts w:ascii="Times New Roman" w:hAnsi="Times New Roman" w:cs="Times New Roman"/>
                <w:b/>
                <w:bCs/>
              </w:rPr>
              <w:lastRenderedPageBreak/>
              <w:t>4</w:t>
            </w:r>
          </w:p>
        </w:tc>
        <w:tc>
          <w:tcPr>
            <w:tcW w:w="3600" w:type="dxa"/>
          </w:tcPr>
          <w:p w14:paraId="20B8795C" w14:textId="2CCF5E84" w:rsidR="00BB37AC" w:rsidRPr="00FE1EB9" w:rsidRDefault="00BB37AC" w:rsidP="00974B36">
            <w:pPr>
              <w:jc w:val="both"/>
              <w:rPr>
                <w:rFonts w:ascii="Times New Roman" w:hAnsi="Times New Roman" w:cs="Times New Roman"/>
              </w:rPr>
            </w:pPr>
            <w:r w:rsidRPr="00FE1EB9">
              <w:rPr>
                <w:rFonts w:ascii="Times New Roman" w:hAnsi="Times New Roman" w:cs="Times New Roman"/>
              </w:rPr>
              <w:t>Section 2.1 should not become an independent sub-section in the article. Because it is the result of citing the reference 9 without any author's contribution</w:t>
            </w:r>
          </w:p>
        </w:tc>
        <w:tc>
          <w:tcPr>
            <w:tcW w:w="4945" w:type="dxa"/>
          </w:tcPr>
          <w:p w14:paraId="561022C6" w14:textId="77777777" w:rsidR="00BB37AC" w:rsidRPr="00FE1EB9" w:rsidRDefault="00DD1F5C" w:rsidP="00A044A8">
            <w:pPr>
              <w:rPr>
                <w:rFonts w:ascii="Times New Roman" w:hAnsi="Times New Roman" w:cs="Times New Roman"/>
              </w:rPr>
            </w:pPr>
            <w:r w:rsidRPr="00FE1EB9">
              <w:rPr>
                <w:rFonts w:ascii="Times New Roman" w:hAnsi="Times New Roman" w:cs="Times New Roman"/>
              </w:rPr>
              <w:t xml:space="preserve">We completely agree with the reviewer's argument, have completely removed that section, and have revised it in this </w:t>
            </w:r>
            <w:r w:rsidR="00114566" w:rsidRPr="00FE1EB9">
              <w:rPr>
                <w:rFonts w:ascii="Times New Roman" w:hAnsi="Times New Roman" w:cs="Times New Roman"/>
              </w:rPr>
              <w:t>draft</w:t>
            </w:r>
            <w:r w:rsidR="001451EE" w:rsidRPr="00FE1EB9">
              <w:rPr>
                <w:rFonts w:ascii="Times New Roman" w:hAnsi="Times New Roman" w:cs="Times New Roman"/>
              </w:rPr>
              <w:t>.</w:t>
            </w:r>
          </w:p>
          <w:p w14:paraId="6014824E" w14:textId="217A8CBE" w:rsidR="001451EE" w:rsidRPr="00FE1EB9" w:rsidRDefault="001451EE" w:rsidP="00A044A8">
            <w:pPr>
              <w:rPr>
                <w:rFonts w:ascii="Times New Roman" w:hAnsi="Times New Roman" w:cs="Times New Roman"/>
              </w:rPr>
            </w:pPr>
            <w:r w:rsidRPr="00FE1EB9">
              <w:rPr>
                <w:rFonts w:ascii="Times New Roman" w:hAnsi="Times New Roman" w:cs="Times New Roman"/>
              </w:rPr>
              <w:t>(</w:t>
            </w:r>
            <w:r w:rsidRPr="00FE1EB9">
              <w:rPr>
                <w:rFonts w:ascii="Times New Roman" w:hAnsi="Times New Roman" w:cs="Times New Roman"/>
                <w:highlight w:val="yellow"/>
                <w:lang w:val="en"/>
              </w:rPr>
              <w:t>highlighted in yellow</w:t>
            </w:r>
            <w:r w:rsidRPr="00FE1EB9">
              <w:rPr>
                <w:rFonts w:ascii="Times New Roman" w:hAnsi="Times New Roman" w:cs="Times New Roman"/>
                <w:lang w:val="en"/>
              </w:rPr>
              <w:t>)</w:t>
            </w:r>
          </w:p>
        </w:tc>
      </w:tr>
      <w:tr w:rsidR="003B0F3F" w:rsidRPr="00FE1EB9" w14:paraId="7C5B31B0" w14:textId="77777777" w:rsidTr="002C3633">
        <w:tc>
          <w:tcPr>
            <w:tcW w:w="805" w:type="dxa"/>
          </w:tcPr>
          <w:p w14:paraId="3B9946E0" w14:textId="5A0A4C16" w:rsidR="003B0F3F" w:rsidRPr="00FE1EB9" w:rsidRDefault="00B923DC" w:rsidP="00A044A8">
            <w:pPr>
              <w:rPr>
                <w:rFonts w:ascii="Times New Roman" w:hAnsi="Times New Roman" w:cs="Times New Roman"/>
                <w:b/>
                <w:bCs/>
              </w:rPr>
            </w:pPr>
            <w:r w:rsidRPr="00FE1EB9">
              <w:rPr>
                <w:rFonts w:ascii="Times New Roman" w:hAnsi="Times New Roman" w:cs="Times New Roman"/>
                <w:b/>
                <w:bCs/>
              </w:rPr>
              <w:t>5</w:t>
            </w:r>
          </w:p>
        </w:tc>
        <w:tc>
          <w:tcPr>
            <w:tcW w:w="3600" w:type="dxa"/>
          </w:tcPr>
          <w:p w14:paraId="0240E5CE" w14:textId="13758992" w:rsidR="003B0F3F" w:rsidRPr="00FE1EB9" w:rsidRDefault="003B0F3F" w:rsidP="00974B36">
            <w:pPr>
              <w:jc w:val="both"/>
              <w:rPr>
                <w:rFonts w:ascii="Times New Roman" w:hAnsi="Times New Roman" w:cs="Times New Roman"/>
              </w:rPr>
            </w:pPr>
            <w:r w:rsidRPr="00FE1EB9">
              <w:rPr>
                <w:rFonts w:ascii="Times New Roman" w:hAnsi="Times New Roman" w:cs="Times New Roman"/>
              </w:rPr>
              <w:t>Need to clearly write the sentence: "Section III Introduces The Observer Design Approach Via" at the end of Section 1.</w:t>
            </w:r>
          </w:p>
        </w:tc>
        <w:tc>
          <w:tcPr>
            <w:tcW w:w="4945" w:type="dxa"/>
          </w:tcPr>
          <w:p w14:paraId="38AD4A04" w14:textId="1CD72979" w:rsidR="0002024A" w:rsidRPr="00FE1EB9" w:rsidRDefault="0002024A" w:rsidP="0002024A">
            <w:pPr>
              <w:rPr>
                <w:rFonts w:ascii="Times New Roman" w:hAnsi="Times New Roman" w:cs="Times New Roman"/>
              </w:rPr>
            </w:pPr>
            <w:r w:rsidRPr="00FE1EB9">
              <w:rPr>
                <w:rFonts w:ascii="Times New Roman" w:hAnsi="Times New Roman" w:cs="Times New Roman"/>
                <w:lang w:val="en"/>
              </w:rPr>
              <w:t xml:space="preserve">We appreciate your feedback. We have revised </w:t>
            </w:r>
            <w:r w:rsidRPr="00FE1EB9">
              <w:rPr>
                <w:rFonts w:ascii="Times New Roman" w:hAnsi="Times New Roman" w:cs="Times New Roman"/>
              </w:rPr>
              <w:t>Section 3</w:t>
            </w:r>
            <w:r w:rsidRPr="00FE1EB9">
              <w:rPr>
                <w:rFonts w:ascii="Times New Roman" w:hAnsi="Times New Roman" w:cs="Times New Roman"/>
                <w:lang w:val="en"/>
              </w:rPr>
              <w:t xml:space="preserve"> of the draft in our minds to ensure it is coherent and logical with </w:t>
            </w:r>
            <w:r w:rsidRPr="00FE1EB9">
              <w:rPr>
                <w:rFonts w:ascii="Times New Roman" w:hAnsi="Times New Roman" w:cs="Times New Roman"/>
              </w:rPr>
              <w:t>Section 1 and 2.</w:t>
            </w:r>
          </w:p>
          <w:p w14:paraId="20B82841" w14:textId="594B7493" w:rsidR="0002024A" w:rsidRPr="00FE1EB9" w:rsidRDefault="0002024A" w:rsidP="0002024A">
            <w:pPr>
              <w:rPr>
                <w:rFonts w:ascii="Times New Roman" w:hAnsi="Times New Roman" w:cs="Times New Roman"/>
              </w:rPr>
            </w:pPr>
            <w:r w:rsidRPr="00FE1EB9">
              <w:rPr>
                <w:rFonts w:ascii="Times New Roman" w:hAnsi="Times New Roman" w:cs="Times New Roman"/>
                <w:highlight w:val="green"/>
                <w:lang w:val="en"/>
              </w:rPr>
              <w:t>(highlighted in green)</w:t>
            </w:r>
          </w:p>
          <w:p w14:paraId="0EBCCEEE" w14:textId="77777777" w:rsidR="003B0F3F" w:rsidRPr="00FE1EB9" w:rsidRDefault="003B0F3F" w:rsidP="00A044A8">
            <w:pPr>
              <w:rPr>
                <w:rFonts w:ascii="Times New Roman" w:hAnsi="Times New Roman" w:cs="Times New Roman"/>
              </w:rPr>
            </w:pPr>
          </w:p>
        </w:tc>
      </w:tr>
      <w:tr w:rsidR="00FC1812" w:rsidRPr="00FE1EB9" w14:paraId="1418FB26" w14:textId="77777777" w:rsidTr="002C3633">
        <w:tc>
          <w:tcPr>
            <w:tcW w:w="805" w:type="dxa"/>
          </w:tcPr>
          <w:p w14:paraId="5D9624CB" w14:textId="1A73AEAA" w:rsidR="00FC1812" w:rsidRPr="00FE1EB9" w:rsidRDefault="007B401D" w:rsidP="00A044A8">
            <w:pPr>
              <w:rPr>
                <w:rFonts w:ascii="Times New Roman" w:hAnsi="Times New Roman" w:cs="Times New Roman"/>
                <w:b/>
                <w:bCs/>
              </w:rPr>
            </w:pPr>
            <w:r w:rsidRPr="00FE1EB9">
              <w:rPr>
                <w:rFonts w:ascii="Times New Roman" w:hAnsi="Times New Roman" w:cs="Times New Roman"/>
                <w:b/>
                <w:bCs/>
              </w:rPr>
              <w:t>6</w:t>
            </w:r>
          </w:p>
        </w:tc>
        <w:tc>
          <w:tcPr>
            <w:tcW w:w="3600" w:type="dxa"/>
          </w:tcPr>
          <w:p w14:paraId="480989A9" w14:textId="77777777" w:rsidR="00B56E1F" w:rsidRPr="00FE1EB9" w:rsidRDefault="00B56E1F" w:rsidP="00974B36">
            <w:pPr>
              <w:jc w:val="both"/>
              <w:rPr>
                <w:rFonts w:ascii="Times New Roman" w:hAnsi="Times New Roman" w:cs="Times New Roman"/>
              </w:rPr>
            </w:pPr>
            <w:r w:rsidRPr="00FE1EB9">
              <w:rPr>
                <w:rFonts w:ascii="Times New Roman" w:hAnsi="Times New Roman" w:cs="Times New Roman"/>
              </w:rPr>
              <w:t>Spelling errors and lack of references quotes [16] in section 1 and at the end of the sentence of section 2.2:</w:t>
            </w:r>
          </w:p>
          <w:p w14:paraId="30F2E460" w14:textId="77777777" w:rsidR="00B56E1F" w:rsidRPr="00FE1EB9" w:rsidRDefault="00B56E1F" w:rsidP="00974B36">
            <w:pPr>
              <w:jc w:val="both"/>
              <w:rPr>
                <w:rFonts w:ascii="Times New Roman" w:hAnsi="Times New Roman" w:cs="Times New Roman"/>
              </w:rPr>
            </w:pPr>
            <w:r w:rsidRPr="00FE1EB9">
              <w:rPr>
                <w:rFonts w:ascii="Times New Roman" w:hAnsi="Times New Roman" w:cs="Times New Roman"/>
              </w:rPr>
              <w:t>- “A deterministic NLPV reformulation of the stochastic Lorenz 63 system using expectation and Itô correction.”</w:t>
            </w:r>
          </w:p>
          <w:p w14:paraId="640E7814" w14:textId="712FF164" w:rsidR="00FC1812" w:rsidRPr="00FE1EB9" w:rsidRDefault="00B56E1F" w:rsidP="00974B36">
            <w:pPr>
              <w:jc w:val="both"/>
              <w:rPr>
                <w:rFonts w:ascii="Times New Roman" w:hAnsi="Times New Roman" w:cs="Times New Roman"/>
              </w:rPr>
            </w:pPr>
            <w:r w:rsidRPr="00FE1EB9">
              <w:rPr>
                <w:rFonts w:ascii="Times New Roman" w:hAnsi="Times New Roman" w:cs="Times New Roman"/>
              </w:rPr>
              <w:t xml:space="preserve">- “The term involving ½ </w:t>
            </w:r>
            <w:r w:rsidRPr="00FE1EB9">
              <w:rPr>
                <w:rFonts w:ascii="Cambria Math" w:hAnsi="Cambria Math" w:cs="Cambria Math"/>
              </w:rPr>
              <w:t>𝑀𝑓</w:t>
            </w:r>
            <w:r w:rsidRPr="00FE1EB9">
              <w:rPr>
                <w:rFonts w:ascii="Times New Roman" w:hAnsi="Times New Roman" w:cs="Times New Roman"/>
              </w:rPr>
              <w:t>yy results from Itô's correction</w:t>
            </w:r>
          </w:p>
        </w:tc>
        <w:tc>
          <w:tcPr>
            <w:tcW w:w="4945" w:type="dxa"/>
          </w:tcPr>
          <w:p w14:paraId="162086F8" w14:textId="77777777" w:rsidR="000A53D8" w:rsidRPr="00FE1EB9" w:rsidRDefault="00EF7911" w:rsidP="00EF7911">
            <w:pPr>
              <w:rPr>
                <w:rFonts w:ascii="Times New Roman" w:hAnsi="Times New Roman" w:cs="Times New Roman"/>
                <w:lang w:val="en"/>
              </w:rPr>
            </w:pPr>
            <w:r w:rsidRPr="00FE1EB9">
              <w:rPr>
                <w:rFonts w:ascii="Times New Roman" w:hAnsi="Times New Roman" w:cs="Times New Roman"/>
                <w:lang w:val="en"/>
              </w:rPr>
              <w:t>Because we agree with the presentation in Section 2.1 and to avoid confusion, we have omitted the SDE system and agreed to use ODE throughout, as suggested by the Review</w:t>
            </w:r>
            <w:r w:rsidR="00331632" w:rsidRPr="00FE1EB9">
              <w:rPr>
                <w:rFonts w:ascii="Times New Roman" w:hAnsi="Times New Roman" w:cs="Times New Roman"/>
                <w:lang w:val="en"/>
              </w:rPr>
              <w:t>er</w:t>
            </w:r>
            <w:r w:rsidRPr="00FE1EB9">
              <w:rPr>
                <w:rFonts w:ascii="Times New Roman" w:hAnsi="Times New Roman" w:cs="Times New Roman"/>
                <w:lang w:val="en"/>
              </w:rPr>
              <w:t>.</w:t>
            </w:r>
          </w:p>
          <w:p w14:paraId="791C4E38" w14:textId="78E6A604" w:rsidR="002116EE" w:rsidRPr="00FE1EB9" w:rsidRDefault="000A53D8" w:rsidP="00EF7911">
            <w:pPr>
              <w:rPr>
                <w:rFonts w:ascii="Times New Roman" w:hAnsi="Times New Roman" w:cs="Times New Roman"/>
                <w:lang w:val="en"/>
              </w:rPr>
            </w:pPr>
            <w:r w:rsidRPr="00FE1EB9">
              <w:rPr>
                <w:rFonts w:ascii="Times New Roman" w:hAnsi="Times New Roman" w:cs="Times New Roman"/>
                <w:lang w:val="en"/>
              </w:rPr>
              <w:t>All stochastic terminology and notation have been removed</w:t>
            </w:r>
            <w:r w:rsidRPr="00FE1EB9">
              <w:rPr>
                <w:rFonts w:ascii="Times New Roman" w:hAnsi="Times New Roman" w:cs="Times New Roman"/>
                <w:lang w:val="en"/>
              </w:rPr>
              <w:t>.</w:t>
            </w:r>
          </w:p>
          <w:p w14:paraId="2027B602" w14:textId="79508012" w:rsidR="00DD2C1F" w:rsidRPr="00FE1EB9" w:rsidRDefault="00C42B46" w:rsidP="00DD2C1F">
            <w:pPr>
              <w:rPr>
                <w:rFonts w:ascii="Times New Roman" w:hAnsi="Times New Roman" w:cs="Times New Roman"/>
              </w:rPr>
            </w:pPr>
            <w:r w:rsidRPr="00FE1EB9">
              <w:rPr>
                <w:rFonts w:ascii="Times New Roman" w:hAnsi="Times New Roman" w:cs="Times New Roman"/>
                <w:lang w:val="en"/>
              </w:rPr>
              <w:t>And we also carefully added Remark 1 at the end of section 2.4</w:t>
            </w:r>
            <w:r w:rsidRPr="00FE1EB9">
              <w:rPr>
                <w:rFonts w:ascii="Times New Roman" w:hAnsi="Times New Roman" w:cs="Times New Roman"/>
                <w:highlight w:val="magenta"/>
                <w:lang w:val="en"/>
              </w:rPr>
              <w:t xml:space="preserve">. </w:t>
            </w:r>
            <w:r w:rsidR="00DD2C1F" w:rsidRPr="00FE1EB9">
              <w:rPr>
                <w:rFonts w:ascii="Times New Roman" w:hAnsi="Times New Roman" w:cs="Times New Roman"/>
                <w:highlight w:val="magenta"/>
                <w:lang w:val="en"/>
              </w:rPr>
              <w:t>(highlighted in pink)</w:t>
            </w:r>
          </w:p>
          <w:p w14:paraId="15B7FC05" w14:textId="2E7E203A" w:rsidR="00C42B46" w:rsidRPr="00FE1EB9" w:rsidRDefault="00C42B46" w:rsidP="00C42B46">
            <w:pPr>
              <w:rPr>
                <w:rFonts w:ascii="Times New Roman" w:hAnsi="Times New Roman" w:cs="Times New Roman"/>
              </w:rPr>
            </w:pPr>
          </w:p>
          <w:p w14:paraId="3B95F45A" w14:textId="77777777" w:rsidR="005B23F9" w:rsidRPr="00FE1EB9" w:rsidRDefault="005B23F9" w:rsidP="00EF7911">
            <w:pPr>
              <w:rPr>
                <w:rFonts w:ascii="Times New Roman" w:hAnsi="Times New Roman" w:cs="Times New Roman"/>
              </w:rPr>
            </w:pPr>
          </w:p>
          <w:p w14:paraId="1A218C88" w14:textId="77777777" w:rsidR="00FC1812" w:rsidRPr="00FE1EB9" w:rsidRDefault="00FC1812" w:rsidP="00A044A8">
            <w:pPr>
              <w:rPr>
                <w:rFonts w:ascii="Times New Roman" w:hAnsi="Times New Roman" w:cs="Times New Roman"/>
              </w:rPr>
            </w:pPr>
          </w:p>
        </w:tc>
      </w:tr>
      <w:tr w:rsidR="00572A02" w:rsidRPr="00FE1EB9" w14:paraId="49B900DD" w14:textId="77777777" w:rsidTr="002C3633">
        <w:tc>
          <w:tcPr>
            <w:tcW w:w="805" w:type="dxa"/>
          </w:tcPr>
          <w:p w14:paraId="12F2F8E9" w14:textId="5815C9B3" w:rsidR="00572A02" w:rsidRPr="00FE1EB9" w:rsidRDefault="00B923DC" w:rsidP="00A044A8">
            <w:pPr>
              <w:rPr>
                <w:rFonts w:ascii="Times New Roman" w:hAnsi="Times New Roman" w:cs="Times New Roman"/>
                <w:b/>
                <w:bCs/>
              </w:rPr>
            </w:pPr>
            <w:r w:rsidRPr="00FE1EB9">
              <w:rPr>
                <w:rFonts w:ascii="Times New Roman" w:hAnsi="Times New Roman" w:cs="Times New Roman"/>
                <w:b/>
                <w:bCs/>
              </w:rPr>
              <w:t>7</w:t>
            </w:r>
          </w:p>
        </w:tc>
        <w:tc>
          <w:tcPr>
            <w:tcW w:w="3600" w:type="dxa"/>
          </w:tcPr>
          <w:p w14:paraId="0E43AC15" w14:textId="136F9CCD" w:rsidR="00572A02" w:rsidRPr="00FE1EB9" w:rsidRDefault="007B017D" w:rsidP="00303E46">
            <w:pPr>
              <w:jc w:val="both"/>
              <w:rPr>
                <w:rFonts w:ascii="Times New Roman" w:hAnsi="Times New Roman" w:cs="Times New Roman"/>
              </w:rPr>
            </w:pPr>
            <w:r w:rsidRPr="00FE1EB9">
              <w:rPr>
                <w:rFonts w:ascii="Times New Roman" w:hAnsi="Times New Roman" w:cs="Times New Roman"/>
              </w:rPr>
              <w:t>Writing scientific style explained after each formula is not suitable for a scientific article. In the article often used after the word "Where:" it is to list the components, in the style of a person who writes drafts. In addition, the formulas are not analyzed, commented, or written very sketchy.</w:t>
            </w:r>
          </w:p>
        </w:tc>
        <w:tc>
          <w:tcPr>
            <w:tcW w:w="4945" w:type="dxa"/>
          </w:tcPr>
          <w:p w14:paraId="3CF06620" w14:textId="07239177" w:rsidR="008C5877" w:rsidRPr="00FE1EB9" w:rsidRDefault="00974B36" w:rsidP="00974B36">
            <w:pPr>
              <w:jc w:val="both"/>
              <w:rPr>
                <w:rFonts w:ascii="Times New Roman" w:hAnsi="Times New Roman" w:cs="Times New Roman"/>
              </w:rPr>
            </w:pPr>
            <w:r w:rsidRPr="00FE1EB9">
              <w:rPr>
                <w:rFonts w:ascii="Times New Roman" w:hAnsi="Times New Roman" w:cs="Times New Roman"/>
              </w:rPr>
              <w:t xml:space="preserve">   </w:t>
            </w:r>
            <w:r w:rsidR="008C5877" w:rsidRPr="00FE1EB9">
              <w:rPr>
                <w:rFonts w:ascii="Times New Roman" w:hAnsi="Times New Roman" w:cs="Times New Roman"/>
              </w:rPr>
              <w:t>We sincerely thank the reviewer for this constructive comment. We fully agree that the initial version of the manuscript relied excessively on formula-by-formula explanations and the repeated use of “Where:”, which is not consistent with standard scientific writing.</w:t>
            </w:r>
          </w:p>
          <w:p w14:paraId="6D8ABB67" w14:textId="77777777" w:rsidR="008C5877" w:rsidRPr="00FE1EB9" w:rsidRDefault="008C5877" w:rsidP="008C5877">
            <w:pPr>
              <w:rPr>
                <w:rFonts w:ascii="Times New Roman" w:hAnsi="Times New Roman" w:cs="Times New Roman"/>
              </w:rPr>
            </w:pPr>
          </w:p>
          <w:p w14:paraId="7E446031" w14:textId="6E8AA62C" w:rsidR="008C5877" w:rsidRPr="00FE1EB9" w:rsidRDefault="00974B36" w:rsidP="00974B36">
            <w:pPr>
              <w:jc w:val="both"/>
              <w:rPr>
                <w:rFonts w:ascii="Times New Roman" w:hAnsi="Times New Roman" w:cs="Times New Roman"/>
              </w:rPr>
            </w:pPr>
            <w:r w:rsidRPr="00FE1EB9">
              <w:rPr>
                <w:rFonts w:ascii="Times New Roman" w:hAnsi="Times New Roman" w:cs="Times New Roman"/>
              </w:rPr>
              <w:t xml:space="preserve">   </w:t>
            </w:r>
            <w:r w:rsidR="008C5877" w:rsidRPr="00FE1EB9">
              <w:rPr>
                <w:rFonts w:ascii="Times New Roman" w:hAnsi="Times New Roman" w:cs="Times New Roman"/>
              </w:rPr>
              <w:t>In the revised manuscript, we have carefully restructured the presentation of all mathematical formulations. Specifically, the repeated “Where:” descriptions have been removed, and symbol definitions are now either integrated directly into the surrounding text or summarized in a dedicated Notation section at the beginning of the paper. This change significantly improves readability and avoids draft-style explanations.</w:t>
            </w:r>
          </w:p>
          <w:p w14:paraId="202B28B8" w14:textId="77777777" w:rsidR="008C5877" w:rsidRPr="00FE1EB9" w:rsidRDefault="008C5877" w:rsidP="008C5877">
            <w:pPr>
              <w:rPr>
                <w:rFonts w:ascii="Times New Roman" w:hAnsi="Times New Roman" w:cs="Times New Roman"/>
              </w:rPr>
            </w:pPr>
          </w:p>
          <w:p w14:paraId="552D6643" w14:textId="47E20069" w:rsidR="00572A02" w:rsidRPr="00FE1EB9" w:rsidRDefault="00974B36" w:rsidP="00974B36">
            <w:pPr>
              <w:jc w:val="both"/>
              <w:rPr>
                <w:rFonts w:ascii="Times New Roman" w:hAnsi="Times New Roman" w:cs="Times New Roman"/>
              </w:rPr>
            </w:pPr>
            <w:r w:rsidRPr="00FE1EB9">
              <w:rPr>
                <w:rFonts w:ascii="Times New Roman" w:hAnsi="Times New Roman" w:cs="Times New Roman"/>
              </w:rPr>
              <w:t xml:space="preserve">   </w:t>
            </w:r>
            <w:r w:rsidR="008C5877" w:rsidRPr="00FE1EB9">
              <w:rPr>
                <w:rFonts w:ascii="Times New Roman" w:hAnsi="Times New Roman" w:cs="Times New Roman"/>
              </w:rPr>
              <w:t>Moreover, we have enhanced the analytical discussion accompanying the key equations. Rather than listing variables after each formula, the revised text now focuses on the role and implications of the equations within the observer design and stability analysis. In particular, the modeling section emphasizes the motivation behind the NLPV reformulation, while the observer design section provides a clearer interpretation of the error dynamics and LMI conditions.</w:t>
            </w:r>
          </w:p>
        </w:tc>
      </w:tr>
      <w:tr w:rsidR="005D7C14" w:rsidRPr="00FE1EB9" w14:paraId="2D4A2D4C" w14:textId="77777777" w:rsidTr="002C3633">
        <w:tc>
          <w:tcPr>
            <w:tcW w:w="805" w:type="dxa"/>
          </w:tcPr>
          <w:p w14:paraId="6331D7B9" w14:textId="6DC1B5DE" w:rsidR="005D7C14" w:rsidRPr="00FE1EB9" w:rsidRDefault="005D7C14" w:rsidP="00A044A8">
            <w:pPr>
              <w:rPr>
                <w:rFonts w:ascii="Times New Roman" w:hAnsi="Times New Roman" w:cs="Times New Roman"/>
                <w:b/>
                <w:bCs/>
              </w:rPr>
            </w:pPr>
            <w:r w:rsidRPr="00FE1EB9">
              <w:rPr>
                <w:rFonts w:ascii="Times New Roman" w:hAnsi="Times New Roman" w:cs="Times New Roman"/>
                <w:b/>
                <w:bCs/>
              </w:rPr>
              <w:t>7b</w:t>
            </w:r>
          </w:p>
        </w:tc>
        <w:tc>
          <w:tcPr>
            <w:tcW w:w="3600" w:type="dxa"/>
          </w:tcPr>
          <w:p w14:paraId="0A2DCA26" w14:textId="1C4470DE" w:rsidR="005D7C14" w:rsidRPr="00FE1EB9" w:rsidRDefault="00156E02" w:rsidP="00303E46">
            <w:pPr>
              <w:jc w:val="both"/>
              <w:rPr>
                <w:rFonts w:ascii="Times New Roman" w:hAnsi="Times New Roman" w:cs="Times New Roman"/>
              </w:rPr>
            </w:pPr>
            <w:r w:rsidRPr="00FE1EB9">
              <w:rPr>
                <w:rFonts w:ascii="Times New Roman" w:hAnsi="Times New Roman" w:cs="Times New Roman"/>
              </w:rPr>
              <w:t xml:space="preserve"> The formula from (10) to (15) of section 3.3 is very discrete, there is no analysis to clarify the solution and the problem is implemented.</w:t>
            </w:r>
          </w:p>
        </w:tc>
        <w:tc>
          <w:tcPr>
            <w:tcW w:w="4945" w:type="dxa"/>
          </w:tcPr>
          <w:p w14:paraId="24652227" w14:textId="77777777" w:rsidR="005D7C14" w:rsidRPr="00FE1EB9" w:rsidRDefault="005D7C14" w:rsidP="00974B36">
            <w:pPr>
              <w:jc w:val="both"/>
              <w:rPr>
                <w:rFonts w:ascii="Times New Roman" w:hAnsi="Times New Roman" w:cs="Times New Roman"/>
              </w:rPr>
            </w:pPr>
            <w:r w:rsidRPr="00FE1EB9">
              <w:rPr>
                <w:rFonts w:ascii="Times New Roman" w:hAnsi="Times New Roman" w:cs="Times New Roman"/>
              </w:rPr>
              <w:t>We sincerely thank the reviewer for this insightful and constructive comment. We agree that, in the initial version, several groups of equations were presented in a fragmented manner, with insufficient analytical explanation to clearly connect the problem formulation to the proposed solution.</w:t>
            </w:r>
          </w:p>
          <w:p w14:paraId="7FEF4153" w14:textId="77777777" w:rsidR="00EA64CE" w:rsidRPr="00FE1EB9" w:rsidRDefault="00EA64CE" w:rsidP="005D7C14">
            <w:pPr>
              <w:rPr>
                <w:rFonts w:ascii="Times New Roman" w:hAnsi="Times New Roman" w:cs="Times New Roman"/>
              </w:rPr>
            </w:pPr>
          </w:p>
          <w:p w14:paraId="6F0D245A" w14:textId="2D1A2F30" w:rsidR="007A67FF" w:rsidRPr="00FE1EB9" w:rsidRDefault="00EA64CE" w:rsidP="00974B36">
            <w:pPr>
              <w:jc w:val="both"/>
              <w:rPr>
                <w:rFonts w:ascii="Times New Roman" w:hAnsi="Times New Roman" w:cs="Times New Roman"/>
              </w:rPr>
            </w:pPr>
            <w:r w:rsidRPr="00FE1EB9">
              <w:rPr>
                <w:rFonts w:ascii="Times New Roman" w:hAnsi="Times New Roman" w:cs="Times New Roman"/>
              </w:rPr>
              <w:t>In th</w:t>
            </w:r>
            <w:r w:rsidR="0060383F" w:rsidRPr="00FE1EB9">
              <w:rPr>
                <w:rFonts w:ascii="Times New Roman" w:hAnsi="Times New Roman" w:cs="Times New Roman"/>
              </w:rPr>
              <w:t>is</w:t>
            </w:r>
            <w:r w:rsidRPr="00FE1EB9">
              <w:rPr>
                <w:rFonts w:ascii="Times New Roman" w:hAnsi="Times New Roman" w:cs="Times New Roman"/>
              </w:rPr>
              <w:t xml:space="preserve"> revised manuscript, we have substantially reorganized and clarified the logical flow of the mathematical development</w:t>
            </w:r>
            <w:r w:rsidR="007A67FF" w:rsidRPr="00FE1EB9">
              <w:rPr>
                <w:rFonts w:ascii="Times New Roman" w:hAnsi="Times New Roman" w:cs="Times New Roman"/>
              </w:rPr>
              <w:t>.</w:t>
            </w:r>
          </w:p>
          <w:p w14:paraId="513C5948" w14:textId="77777777" w:rsidR="007A67FF" w:rsidRPr="00FE1EB9" w:rsidRDefault="007A67FF" w:rsidP="005D7C14">
            <w:pPr>
              <w:rPr>
                <w:rFonts w:ascii="Times New Roman" w:hAnsi="Times New Roman" w:cs="Times New Roman"/>
              </w:rPr>
            </w:pPr>
          </w:p>
          <w:p w14:paraId="48BBDA2A" w14:textId="748A418C" w:rsidR="00EA64CE" w:rsidRPr="00FE1EB9" w:rsidRDefault="007A67FF" w:rsidP="00974B36">
            <w:pPr>
              <w:jc w:val="both"/>
              <w:rPr>
                <w:rFonts w:ascii="Times New Roman" w:hAnsi="Times New Roman" w:cs="Times New Roman"/>
              </w:rPr>
            </w:pPr>
            <w:r w:rsidRPr="00FE1EB9">
              <w:rPr>
                <w:rFonts w:ascii="Times New Roman" w:hAnsi="Times New Roman" w:cs="Times New Roman"/>
              </w:rPr>
              <w:t xml:space="preserve">In particular, the stability and H∞ performance analysis has been rewritten and consolidated through a detailed proof spanning </w:t>
            </w:r>
            <w:r w:rsidRPr="00FE1EB9">
              <w:rPr>
                <w:rFonts w:ascii="Times New Roman" w:hAnsi="Times New Roman" w:cs="Times New Roman"/>
                <w:color w:val="EE0000"/>
                <w:highlight w:val="cyan"/>
              </w:rPr>
              <w:t>equations (18)–(28),</w:t>
            </w:r>
            <w:r w:rsidRPr="00FE1EB9">
              <w:rPr>
                <w:rFonts w:ascii="Times New Roman" w:hAnsi="Times New Roman" w:cs="Times New Roman"/>
                <w:color w:val="EE0000"/>
              </w:rPr>
              <w:t xml:space="preserve"> </w:t>
            </w:r>
            <w:r w:rsidRPr="00FE1EB9">
              <w:rPr>
                <w:rFonts w:ascii="Times New Roman" w:hAnsi="Times New Roman" w:cs="Times New Roman"/>
              </w:rPr>
              <w:t>which clearly demonstrates how the proposed observer design conditions are obtained and implemented.</w:t>
            </w:r>
            <w:r w:rsidR="00EA64CE" w:rsidRPr="00FE1EB9">
              <w:rPr>
                <w:rFonts w:ascii="Times New Roman" w:hAnsi="Times New Roman" w:cs="Times New Roman"/>
              </w:rPr>
              <w:t xml:space="preserve"> </w:t>
            </w:r>
          </w:p>
          <w:p w14:paraId="48A4336B" w14:textId="658E2D3F" w:rsidR="00462762" w:rsidRPr="00FE1EB9" w:rsidRDefault="00462762" w:rsidP="005D7C14">
            <w:pPr>
              <w:rPr>
                <w:rFonts w:ascii="Times New Roman" w:hAnsi="Times New Roman" w:cs="Times New Roman"/>
                <w:b/>
                <w:bCs/>
              </w:rPr>
            </w:pPr>
            <w:r w:rsidRPr="00FE1EB9">
              <w:rPr>
                <w:rFonts w:ascii="Times New Roman" w:hAnsi="Times New Roman" w:cs="Times New Roman"/>
                <w:b/>
                <w:bCs/>
              </w:rPr>
              <w:t>In sub-section3.3</w:t>
            </w:r>
          </w:p>
          <w:p w14:paraId="19B0C389" w14:textId="77777777" w:rsidR="005D7C14" w:rsidRPr="00FE1EB9" w:rsidRDefault="005D7C14" w:rsidP="008C5877">
            <w:pPr>
              <w:rPr>
                <w:rFonts w:ascii="Times New Roman" w:hAnsi="Times New Roman" w:cs="Times New Roman"/>
              </w:rPr>
            </w:pPr>
          </w:p>
        </w:tc>
      </w:tr>
      <w:tr w:rsidR="002750D2" w:rsidRPr="00FE1EB9" w14:paraId="13EED014" w14:textId="77777777" w:rsidTr="002C3633">
        <w:tc>
          <w:tcPr>
            <w:tcW w:w="805" w:type="dxa"/>
          </w:tcPr>
          <w:p w14:paraId="19013EC1" w14:textId="6B62B8CC" w:rsidR="002750D2" w:rsidRPr="00FE1EB9" w:rsidRDefault="002750D2" w:rsidP="00A044A8">
            <w:pPr>
              <w:rPr>
                <w:rFonts w:ascii="Times New Roman" w:hAnsi="Times New Roman" w:cs="Times New Roman"/>
                <w:b/>
                <w:bCs/>
              </w:rPr>
            </w:pPr>
            <w:r w:rsidRPr="00FE1EB9">
              <w:rPr>
                <w:rFonts w:ascii="Times New Roman" w:hAnsi="Times New Roman" w:cs="Times New Roman"/>
                <w:b/>
                <w:bCs/>
              </w:rPr>
              <w:t>7c</w:t>
            </w:r>
          </w:p>
        </w:tc>
        <w:tc>
          <w:tcPr>
            <w:tcW w:w="3600" w:type="dxa"/>
          </w:tcPr>
          <w:p w14:paraId="5FD12942" w14:textId="455847FF" w:rsidR="002750D2" w:rsidRPr="00FE1EB9" w:rsidRDefault="002750D2" w:rsidP="00303E46">
            <w:pPr>
              <w:jc w:val="both"/>
              <w:rPr>
                <w:rFonts w:ascii="Times New Roman" w:hAnsi="Times New Roman" w:cs="Times New Roman"/>
              </w:rPr>
            </w:pPr>
            <w:r w:rsidRPr="00FE1EB9">
              <w:rPr>
                <w:rFonts w:ascii="Times New Roman" w:hAnsi="Times New Roman" w:cs="Times New Roman"/>
              </w:rPr>
              <w:t>The whole section 2.2 is unclear, the formula (2) is misleading. Write down the wrong description and seem to be cited by other articles without clear analysis: “gridding and LMIs. Section IV provides numerical simulations and evaluation. Section V concludes the paper.”</w:t>
            </w:r>
          </w:p>
        </w:tc>
        <w:tc>
          <w:tcPr>
            <w:tcW w:w="4945" w:type="dxa"/>
          </w:tcPr>
          <w:p w14:paraId="7628BD30" w14:textId="59D0B28B" w:rsidR="002750D2" w:rsidRPr="00FE1EB9" w:rsidRDefault="00BA06EC" w:rsidP="005D7C14">
            <w:pPr>
              <w:rPr>
                <w:rFonts w:ascii="Times New Roman" w:hAnsi="Times New Roman" w:cs="Times New Roman"/>
              </w:rPr>
            </w:pPr>
            <w:r w:rsidRPr="00FE1EB9">
              <w:rPr>
                <w:rFonts w:ascii="Times New Roman" w:hAnsi="Times New Roman" w:cs="Times New Roman"/>
              </w:rPr>
              <w:t>We have revised this entire section to align with section 2.1 as suggested by the reviewer, in order to improve the overall logic and clarity of the paper.</w:t>
            </w:r>
          </w:p>
        </w:tc>
      </w:tr>
      <w:tr w:rsidR="005F73B1" w:rsidRPr="00FE1EB9" w14:paraId="33B6E0DF" w14:textId="77777777" w:rsidTr="002C3633">
        <w:tc>
          <w:tcPr>
            <w:tcW w:w="805" w:type="dxa"/>
          </w:tcPr>
          <w:p w14:paraId="3FB1ECFA" w14:textId="736DB572" w:rsidR="005F73B1" w:rsidRPr="00FE1EB9" w:rsidRDefault="00B07A91" w:rsidP="00A044A8">
            <w:pPr>
              <w:rPr>
                <w:rFonts w:ascii="Times New Roman" w:hAnsi="Times New Roman" w:cs="Times New Roman"/>
                <w:b/>
                <w:bCs/>
              </w:rPr>
            </w:pPr>
            <w:r w:rsidRPr="00FE1EB9">
              <w:rPr>
                <w:rFonts w:ascii="Times New Roman" w:hAnsi="Times New Roman" w:cs="Times New Roman"/>
                <w:b/>
                <w:bCs/>
              </w:rPr>
              <w:t>8</w:t>
            </w:r>
          </w:p>
        </w:tc>
        <w:tc>
          <w:tcPr>
            <w:tcW w:w="3600" w:type="dxa"/>
          </w:tcPr>
          <w:p w14:paraId="27DCFD60" w14:textId="09DD998A" w:rsidR="005F73B1" w:rsidRPr="00FE1EB9" w:rsidRDefault="005F73B1" w:rsidP="00303E46">
            <w:pPr>
              <w:jc w:val="both"/>
              <w:rPr>
                <w:rFonts w:ascii="Times New Roman" w:hAnsi="Times New Roman" w:cs="Times New Roman"/>
              </w:rPr>
            </w:pPr>
            <w:r w:rsidRPr="00FE1EB9">
              <w:rPr>
                <w:rFonts w:ascii="Times New Roman" w:hAnsi="Times New Roman" w:cs="Times New Roman"/>
              </w:rPr>
              <w:t>Meanwhile, the formula (16) - (23): quite heavy, but not yet clearly stated the assumption (for example, is the LMI experience condition guaranteed by Lipschitz conditions?)</w:t>
            </w:r>
          </w:p>
        </w:tc>
        <w:tc>
          <w:tcPr>
            <w:tcW w:w="4945" w:type="dxa"/>
          </w:tcPr>
          <w:p w14:paraId="7AE026E2" w14:textId="6217BACC" w:rsidR="00B82097" w:rsidRPr="00B82097" w:rsidRDefault="00F530A7" w:rsidP="00B82097">
            <w:pPr>
              <w:rPr>
                <w:rFonts w:ascii="Times New Roman" w:hAnsi="Times New Roman" w:cs="Times New Roman"/>
              </w:rPr>
            </w:pPr>
            <w:r w:rsidRPr="00FE1EB9">
              <w:rPr>
                <w:rFonts w:ascii="Times New Roman" w:hAnsi="Times New Roman" w:cs="Times New Roman"/>
              </w:rPr>
              <w:t xml:space="preserve">    </w:t>
            </w:r>
            <w:r w:rsidR="00B82097" w:rsidRPr="00B82097">
              <w:rPr>
                <w:rFonts w:ascii="Times New Roman" w:hAnsi="Times New Roman" w:cs="Times New Roman"/>
              </w:rPr>
              <w:t>We sincerely thank the reviewer for this important and insightful comment. We agree that, in the original version, the assumptions underlying the LMI conditions (16)–(23) were not stated explicitly enough, which may obscure the logical connection between the system properties and the feasibility of the proposed observer design.</w:t>
            </w:r>
          </w:p>
          <w:p w14:paraId="044096F4" w14:textId="717FF843" w:rsidR="00B82097" w:rsidRPr="00B82097" w:rsidRDefault="00B82097" w:rsidP="00B82097">
            <w:pPr>
              <w:rPr>
                <w:rFonts w:ascii="Times New Roman" w:hAnsi="Times New Roman" w:cs="Times New Roman"/>
              </w:rPr>
            </w:pPr>
            <w:r w:rsidRPr="00B82097">
              <w:rPr>
                <w:rFonts w:ascii="Times New Roman" w:hAnsi="Times New Roman" w:cs="Times New Roman"/>
              </w:rPr>
              <w:t>In the revised manuscript, we have clarified and explicitly stated the required assumptions and restructured the analysis to make the logical flow transparent</w:t>
            </w:r>
            <w:r w:rsidR="001A4231" w:rsidRPr="00FE1EB9">
              <w:rPr>
                <w:rFonts w:ascii="Times New Roman" w:hAnsi="Times New Roman" w:cs="Times New Roman"/>
              </w:rPr>
              <w:t xml:space="preserve"> (</w:t>
            </w:r>
            <w:r w:rsidR="001A4231" w:rsidRPr="00FE1EB9">
              <w:rPr>
                <w:rFonts w:ascii="Times New Roman" w:hAnsi="Times New Roman" w:cs="Times New Roman"/>
              </w:rPr>
              <w:t xml:space="preserve">formula </w:t>
            </w:r>
            <w:r w:rsidR="001A4231" w:rsidRPr="00FE1EB9">
              <w:rPr>
                <w:rFonts w:ascii="Times New Roman" w:hAnsi="Times New Roman" w:cs="Times New Roman"/>
              </w:rPr>
              <w:t>(</w:t>
            </w:r>
            <w:r w:rsidR="003C556B" w:rsidRPr="00FE1EB9">
              <w:rPr>
                <w:rFonts w:ascii="Times New Roman" w:hAnsi="Times New Roman" w:cs="Times New Roman"/>
              </w:rPr>
              <w:t>18</w:t>
            </w:r>
            <w:r w:rsidR="001A4231" w:rsidRPr="00FE1EB9">
              <w:rPr>
                <w:rFonts w:ascii="Times New Roman" w:hAnsi="Times New Roman" w:cs="Times New Roman"/>
              </w:rPr>
              <w:t>)</w:t>
            </w:r>
            <w:r w:rsidR="003C556B" w:rsidRPr="00FE1EB9">
              <w:rPr>
                <w:rFonts w:ascii="Times New Roman" w:hAnsi="Times New Roman" w:cs="Times New Roman"/>
              </w:rPr>
              <w:t xml:space="preserve"> </w:t>
            </w:r>
            <w:r w:rsidR="001A4231" w:rsidRPr="00FE1EB9">
              <w:rPr>
                <w:rFonts w:ascii="Times New Roman" w:hAnsi="Times New Roman" w:cs="Times New Roman"/>
              </w:rPr>
              <w:t>– (</w:t>
            </w:r>
            <w:r w:rsidR="003C556B" w:rsidRPr="00FE1EB9">
              <w:rPr>
                <w:rFonts w:ascii="Times New Roman" w:hAnsi="Times New Roman" w:cs="Times New Roman"/>
              </w:rPr>
              <w:t>28</w:t>
            </w:r>
            <w:r w:rsidR="001A4231" w:rsidRPr="00FE1EB9">
              <w:rPr>
                <w:rFonts w:ascii="Times New Roman" w:hAnsi="Times New Roman" w:cs="Times New Roman"/>
              </w:rPr>
              <w:t>))</w:t>
            </w:r>
            <w:r w:rsidR="006B17B1" w:rsidRPr="00FE1EB9">
              <w:rPr>
                <w:rFonts w:ascii="Times New Roman" w:hAnsi="Times New Roman" w:cs="Times New Roman"/>
              </w:rPr>
              <w:t>.</w:t>
            </w:r>
          </w:p>
          <w:p w14:paraId="3CEBC304" w14:textId="15596200" w:rsidR="00B82097" w:rsidRPr="00B82097" w:rsidRDefault="00B82097" w:rsidP="006B17B1">
            <w:pPr>
              <w:jc w:val="both"/>
              <w:rPr>
                <w:rFonts w:ascii="Times New Roman" w:hAnsi="Times New Roman" w:cs="Times New Roman"/>
              </w:rPr>
            </w:pPr>
            <w:r w:rsidRPr="00B82097">
              <w:rPr>
                <w:rFonts w:ascii="Times New Roman" w:hAnsi="Times New Roman" w:cs="Times New Roman"/>
              </w:rPr>
              <w:t xml:space="preserve">Specifically, the nonlinear term is assumed to satisfy a </w:t>
            </w:r>
            <w:r w:rsidRPr="00B82097">
              <w:rPr>
                <w:rFonts w:ascii="Times New Roman" w:hAnsi="Times New Roman" w:cs="Times New Roman"/>
                <w:b/>
                <w:bCs/>
              </w:rPr>
              <w:t>global Lipschitz condition on a bounded operating domain</w:t>
            </w:r>
            <w:r w:rsidR="006B17B1" w:rsidRPr="00FE1EB9">
              <w:rPr>
                <w:rFonts w:ascii="Times New Roman" w:hAnsi="Times New Roman" w:cs="Times New Roman"/>
                <w:b/>
                <w:bCs/>
              </w:rPr>
              <w:t xml:space="preserve"> </w:t>
            </w:r>
            <m:oMath>
              <m:sSubSup>
                <m:sSubSupPr>
                  <m:ctrlPr>
                    <w:rPr>
                      <w:rFonts w:ascii="Cambria Math" w:hAnsi="Cambria Math" w:cs="Times New Roman"/>
                      <w:color w:val="231F20"/>
                      <w:sz w:val="20"/>
                      <w:szCs w:val="20"/>
                      <w:highlight w:val="cyan"/>
                    </w:rPr>
                  </m:ctrlPr>
                </m:sSubSupPr>
                <m:e>
                  <m:r>
                    <w:rPr>
                      <w:rFonts w:ascii="Cambria Math" w:hAnsi="Cambria Math" w:cs="Times New Roman"/>
                      <w:color w:val="231F20"/>
                      <w:sz w:val="20"/>
                      <w:szCs w:val="20"/>
                      <w:highlight w:val="cyan"/>
                    </w:rPr>
                    <m:t>L</m:t>
                  </m:r>
                </m:e>
                <m:sub>
                  <m:r>
                    <w:rPr>
                      <w:rFonts w:ascii="Cambria Math" w:hAnsi="Cambria Math" w:cs="Times New Roman"/>
                      <w:color w:val="231F20"/>
                      <w:sz w:val="20"/>
                      <w:szCs w:val="20"/>
                      <w:highlight w:val="cyan"/>
                    </w:rPr>
                    <m:t>f</m:t>
                  </m:r>
                </m:sub>
                <m:sup>
                  <m:r>
                    <w:rPr>
                      <w:rFonts w:ascii="Cambria Math" w:hAnsi="Cambria Math" w:cs="Times New Roman"/>
                      <w:color w:val="231F20"/>
                      <w:sz w:val="20"/>
                      <w:szCs w:val="20"/>
                      <w:highlight w:val="cyan"/>
                    </w:rPr>
                    <m:t>2</m:t>
                  </m:r>
                </m:sup>
              </m:sSubSup>
            </m:oMath>
            <w:r w:rsidRPr="00B82097">
              <w:rPr>
                <w:rFonts w:ascii="Times New Roman" w:hAnsi="Times New Roman" w:cs="Times New Roman"/>
              </w:rPr>
              <w:t xml:space="preserve">, which is formally introduced prior to the observer design. This Lipschitz condition does not directly guarantee LMI feasibility; instead, it provides a </w:t>
            </w:r>
            <w:r w:rsidRPr="00B82097">
              <w:rPr>
                <w:rFonts w:ascii="Times New Roman" w:hAnsi="Times New Roman" w:cs="Times New Roman"/>
                <w:b/>
                <w:bCs/>
              </w:rPr>
              <w:t>structured bound on the nonlinear remainder</w:t>
            </w:r>
            <w:r w:rsidRPr="00B82097">
              <w:rPr>
                <w:rFonts w:ascii="Times New Roman" w:hAnsi="Times New Roman" w:cs="Times New Roman"/>
              </w:rPr>
              <w:t>, which enables the derivation of sufficient stability and H∞ performance conditions using a quadratic Lyapunov function</w:t>
            </w:r>
            <w:r w:rsidR="00F530A7" w:rsidRPr="00FE1EB9">
              <w:rPr>
                <w:rFonts w:ascii="Times New Roman" w:hAnsi="Times New Roman" w:cs="Times New Roman"/>
              </w:rPr>
              <w:t>.</w:t>
            </w:r>
          </w:p>
          <w:p w14:paraId="63F11B72" w14:textId="77777777" w:rsidR="005F73B1" w:rsidRPr="00FE1EB9" w:rsidRDefault="005F73B1" w:rsidP="005D7C14">
            <w:pPr>
              <w:rPr>
                <w:rFonts w:ascii="Times New Roman" w:hAnsi="Times New Roman" w:cs="Times New Roman"/>
              </w:rPr>
            </w:pPr>
          </w:p>
        </w:tc>
      </w:tr>
      <w:tr w:rsidR="00C740C5" w:rsidRPr="00FE1EB9" w14:paraId="565F69ED" w14:textId="77777777" w:rsidTr="002C3633">
        <w:tc>
          <w:tcPr>
            <w:tcW w:w="805" w:type="dxa"/>
          </w:tcPr>
          <w:p w14:paraId="58274EB3" w14:textId="77777777" w:rsidR="00C740C5" w:rsidRPr="00FE1EB9" w:rsidRDefault="00C740C5" w:rsidP="00A044A8">
            <w:pPr>
              <w:rPr>
                <w:rFonts w:ascii="Times New Roman" w:hAnsi="Times New Roman" w:cs="Times New Roman"/>
                <w:b/>
                <w:bCs/>
              </w:rPr>
            </w:pPr>
          </w:p>
        </w:tc>
        <w:tc>
          <w:tcPr>
            <w:tcW w:w="3600" w:type="dxa"/>
          </w:tcPr>
          <w:p w14:paraId="770307E2" w14:textId="7117BE47" w:rsidR="00C740C5" w:rsidRPr="00FE1EB9" w:rsidRDefault="00715810" w:rsidP="00303E46">
            <w:pPr>
              <w:jc w:val="both"/>
              <w:rPr>
                <w:rFonts w:ascii="Times New Roman" w:hAnsi="Times New Roman" w:cs="Times New Roman"/>
              </w:rPr>
            </w:pPr>
            <w:r w:rsidRPr="00FE1EB9">
              <w:rPr>
                <w:rFonts w:ascii="Times New Roman" w:hAnsi="Times New Roman" w:cs="Times New Roman"/>
              </w:rPr>
              <w:t>It should be illustrated by the set of sets of observations so that readers can easily imagine.</w:t>
            </w:r>
          </w:p>
        </w:tc>
        <w:tc>
          <w:tcPr>
            <w:tcW w:w="4945" w:type="dxa"/>
          </w:tcPr>
          <w:p w14:paraId="6F9078D3" w14:textId="77777777" w:rsidR="00185563" w:rsidRPr="00185563" w:rsidRDefault="00185563" w:rsidP="00185563">
            <w:pPr>
              <w:jc w:val="both"/>
              <w:rPr>
                <w:rFonts w:ascii="Times New Roman" w:hAnsi="Times New Roman" w:cs="Times New Roman"/>
              </w:rPr>
            </w:pPr>
            <w:r w:rsidRPr="00185563">
              <w:rPr>
                <w:rFonts w:ascii="Times New Roman" w:hAnsi="Times New Roman" w:cs="Times New Roman"/>
              </w:rPr>
              <w:t>We thank the reviewer for this insightful suggestion. We agree that a purely algebraic presentation may limit intuitive understanding, especially for readers less familiar with observer theory.</w:t>
            </w:r>
          </w:p>
          <w:p w14:paraId="14781956" w14:textId="77777777" w:rsidR="00185563" w:rsidRPr="00185563" w:rsidRDefault="00185563" w:rsidP="00185563">
            <w:pPr>
              <w:rPr>
                <w:rFonts w:ascii="Times New Roman" w:hAnsi="Times New Roman" w:cs="Times New Roman"/>
              </w:rPr>
            </w:pPr>
          </w:p>
          <w:p w14:paraId="4A5267A8" w14:textId="5E70B442" w:rsidR="00C740C5" w:rsidRPr="00FE1EB9" w:rsidRDefault="00185563" w:rsidP="00185563">
            <w:pPr>
              <w:jc w:val="both"/>
              <w:rPr>
                <w:rFonts w:ascii="Times New Roman" w:hAnsi="Times New Roman" w:cs="Times New Roman"/>
              </w:rPr>
            </w:pPr>
            <w:r w:rsidRPr="00185563">
              <w:rPr>
                <w:rFonts w:ascii="Times New Roman" w:hAnsi="Times New Roman" w:cs="Times New Roman"/>
              </w:rPr>
              <w:t xml:space="preserve">In the revised manuscript, we have clarified that all equations are formulated based on the state equation and the output equation, and the roles of the involved matrices have been explicitly explained. </w:t>
            </w:r>
          </w:p>
        </w:tc>
      </w:tr>
      <w:tr w:rsidR="00DC62FC" w:rsidRPr="00FE1EB9" w14:paraId="22AEC05C" w14:textId="77777777" w:rsidTr="002C3633">
        <w:tc>
          <w:tcPr>
            <w:tcW w:w="805" w:type="dxa"/>
          </w:tcPr>
          <w:p w14:paraId="71197B23" w14:textId="7EB27E52" w:rsidR="00DC62FC" w:rsidRPr="00FE1EB9" w:rsidRDefault="00C740C5" w:rsidP="00A044A8">
            <w:pPr>
              <w:rPr>
                <w:rFonts w:ascii="Times New Roman" w:hAnsi="Times New Roman" w:cs="Times New Roman"/>
                <w:b/>
                <w:bCs/>
              </w:rPr>
            </w:pPr>
            <w:r w:rsidRPr="00FE1EB9">
              <w:rPr>
                <w:rFonts w:ascii="Times New Roman" w:hAnsi="Times New Roman" w:cs="Times New Roman"/>
                <w:b/>
                <w:bCs/>
              </w:rPr>
              <w:t>10</w:t>
            </w:r>
          </w:p>
        </w:tc>
        <w:tc>
          <w:tcPr>
            <w:tcW w:w="3600" w:type="dxa"/>
          </w:tcPr>
          <w:p w14:paraId="7995E0E0" w14:textId="48C6E979" w:rsidR="00DC62FC" w:rsidRPr="00FE1EB9" w:rsidRDefault="00DC62FC" w:rsidP="000A3BBC">
            <w:pPr>
              <w:rPr>
                <w:rFonts w:ascii="Times New Roman" w:hAnsi="Times New Roman" w:cs="Times New Roman"/>
              </w:rPr>
            </w:pPr>
            <w:r w:rsidRPr="00FE1EB9">
              <w:rPr>
                <w:rFonts w:ascii="Times New Roman" w:hAnsi="Times New Roman" w:cs="Times New Roman"/>
              </w:rPr>
              <w:t>Before and after the formula: (2), (3), (6), (15), (23), (31), (34) with a wide space.</w:t>
            </w:r>
          </w:p>
        </w:tc>
        <w:tc>
          <w:tcPr>
            <w:tcW w:w="4945" w:type="dxa"/>
          </w:tcPr>
          <w:p w14:paraId="05E0F8A0" w14:textId="2068C340" w:rsidR="00DC62FC" w:rsidRPr="00FE1EB9" w:rsidRDefault="00BB2976" w:rsidP="00447C2D">
            <w:pPr>
              <w:jc w:val="both"/>
              <w:rPr>
                <w:rFonts w:ascii="Times New Roman" w:hAnsi="Times New Roman" w:cs="Times New Roman"/>
              </w:rPr>
            </w:pPr>
            <w:r w:rsidRPr="00FE1EB9">
              <w:rPr>
                <w:rFonts w:ascii="Times New Roman" w:hAnsi="Times New Roman" w:cs="Times New Roman"/>
                <w:lang w:val="en"/>
              </w:rPr>
              <w:t>We sincerely apologize for the formatting discrepancies between the draft (word.docx) and the peer-reviewed version (.pdf), resulting in serious errors in spacing, structure, or even missing pages. This could significantly impact the reader's experience, and we honestly acknowledge our mistake. We assure you that the editorial team will carefully correct the formatting (if the paper is accepted).</w:t>
            </w:r>
          </w:p>
        </w:tc>
      </w:tr>
      <w:tr w:rsidR="00877926" w:rsidRPr="00FE1EB9" w14:paraId="2388A096" w14:textId="77777777" w:rsidTr="002C3633">
        <w:tc>
          <w:tcPr>
            <w:tcW w:w="805" w:type="dxa"/>
          </w:tcPr>
          <w:p w14:paraId="7137C6D7" w14:textId="7E4D0468" w:rsidR="00877926" w:rsidRPr="00FE1EB9" w:rsidRDefault="00193947" w:rsidP="00A044A8">
            <w:pPr>
              <w:rPr>
                <w:rFonts w:ascii="Times New Roman" w:hAnsi="Times New Roman" w:cs="Times New Roman"/>
                <w:b/>
                <w:bCs/>
              </w:rPr>
            </w:pPr>
            <w:r w:rsidRPr="00FE1EB9">
              <w:rPr>
                <w:rFonts w:ascii="Times New Roman" w:hAnsi="Times New Roman" w:cs="Times New Roman"/>
                <w:b/>
                <w:bCs/>
              </w:rPr>
              <w:t>11</w:t>
            </w:r>
          </w:p>
        </w:tc>
        <w:tc>
          <w:tcPr>
            <w:tcW w:w="3600" w:type="dxa"/>
          </w:tcPr>
          <w:p w14:paraId="03D42304" w14:textId="4B855443" w:rsidR="00877926" w:rsidRPr="00FE1EB9" w:rsidRDefault="00877926" w:rsidP="008F082E">
            <w:pPr>
              <w:jc w:val="both"/>
              <w:rPr>
                <w:rFonts w:ascii="Times New Roman" w:hAnsi="Times New Roman" w:cs="Times New Roman"/>
                <w:b/>
                <w:bCs/>
              </w:rPr>
            </w:pPr>
            <w:r w:rsidRPr="00FE1EB9">
              <w:rPr>
                <w:rFonts w:ascii="Times New Roman" w:hAnsi="Times New Roman" w:cs="Times New Roman"/>
              </w:rPr>
              <w:t>Data format at the end of Section 4.2 arbitrarily printed in bold data, needs to be homogeneous in the presentation of the article.</w:t>
            </w:r>
          </w:p>
        </w:tc>
        <w:tc>
          <w:tcPr>
            <w:tcW w:w="4945" w:type="dxa"/>
          </w:tcPr>
          <w:p w14:paraId="7C4FFC22" w14:textId="1D4483FC" w:rsidR="00877926" w:rsidRPr="00FE1EB9" w:rsidRDefault="00E817D1" w:rsidP="00A044A8">
            <w:pPr>
              <w:rPr>
                <w:rFonts w:ascii="Times New Roman" w:hAnsi="Times New Roman" w:cs="Times New Roman"/>
              </w:rPr>
            </w:pPr>
            <w:r w:rsidRPr="00FE1EB9">
              <w:rPr>
                <w:rFonts w:ascii="Times New Roman" w:hAnsi="Times New Roman" w:cs="Times New Roman"/>
              </w:rPr>
              <w:t>Thank you for your feedback; we have made the corrections.</w:t>
            </w:r>
          </w:p>
        </w:tc>
      </w:tr>
      <w:tr w:rsidR="005F7219" w:rsidRPr="00FE1EB9" w14:paraId="31876E8F" w14:textId="77777777" w:rsidTr="002C3633">
        <w:tc>
          <w:tcPr>
            <w:tcW w:w="805" w:type="dxa"/>
          </w:tcPr>
          <w:p w14:paraId="08B9EAB7" w14:textId="31F43EC4" w:rsidR="005F7219" w:rsidRPr="00FE1EB9" w:rsidRDefault="00193947" w:rsidP="00A044A8">
            <w:pPr>
              <w:rPr>
                <w:rFonts w:ascii="Times New Roman" w:hAnsi="Times New Roman" w:cs="Times New Roman"/>
                <w:b/>
                <w:bCs/>
              </w:rPr>
            </w:pPr>
            <w:r w:rsidRPr="00FE1EB9">
              <w:rPr>
                <w:rFonts w:ascii="Times New Roman" w:hAnsi="Times New Roman" w:cs="Times New Roman"/>
                <w:b/>
                <w:bCs/>
              </w:rPr>
              <w:t>12</w:t>
            </w:r>
          </w:p>
        </w:tc>
        <w:tc>
          <w:tcPr>
            <w:tcW w:w="3600" w:type="dxa"/>
          </w:tcPr>
          <w:p w14:paraId="5615F1AD" w14:textId="77777777" w:rsidR="005F7219" w:rsidRPr="00FE1EB9" w:rsidRDefault="005F7219" w:rsidP="00A044A8">
            <w:pPr>
              <w:rPr>
                <w:rFonts w:ascii="Times New Roman" w:hAnsi="Times New Roman" w:cs="Times New Roman"/>
              </w:rPr>
            </w:pPr>
            <w:r w:rsidRPr="00FE1EB9">
              <w:rPr>
                <w:rFonts w:ascii="Times New Roman" w:hAnsi="Times New Roman" w:cs="Times New Roman"/>
              </w:rPr>
              <w:t>Additional presentation of content about Figure 2 and Figure 3:</w:t>
            </w:r>
          </w:p>
          <w:p w14:paraId="5F6E1358" w14:textId="22E56A8B" w:rsidR="005416BF" w:rsidRPr="00FE1EB9" w:rsidRDefault="005416BF" w:rsidP="008F082E">
            <w:pPr>
              <w:jc w:val="both"/>
              <w:rPr>
                <w:rFonts w:ascii="Times New Roman" w:hAnsi="Times New Roman" w:cs="Times New Roman"/>
              </w:rPr>
            </w:pPr>
            <w:r w:rsidRPr="00FE1EB9">
              <w:rPr>
                <w:rFonts w:ascii="Times New Roman" w:hAnsi="Times New Roman" w:cs="Times New Roman"/>
              </w:rPr>
              <w:t>Components of Figure 2 and 3: Lack of sub-index and captions attached to each index</w:t>
            </w:r>
          </w:p>
        </w:tc>
        <w:tc>
          <w:tcPr>
            <w:tcW w:w="4945" w:type="dxa"/>
          </w:tcPr>
          <w:p w14:paraId="45B2251B" w14:textId="77777777" w:rsidR="005F7219" w:rsidRPr="00FE1EB9" w:rsidRDefault="005965EC" w:rsidP="00A044A8">
            <w:pPr>
              <w:rPr>
                <w:rFonts w:ascii="Times New Roman" w:hAnsi="Times New Roman" w:cs="Times New Roman"/>
              </w:rPr>
            </w:pPr>
            <w:r w:rsidRPr="00FE1EB9">
              <w:rPr>
                <w:rFonts w:ascii="Times New Roman" w:hAnsi="Times New Roman" w:cs="Times New Roman"/>
              </w:rPr>
              <w:t xml:space="preserve">Thank you for your feedback; </w:t>
            </w:r>
          </w:p>
          <w:p w14:paraId="1CE03C80" w14:textId="0BE105F5" w:rsidR="00171680" w:rsidRPr="00FE1EB9" w:rsidRDefault="00171680" w:rsidP="00171680">
            <w:pPr>
              <w:rPr>
                <w:rFonts w:ascii="Times New Roman" w:hAnsi="Times New Roman" w:cs="Times New Roman"/>
                <w:lang w:val="en"/>
              </w:rPr>
            </w:pPr>
            <w:r w:rsidRPr="00171680">
              <w:rPr>
                <w:rFonts w:ascii="Times New Roman" w:hAnsi="Times New Roman" w:cs="Times New Roman"/>
                <w:lang w:val="en"/>
              </w:rPr>
              <w:t xml:space="preserve">The images in each region/segment are zoomed in. And since the analysis has been supplemented with a clear explanation </w:t>
            </w:r>
            <w:r w:rsidRPr="00171680">
              <w:rPr>
                <w:rFonts w:ascii="Times New Roman" w:hAnsi="Times New Roman" w:cs="Times New Roman"/>
                <w:highlight w:val="green"/>
                <w:lang w:val="en"/>
              </w:rPr>
              <w:t>(zoom in)</w:t>
            </w:r>
            <w:r w:rsidRPr="00171680">
              <w:rPr>
                <w:rFonts w:ascii="Times New Roman" w:hAnsi="Times New Roman" w:cs="Times New Roman"/>
                <w:lang w:val="en"/>
              </w:rPr>
              <w:t>, the authors have requested permission to retain these images.</w:t>
            </w:r>
            <w:r w:rsidR="009350F2" w:rsidRPr="00FE1EB9">
              <w:rPr>
                <w:rFonts w:ascii="Times New Roman" w:hAnsi="Times New Roman" w:cs="Times New Roman"/>
                <w:lang w:val="en"/>
              </w:rPr>
              <w:t xml:space="preserve"> (section 4.3)</w:t>
            </w:r>
          </w:p>
          <w:p w14:paraId="19FA6565" w14:textId="77777777" w:rsidR="00171680" w:rsidRPr="00171680" w:rsidRDefault="00171680" w:rsidP="00171680">
            <w:pPr>
              <w:rPr>
                <w:rFonts w:ascii="Times New Roman" w:hAnsi="Times New Roman" w:cs="Times New Roman"/>
              </w:rPr>
            </w:pPr>
          </w:p>
          <w:p w14:paraId="1CE8FEE6" w14:textId="593AFC3A" w:rsidR="00171680" w:rsidRPr="00FE1EB9" w:rsidRDefault="00171680" w:rsidP="00A044A8">
            <w:pPr>
              <w:rPr>
                <w:rFonts w:ascii="Times New Roman" w:hAnsi="Times New Roman" w:cs="Times New Roman"/>
              </w:rPr>
            </w:pPr>
          </w:p>
        </w:tc>
      </w:tr>
      <w:tr w:rsidR="00C61A73" w:rsidRPr="00FE1EB9" w14:paraId="1F4C87E3" w14:textId="77777777" w:rsidTr="002C3633">
        <w:tc>
          <w:tcPr>
            <w:tcW w:w="805" w:type="dxa"/>
          </w:tcPr>
          <w:p w14:paraId="396FE28E" w14:textId="78DB0E3B" w:rsidR="00C61A73" w:rsidRPr="00FE1EB9" w:rsidRDefault="00777D80" w:rsidP="00A044A8">
            <w:pPr>
              <w:rPr>
                <w:rFonts w:ascii="Times New Roman" w:hAnsi="Times New Roman" w:cs="Times New Roman"/>
                <w:b/>
                <w:bCs/>
              </w:rPr>
            </w:pPr>
            <w:r w:rsidRPr="00FE1EB9">
              <w:rPr>
                <w:rFonts w:ascii="Times New Roman" w:hAnsi="Times New Roman" w:cs="Times New Roman"/>
                <w:b/>
                <w:bCs/>
              </w:rPr>
              <w:t>12b</w:t>
            </w:r>
          </w:p>
          <w:p w14:paraId="74085504" w14:textId="2EC351A9" w:rsidR="00C61A73" w:rsidRPr="00FE1EB9" w:rsidRDefault="00C61A73" w:rsidP="00A044A8">
            <w:pPr>
              <w:rPr>
                <w:rFonts w:ascii="Times New Roman" w:hAnsi="Times New Roman" w:cs="Times New Roman"/>
                <w:b/>
                <w:bCs/>
              </w:rPr>
            </w:pPr>
          </w:p>
        </w:tc>
        <w:tc>
          <w:tcPr>
            <w:tcW w:w="3600" w:type="dxa"/>
          </w:tcPr>
          <w:p w14:paraId="7EB26AB1" w14:textId="14533668" w:rsidR="00C61A73" w:rsidRPr="00FE1EB9" w:rsidRDefault="00C61A73" w:rsidP="008F082E">
            <w:pPr>
              <w:jc w:val="both"/>
              <w:rPr>
                <w:rFonts w:ascii="Times New Roman" w:hAnsi="Times New Roman" w:cs="Times New Roman"/>
              </w:rPr>
            </w:pPr>
            <w:r w:rsidRPr="00FE1EB9">
              <w:rPr>
                <w:rFonts w:ascii="Times New Roman" w:hAnsi="Times New Roman" w:cs="Times New Roman"/>
              </w:rPr>
              <w:t>In Figure 2 and 3 Analyzing is still general ... Not yet selected, take specific data to analyze to highlight the characteristics of the methods. Meanwhile, each image has a sub -shaped shape to be able to see the parameters of a segment or a certain area</w:t>
            </w:r>
          </w:p>
        </w:tc>
        <w:tc>
          <w:tcPr>
            <w:tcW w:w="4945" w:type="dxa"/>
          </w:tcPr>
          <w:p w14:paraId="21270F7E" w14:textId="0F099F16" w:rsidR="008F082E" w:rsidRPr="00FE1EB9" w:rsidRDefault="008F082E" w:rsidP="008F082E">
            <w:pPr>
              <w:jc w:val="both"/>
              <w:rPr>
                <w:rFonts w:ascii="Times New Roman" w:hAnsi="Times New Roman" w:cs="Times New Roman"/>
              </w:rPr>
            </w:pPr>
            <w:r w:rsidRPr="00FE1EB9">
              <w:rPr>
                <w:rFonts w:ascii="Times New Roman" w:hAnsi="Times New Roman" w:cs="Times New Roman"/>
              </w:rPr>
              <w:t xml:space="preserve">   </w:t>
            </w:r>
            <w:r w:rsidRPr="00FE1EB9">
              <w:rPr>
                <w:rFonts w:ascii="Times New Roman" w:hAnsi="Times New Roman" w:cs="Times New Roman"/>
              </w:rPr>
              <w:t>We sincerely thank the reviewer for this valuable and detailed comment. We agree that, in the original version, the discussion associated with Figures 2 and 3 was general and did not sufficiently emphasize the distinctive characteristics of the proposed method.</w:t>
            </w:r>
          </w:p>
          <w:p w14:paraId="728A0A1F" w14:textId="77777777" w:rsidR="008F082E" w:rsidRPr="00FE1EB9" w:rsidRDefault="008F082E" w:rsidP="008F082E">
            <w:pPr>
              <w:rPr>
                <w:rFonts w:ascii="Times New Roman" w:hAnsi="Times New Roman" w:cs="Times New Roman"/>
              </w:rPr>
            </w:pPr>
          </w:p>
          <w:p w14:paraId="34B32DB1" w14:textId="24ECC1A7" w:rsidR="008F082E" w:rsidRPr="00FE1EB9" w:rsidRDefault="008F082E" w:rsidP="008F082E">
            <w:pPr>
              <w:jc w:val="both"/>
              <w:rPr>
                <w:rFonts w:ascii="Times New Roman" w:hAnsi="Times New Roman" w:cs="Times New Roman"/>
              </w:rPr>
            </w:pPr>
            <w:r w:rsidRPr="00FE1EB9">
              <w:rPr>
                <w:rFonts w:ascii="Times New Roman" w:hAnsi="Times New Roman" w:cs="Times New Roman"/>
              </w:rPr>
              <w:t xml:space="preserve">   </w:t>
            </w:r>
            <w:r w:rsidRPr="00FE1EB9">
              <w:rPr>
                <w:rFonts w:ascii="Times New Roman" w:hAnsi="Times New Roman" w:cs="Times New Roman"/>
              </w:rPr>
              <w:t>In the revised manuscript, we have enhanced both the figures and the accompanying analysis</w:t>
            </w:r>
            <w:r w:rsidR="001664A3" w:rsidRPr="00FE1EB9">
              <w:rPr>
                <w:rFonts w:ascii="Times New Roman" w:hAnsi="Times New Roman" w:cs="Times New Roman"/>
              </w:rPr>
              <w:t>:</w:t>
            </w:r>
          </w:p>
          <w:p w14:paraId="58EC9E77" w14:textId="77777777" w:rsidR="008F082E" w:rsidRPr="00FE1EB9" w:rsidRDefault="008F082E" w:rsidP="008F082E">
            <w:pPr>
              <w:rPr>
                <w:rFonts w:ascii="Times New Roman" w:hAnsi="Times New Roman" w:cs="Times New Roman"/>
              </w:rPr>
            </w:pPr>
          </w:p>
          <w:p w14:paraId="088819CB" w14:textId="3A0095B4" w:rsidR="008F082E" w:rsidRPr="00FE1EB9" w:rsidRDefault="008F082E" w:rsidP="008F082E">
            <w:pPr>
              <w:jc w:val="both"/>
              <w:rPr>
                <w:rFonts w:ascii="Times New Roman" w:hAnsi="Times New Roman" w:cs="Times New Roman"/>
              </w:rPr>
            </w:pPr>
            <w:r w:rsidRPr="00FE1EB9">
              <w:rPr>
                <w:rFonts w:ascii="Times New Roman" w:hAnsi="Times New Roman" w:cs="Times New Roman"/>
              </w:rPr>
              <w:t xml:space="preserve">    </w:t>
            </w:r>
            <w:r w:rsidRPr="00FE1EB9">
              <w:rPr>
                <w:rFonts w:ascii="Times New Roman" w:hAnsi="Times New Roman" w:cs="Times New Roman"/>
              </w:rPr>
              <w:t>First, instead of presenting only global time-domain responses, we now select representative time intervals corresponding to transient and steady-state regimes. These specific data segments are explicitly highlighted and discussed to provide a more insightful comparison of estimation accuracy, convergence speed, and robustness under disturbances.</w:t>
            </w:r>
          </w:p>
          <w:p w14:paraId="68523D10" w14:textId="77777777" w:rsidR="008F082E" w:rsidRPr="00FE1EB9" w:rsidRDefault="008F082E" w:rsidP="008F082E">
            <w:pPr>
              <w:rPr>
                <w:rFonts w:ascii="Times New Roman" w:hAnsi="Times New Roman" w:cs="Times New Roman"/>
              </w:rPr>
            </w:pPr>
          </w:p>
          <w:p w14:paraId="1DB40C67" w14:textId="3C368B90" w:rsidR="00C61A73" w:rsidRPr="00FE1EB9" w:rsidRDefault="008F082E" w:rsidP="008F082E">
            <w:pPr>
              <w:jc w:val="both"/>
              <w:rPr>
                <w:rFonts w:ascii="Times New Roman" w:hAnsi="Times New Roman" w:cs="Times New Roman"/>
              </w:rPr>
            </w:pPr>
            <w:r w:rsidRPr="00FE1EB9">
              <w:rPr>
                <w:rFonts w:ascii="Times New Roman" w:hAnsi="Times New Roman" w:cs="Times New Roman"/>
              </w:rPr>
              <w:t xml:space="preserve">   </w:t>
            </w:r>
            <w:r w:rsidRPr="00FE1EB9">
              <w:rPr>
                <w:rFonts w:ascii="Times New Roman" w:hAnsi="Times New Roman" w:cs="Times New Roman"/>
              </w:rPr>
              <w:t>Second, additional sub-figures (zoomed-in views) have been incorporated into Figures 2 and 3. These enlarged views focus on critical regions of interest, such as transient phases and noise-dominated intervals, allowing the reader to clearly observe the differences between the proposed observer and the comparison method. This modification makes the parameter evolution and estimation errors more visible and easier to interpret.</w:t>
            </w:r>
          </w:p>
        </w:tc>
      </w:tr>
      <w:tr w:rsidR="00911F04" w:rsidRPr="00FE1EB9" w14:paraId="6F4A4F98" w14:textId="77777777" w:rsidTr="002C3633">
        <w:tc>
          <w:tcPr>
            <w:tcW w:w="805" w:type="dxa"/>
          </w:tcPr>
          <w:p w14:paraId="0BE82004" w14:textId="506246DF" w:rsidR="00911F04" w:rsidRPr="00FE1EB9" w:rsidRDefault="0019699A" w:rsidP="00A044A8">
            <w:pPr>
              <w:rPr>
                <w:rFonts w:ascii="Times New Roman" w:hAnsi="Times New Roman" w:cs="Times New Roman"/>
                <w:b/>
                <w:bCs/>
              </w:rPr>
            </w:pPr>
            <w:r w:rsidRPr="00FE1EB9">
              <w:rPr>
                <w:rFonts w:ascii="Times New Roman" w:hAnsi="Times New Roman" w:cs="Times New Roman"/>
                <w:b/>
                <w:bCs/>
              </w:rPr>
              <w:t>13</w:t>
            </w:r>
          </w:p>
        </w:tc>
        <w:tc>
          <w:tcPr>
            <w:tcW w:w="3600" w:type="dxa"/>
          </w:tcPr>
          <w:p w14:paraId="6320E210" w14:textId="74AAC033" w:rsidR="00911F04" w:rsidRPr="00FE1EB9" w:rsidRDefault="0019699A" w:rsidP="00303E46">
            <w:pPr>
              <w:jc w:val="both"/>
              <w:rPr>
                <w:rFonts w:ascii="Times New Roman" w:hAnsi="Times New Roman" w:cs="Times New Roman"/>
              </w:rPr>
            </w:pPr>
            <w:r w:rsidRPr="00FE1EB9">
              <w:rPr>
                <w:rFonts w:ascii="Times New Roman" w:hAnsi="Times New Roman" w:cs="Times New Roman"/>
              </w:rPr>
              <w:t>Data in Table 1-3: Not yet specifically indicated where it is extracted from, whether to take out the simulation result or take out the simulation drawing right</w:t>
            </w:r>
          </w:p>
        </w:tc>
        <w:tc>
          <w:tcPr>
            <w:tcW w:w="4945" w:type="dxa"/>
          </w:tcPr>
          <w:p w14:paraId="77842EEB" w14:textId="6D570028" w:rsidR="006B319C" w:rsidRPr="00FE1EB9" w:rsidRDefault="006B319C" w:rsidP="00D91C06">
            <w:pPr>
              <w:jc w:val="both"/>
              <w:rPr>
                <w:rFonts w:ascii="Times New Roman" w:hAnsi="Times New Roman" w:cs="Times New Roman"/>
              </w:rPr>
            </w:pPr>
            <w:r w:rsidRPr="00FE1EB9">
              <w:rPr>
                <w:rFonts w:ascii="Times New Roman" w:hAnsi="Times New Roman" w:cs="Times New Roman"/>
              </w:rPr>
              <w:t>We thank the reviewer for this important</w:t>
            </w:r>
            <w:r w:rsidR="001A5F4A" w:rsidRPr="00FE1EB9">
              <w:rPr>
                <w:rFonts w:ascii="Times New Roman" w:hAnsi="Times New Roman" w:cs="Times New Roman"/>
              </w:rPr>
              <w:t xml:space="preserve"> </w:t>
            </w:r>
            <w:r w:rsidRPr="00FE1EB9">
              <w:rPr>
                <w:rFonts w:ascii="Times New Roman" w:hAnsi="Times New Roman" w:cs="Times New Roman"/>
              </w:rPr>
              <w:t>clarification request. We agree that, in the original version, the source of the numerical data reported in Tables 1–3 was not stated explicitly enough.</w:t>
            </w:r>
          </w:p>
          <w:p w14:paraId="2508D825" w14:textId="77777777" w:rsidR="006B319C" w:rsidRPr="00FE1EB9" w:rsidRDefault="006B319C" w:rsidP="006B319C">
            <w:pPr>
              <w:rPr>
                <w:rFonts w:ascii="Times New Roman" w:hAnsi="Times New Roman" w:cs="Times New Roman"/>
              </w:rPr>
            </w:pPr>
          </w:p>
          <w:p w14:paraId="4CE4BE33" w14:textId="372E8F09" w:rsidR="00A3723E" w:rsidRPr="00FE1EB9" w:rsidRDefault="006B319C" w:rsidP="00D91C06">
            <w:pPr>
              <w:jc w:val="both"/>
              <w:rPr>
                <w:rFonts w:ascii="Times New Roman" w:hAnsi="Times New Roman" w:cs="Times New Roman"/>
              </w:rPr>
            </w:pPr>
            <w:r w:rsidRPr="00FE1EB9">
              <w:rPr>
                <w:rFonts w:ascii="Times New Roman" w:hAnsi="Times New Roman" w:cs="Times New Roman"/>
              </w:rPr>
              <w:t>In the revised manuscript, we have clearly specified the origin and extraction procedure of all tabulated data. In particular, the values reported in Tables 1–3 are directly extracted from the time-domain simulation results</w:t>
            </w:r>
            <w:r w:rsidR="0092026E" w:rsidRPr="00FE1EB9">
              <w:rPr>
                <w:rFonts w:ascii="Times New Roman" w:hAnsi="Times New Roman" w:cs="Times New Roman"/>
              </w:rPr>
              <w:t xml:space="preserve">. </w:t>
            </w:r>
            <w:r w:rsidRPr="00FE1EB9">
              <w:rPr>
                <w:rFonts w:ascii="Times New Roman" w:hAnsi="Times New Roman" w:cs="Times New Roman"/>
              </w:rPr>
              <w:t>The figures are provided for qualitative illustration, while the tables present quantitative performance metrics computed from the underlying simulation data.</w:t>
            </w:r>
            <w:r w:rsidR="004134FA" w:rsidRPr="00FE1EB9">
              <w:rPr>
                <w:rFonts w:ascii="Times New Roman" w:hAnsi="Times New Roman" w:cs="Times New Roman"/>
              </w:rPr>
              <w:t xml:space="preserve"> </w:t>
            </w:r>
            <w:r w:rsidR="00A3723E" w:rsidRPr="00FE1EB9">
              <w:rPr>
                <w:rFonts w:ascii="Times New Roman" w:hAnsi="Times New Roman" w:cs="Times New Roman"/>
              </w:rPr>
              <w:t xml:space="preserve"> </w:t>
            </w:r>
            <w:r w:rsidR="00A3723E" w:rsidRPr="00FE1EB9">
              <w:rPr>
                <w:rFonts w:ascii="Times New Roman" w:hAnsi="Times New Roman" w:cs="Times New Roman"/>
                <w:highlight w:val="yellow"/>
                <w:lang w:val="en"/>
              </w:rPr>
              <w:t xml:space="preserve">(highlighted in </w:t>
            </w:r>
            <w:r w:rsidR="00F11CA2" w:rsidRPr="00FE1EB9">
              <w:rPr>
                <w:rFonts w:ascii="Times New Roman" w:hAnsi="Times New Roman" w:cs="Times New Roman"/>
                <w:highlight w:val="yellow"/>
                <w:lang w:val="en"/>
              </w:rPr>
              <w:t>yellow</w:t>
            </w:r>
            <w:r w:rsidR="00A3723E" w:rsidRPr="00FE1EB9">
              <w:rPr>
                <w:rFonts w:ascii="Times New Roman" w:hAnsi="Times New Roman" w:cs="Times New Roman"/>
                <w:highlight w:val="yellow"/>
                <w:lang w:val="en"/>
              </w:rPr>
              <w:t>)</w:t>
            </w:r>
            <w:r w:rsidR="00F11CA2" w:rsidRPr="00FE1EB9">
              <w:rPr>
                <w:rFonts w:ascii="Times New Roman" w:hAnsi="Times New Roman" w:cs="Times New Roman"/>
                <w:lang w:val="en"/>
              </w:rPr>
              <w:t xml:space="preserve"> </w:t>
            </w:r>
            <w:r w:rsidR="000F346D" w:rsidRPr="00FE1EB9">
              <w:rPr>
                <w:rFonts w:ascii="Times New Roman" w:hAnsi="Times New Roman" w:cs="Times New Roman"/>
                <w:lang w:val="en"/>
              </w:rPr>
              <w:t>section 4.3</w:t>
            </w:r>
          </w:p>
          <w:p w14:paraId="7F8D6AE2" w14:textId="7E6197B2" w:rsidR="00911F04" w:rsidRPr="00FE1EB9" w:rsidRDefault="00911F04" w:rsidP="006B319C">
            <w:pPr>
              <w:rPr>
                <w:rFonts w:ascii="Times New Roman" w:hAnsi="Times New Roman" w:cs="Times New Roman"/>
              </w:rPr>
            </w:pPr>
          </w:p>
        </w:tc>
      </w:tr>
      <w:tr w:rsidR="00113C7A" w:rsidRPr="00FE1EB9" w14:paraId="34D3105A" w14:textId="77777777" w:rsidTr="002C3633">
        <w:tc>
          <w:tcPr>
            <w:tcW w:w="805" w:type="dxa"/>
          </w:tcPr>
          <w:p w14:paraId="66903417" w14:textId="171CBEE8" w:rsidR="00113C7A" w:rsidRPr="00FE1EB9" w:rsidRDefault="00113C7A" w:rsidP="00A044A8">
            <w:pPr>
              <w:rPr>
                <w:rFonts w:ascii="Times New Roman" w:hAnsi="Times New Roman" w:cs="Times New Roman"/>
                <w:b/>
                <w:bCs/>
              </w:rPr>
            </w:pPr>
            <w:r w:rsidRPr="00FE1EB9">
              <w:rPr>
                <w:rFonts w:ascii="Times New Roman" w:hAnsi="Times New Roman" w:cs="Times New Roman"/>
                <w:b/>
                <w:bCs/>
              </w:rPr>
              <w:t>14</w:t>
            </w:r>
          </w:p>
        </w:tc>
        <w:tc>
          <w:tcPr>
            <w:tcW w:w="3600" w:type="dxa"/>
          </w:tcPr>
          <w:p w14:paraId="452B50F0" w14:textId="20272530" w:rsidR="00113C7A" w:rsidRPr="00FE1EB9" w:rsidRDefault="00113C7A" w:rsidP="00303E46">
            <w:pPr>
              <w:jc w:val="both"/>
              <w:rPr>
                <w:rFonts w:ascii="Times New Roman" w:hAnsi="Times New Roman" w:cs="Times New Roman"/>
              </w:rPr>
            </w:pPr>
            <w:r w:rsidRPr="00FE1EB9">
              <w:rPr>
                <w:rFonts w:ascii="Times New Roman" w:hAnsi="Times New Roman" w:cs="Times New Roman"/>
              </w:rPr>
              <w:t>Conclusions in Section 5: Writing in a long-line style describes the process but has not focused on highlighting the achieved results</w:t>
            </w:r>
          </w:p>
        </w:tc>
        <w:tc>
          <w:tcPr>
            <w:tcW w:w="4945" w:type="dxa"/>
          </w:tcPr>
          <w:p w14:paraId="7318C692" w14:textId="77777777" w:rsidR="00524B6A" w:rsidRPr="00FE1EB9" w:rsidRDefault="00524B6A" w:rsidP="00862588">
            <w:pPr>
              <w:jc w:val="both"/>
              <w:rPr>
                <w:rFonts w:ascii="Times New Roman" w:hAnsi="Times New Roman" w:cs="Times New Roman"/>
              </w:rPr>
            </w:pPr>
            <w:r w:rsidRPr="00FE1EB9">
              <w:rPr>
                <w:rFonts w:ascii="Times New Roman" w:hAnsi="Times New Roman" w:cs="Times New Roman"/>
              </w:rPr>
              <w:t>We sincerely thank the reviewer for this constructive comment. We agree that the original version of Section 5 mainly summarized the methodological steps and did not sufficiently emphasize the achieved results and key outcomes of the study.</w:t>
            </w:r>
          </w:p>
          <w:p w14:paraId="1886C654" w14:textId="77777777" w:rsidR="00524B6A" w:rsidRPr="00FE1EB9" w:rsidRDefault="00524B6A" w:rsidP="00524B6A">
            <w:pPr>
              <w:rPr>
                <w:rFonts w:ascii="Times New Roman" w:hAnsi="Times New Roman" w:cs="Times New Roman"/>
              </w:rPr>
            </w:pPr>
          </w:p>
          <w:p w14:paraId="29CCE752" w14:textId="72DD7F87" w:rsidR="00113C7A" w:rsidRPr="00FE1EB9" w:rsidRDefault="00524B6A" w:rsidP="00862588">
            <w:pPr>
              <w:jc w:val="both"/>
              <w:rPr>
                <w:rFonts w:ascii="Times New Roman" w:hAnsi="Times New Roman" w:cs="Times New Roman"/>
              </w:rPr>
            </w:pPr>
            <w:r w:rsidRPr="00FE1EB9">
              <w:rPr>
                <w:rFonts w:ascii="Times New Roman" w:hAnsi="Times New Roman" w:cs="Times New Roman"/>
              </w:rPr>
              <w:t>In the revised manuscript, Section 5 has been completely rewritten to focus explicitly on the main results and contributions rather than on the procedural aspects. The revised conclusion now highlights (i) the effectiveness of the proposed gridding-based NLPV H∞ observer in handling nonlinear and chaotic dynamics, (ii) the achieved convergence and robustness properties, and (iii) the key performance improvements demonstrated by the simulation results. Descriptive process-oriented statements have been removed or significantly shortened.</w:t>
            </w:r>
          </w:p>
        </w:tc>
      </w:tr>
      <w:tr w:rsidR="00113C7A" w:rsidRPr="00FE1EB9" w14:paraId="6458CA8F" w14:textId="77777777" w:rsidTr="002C3633">
        <w:tc>
          <w:tcPr>
            <w:tcW w:w="805" w:type="dxa"/>
          </w:tcPr>
          <w:p w14:paraId="14805E61" w14:textId="1D29455A" w:rsidR="00113C7A" w:rsidRPr="00FE1EB9" w:rsidRDefault="00113C7A" w:rsidP="00A044A8">
            <w:pPr>
              <w:rPr>
                <w:rFonts w:ascii="Times New Roman" w:hAnsi="Times New Roman" w:cs="Times New Roman"/>
                <w:b/>
                <w:bCs/>
              </w:rPr>
            </w:pPr>
            <w:r w:rsidRPr="00FE1EB9">
              <w:rPr>
                <w:rFonts w:ascii="Times New Roman" w:hAnsi="Times New Roman" w:cs="Times New Roman"/>
                <w:b/>
                <w:bCs/>
              </w:rPr>
              <w:t>15</w:t>
            </w:r>
          </w:p>
        </w:tc>
        <w:tc>
          <w:tcPr>
            <w:tcW w:w="3600" w:type="dxa"/>
          </w:tcPr>
          <w:p w14:paraId="0B8032F0" w14:textId="77777777" w:rsidR="00CD3E20" w:rsidRPr="00FE1EB9" w:rsidRDefault="00CD3E20" w:rsidP="00CD3E20">
            <w:pPr>
              <w:rPr>
                <w:rFonts w:ascii="Times New Roman" w:hAnsi="Times New Roman" w:cs="Times New Roman"/>
              </w:rPr>
            </w:pPr>
            <w:r w:rsidRPr="00FE1EB9">
              <w:rPr>
                <w:rFonts w:ascii="Times New Roman" w:hAnsi="Times New Roman" w:cs="Times New Roman"/>
              </w:rPr>
              <w:t>Quote and reference:</w:t>
            </w:r>
          </w:p>
          <w:p w14:paraId="502EE48C" w14:textId="77777777" w:rsidR="00CD3E20" w:rsidRPr="00FE1EB9" w:rsidRDefault="00CD3E20" w:rsidP="00CD3E20">
            <w:pPr>
              <w:rPr>
                <w:rFonts w:ascii="Times New Roman" w:hAnsi="Times New Roman" w:cs="Times New Roman"/>
              </w:rPr>
            </w:pPr>
            <w:r w:rsidRPr="00FE1EB9">
              <w:rPr>
                <w:rFonts w:ascii="Times New Roman" w:hAnsi="Times New Roman" w:cs="Times New Roman"/>
              </w:rPr>
              <w:t>- Some documents cited in the content have not been fully explained (for example: [9] Give the SDE equation, [16] ito correction).</w:t>
            </w:r>
          </w:p>
          <w:p w14:paraId="1BB16916" w14:textId="3202B404" w:rsidR="00113C7A" w:rsidRPr="00FE1EB9" w:rsidRDefault="00CD3E20" w:rsidP="00CD3E20">
            <w:pPr>
              <w:rPr>
                <w:rFonts w:ascii="Times New Roman" w:hAnsi="Times New Roman" w:cs="Times New Roman"/>
              </w:rPr>
            </w:pPr>
            <w:r w:rsidRPr="00FE1EB9">
              <w:rPr>
                <w:rFonts w:ascii="Times New Roman" w:hAnsi="Times New Roman" w:cs="Times New Roman"/>
              </w:rPr>
              <w:t>- Use excerpts in the content and category of reference not synchronized (sometimes called "1" as Lorenz, sometimes "1" refers to Non-Convexity).</w:t>
            </w:r>
          </w:p>
        </w:tc>
        <w:tc>
          <w:tcPr>
            <w:tcW w:w="4945" w:type="dxa"/>
          </w:tcPr>
          <w:p w14:paraId="21438B3A" w14:textId="783D0A87" w:rsidR="00CB6610" w:rsidRPr="00FE1EB9" w:rsidRDefault="00CB6610" w:rsidP="00E220D2">
            <w:pPr>
              <w:jc w:val="both"/>
              <w:rPr>
                <w:rFonts w:ascii="Times New Roman" w:hAnsi="Times New Roman" w:cs="Times New Roman"/>
              </w:rPr>
            </w:pPr>
            <w:r w:rsidRPr="00FE1EB9">
              <w:rPr>
                <w:rFonts w:ascii="Times New Roman" w:hAnsi="Times New Roman" w:cs="Times New Roman"/>
              </w:rPr>
              <w:t xml:space="preserve">    </w:t>
            </w:r>
            <w:r w:rsidRPr="00FE1EB9">
              <w:rPr>
                <w:rFonts w:ascii="Times New Roman" w:hAnsi="Times New Roman" w:cs="Times New Roman"/>
              </w:rPr>
              <w:t>We thank the reviewer for this important observation. We agree that, in the original version, some cited references related to stochastic formulations were not sufficiently explained, which may cause confusion regarding the modeling assumptions adopted in this work.</w:t>
            </w:r>
          </w:p>
          <w:p w14:paraId="3740F30F" w14:textId="77777777" w:rsidR="00CB6610" w:rsidRPr="00FE1EB9" w:rsidRDefault="00CB6610" w:rsidP="00CB6610">
            <w:pPr>
              <w:rPr>
                <w:rFonts w:ascii="Times New Roman" w:hAnsi="Times New Roman" w:cs="Times New Roman"/>
              </w:rPr>
            </w:pPr>
          </w:p>
          <w:p w14:paraId="51B948C3" w14:textId="115A74D4" w:rsidR="00CB6610" w:rsidRPr="00FE1EB9" w:rsidRDefault="00CB6610" w:rsidP="00E220D2">
            <w:pPr>
              <w:jc w:val="both"/>
              <w:rPr>
                <w:rFonts w:ascii="Times New Roman" w:hAnsi="Times New Roman" w:cs="Times New Roman"/>
              </w:rPr>
            </w:pPr>
            <w:r w:rsidRPr="00FE1EB9">
              <w:rPr>
                <w:rFonts w:ascii="Times New Roman" w:hAnsi="Times New Roman" w:cs="Times New Roman"/>
              </w:rPr>
              <w:t xml:space="preserve">     </w:t>
            </w:r>
            <w:r w:rsidRPr="00FE1EB9">
              <w:rPr>
                <w:rFonts w:ascii="Times New Roman" w:hAnsi="Times New Roman" w:cs="Times New Roman"/>
              </w:rPr>
              <w:t>In the revised manuscript, we have carefully clarified the role of these references and explicitly distinguished them from the proposed approach. In particular, although references such as [9] and [16] consider stochastic differential equation (SDE) formulations and Itô calculus, the proposed method is strictly developed for a deterministic nonlinear ordinary differential equation (ODE). No stochastic interpretation or Itô correction is employed in the modeling or observer design presented in this paper.</w:t>
            </w:r>
            <w:r w:rsidRPr="00FE1EB9">
              <w:rPr>
                <w:rFonts w:ascii="Times New Roman" w:hAnsi="Times New Roman" w:cs="Times New Roman"/>
              </w:rPr>
              <w:t xml:space="preserve"> </w:t>
            </w:r>
          </w:p>
          <w:p w14:paraId="4C29312A" w14:textId="0B63167D" w:rsidR="00CB6610" w:rsidRPr="00FE1EB9" w:rsidRDefault="004835F5" w:rsidP="00CB6610">
            <w:pPr>
              <w:rPr>
                <w:rFonts w:ascii="Times New Roman" w:hAnsi="Times New Roman" w:cs="Times New Roman"/>
              </w:rPr>
            </w:pPr>
            <w:r w:rsidRPr="00FE1EB9">
              <w:rPr>
                <w:rFonts w:ascii="Times New Roman" w:hAnsi="Times New Roman" w:cs="Times New Roman"/>
              </w:rPr>
              <w:t>(</w:t>
            </w:r>
            <w:r w:rsidRPr="00FE1EB9">
              <w:rPr>
                <w:rFonts w:ascii="Times New Roman" w:hAnsi="Times New Roman" w:cs="Times New Roman"/>
                <w:highlight w:val="yellow"/>
                <w:lang w:val="en"/>
              </w:rPr>
              <w:t>(highlighted in yellow)</w:t>
            </w:r>
            <w:r w:rsidRPr="00FE1EB9">
              <w:rPr>
                <w:rFonts w:ascii="Times New Roman" w:hAnsi="Times New Roman" w:cs="Times New Roman"/>
                <w:lang w:val="en"/>
              </w:rPr>
              <w:t xml:space="preserve"> </w:t>
            </w:r>
            <w:r w:rsidRPr="00FE1EB9">
              <w:rPr>
                <w:rFonts w:ascii="Times New Roman" w:hAnsi="Times New Roman" w:cs="Times New Roman"/>
                <w:lang w:val="en"/>
              </w:rPr>
              <w:t xml:space="preserve">in </w:t>
            </w:r>
            <w:r w:rsidRPr="00FE1EB9">
              <w:rPr>
                <w:rFonts w:ascii="Times New Roman" w:hAnsi="Times New Roman" w:cs="Times New Roman"/>
                <w:b/>
                <w:bCs/>
                <w:lang w:val="en"/>
              </w:rPr>
              <w:t>INTRODUCTION</w:t>
            </w:r>
            <w:r w:rsidRPr="00FE1EB9">
              <w:rPr>
                <w:rFonts w:ascii="Times New Roman" w:hAnsi="Times New Roman" w:cs="Times New Roman"/>
                <w:lang w:val="en"/>
              </w:rPr>
              <w:t xml:space="preserve"> section</w:t>
            </w:r>
          </w:p>
          <w:p w14:paraId="092A0C3D" w14:textId="77777777" w:rsidR="004835F5" w:rsidRPr="00FE1EB9" w:rsidRDefault="004835F5" w:rsidP="00CB6610">
            <w:pPr>
              <w:rPr>
                <w:rFonts w:ascii="Times New Roman" w:hAnsi="Times New Roman" w:cs="Times New Roman"/>
              </w:rPr>
            </w:pPr>
          </w:p>
          <w:p w14:paraId="6EF11DB1" w14:textId="77777777" w:rsidR="00113C7A" w:rsidRPr="00FE1EB9" w:rsidRDefault="00CB6610" w:rsidP="00E220D2">
            <w:pPr>
              <w:jc w:val="both"/>
              <w:rPr>
                <w:rFonts w:ascii="Times New Roman" w:hAnsi="Times New Roman" w:cs="Times New Roman"/>
              </w:rPr>
            </w:pPr>
            <w:r w:rsidRPr="00FE1EB9">
              <w:rPr>
                <w:rFonts w:ascii="Times New Roman" w:hAnsi="Times New Roman" w:cs="Times New Roman"/>
              </w:rPr>
              <w:t xml:space="preserve">    </w:t>
            </w:r>
            <w:r w:rsidRPr="00FE1EB9">
              <w:rPr>
                <w:rFonts w:ascii="Times New Roman" w:hAnsi="Times New Roman" w:cs="Times New Roman"/>
              </w:rPr>
              <w:t>To avoid ambiguity, the related discussion has been revised to clearly state that these references are cited for contextual comparison and motivation only, highlighting limitations of EKF-based or stochastic approaches when applied to chaotic systems. Additional clarifying sentences have been added to emphasize that the proposed gridding-based NLPV H∞ observer does not rely on probabilistic assumptions, noise covariance tuning, or stochastic calculus.</w:t>
            </w:r>
          </w:p>
          <w:p w14:paraId="0019442B" w14:textId="4C952933" w:rsidR="004835F5" w:rsidRPr="00FE1EB9" w:rsidRDefault="004835F5" w:rsidP="00CB6610">
            <w:pPr>
              <w:rPr>
                <w:rFonts w:ascii="Times New Roman" w:hAnsi="Times New Roman" w:cs="Times New Roman"/>
              </w:rPr>
            </w:pPr>
          </w:p>
        </w:tc>
      </w:tr>
      <w:tr w:rsidR="00F45CE0" w:rsidRPr="00FE1EB9" w14:paraId="4B212634" w14:textId="77777777" w:rsidTr="002C3633">
        <w:tc>
          <w:tcPr>
            <w:tcW w:w="805" w:type="dxa"/>
          </w:tcPr>
          <w:p w14:paraId="137B4B64" w14:textId="2D2A08E7" w:rsidR="00F45CE0" w:rsidRPr="00FE1EB9" w:rsidRDefault="00BE6BF9" w:rsidP="00F86A10">
            <w:pPr>
              <w:rPr>
                <w:rFonts w:ascii="Times New Roman" w:hAnsi="Times New Roman" w:cs="Times New Roman"/>
                <w:b/>
                <w:bCs/>
              </w:rPr>
            </w:pPr>
            <w:r w:rsidRPr="00FE1EB9">
              <w:rPr>
                <w:rFonts w:ascii="Times New Roman" w:hAnsi="Times New Roman" w:cs="Times New Roman"/>
                <w:b/>
                <w:bCs/>
              </w:rPr>
              <w:t>R2-1</w:t>
            </w:r>
          </w:p>
        </w:tc>
        <w:tc>
          <w:tcPr>
            <w:tcW w:w="3600" w:type="dxa"/>
          </w:tcPr>
          <w:p w14:paraId="7C07E848" w14:textId="6ED17A6B" w:rsidR="00F45CE0" w:rsidRPr="00FE1EB9" w:rsidRDefault="00DD31A3" w:rsidP="00F86A10">
            <w:pPr>
              <w:rPr>
                <w:rFonts w:ascii="Times New Roman" w:hAnsi="Times New Roman" w:cs="Times New Roman"/>
                <w:b/>
                <w:bCs/>
              </w:rPr>
            </w:pPr>
            <w:r w:rsidRPr="00FE1EB9">
              <w:rPr>
                <w:rFonts w:ascii="Times New Roman" w:hAnsi="Times New Roman" w:cs="Times New Roman"/>
                <w:b/>
                <w:bCs/>
              </w:rPr>
              <w:t>With this trajectory, there are 3 gridding point ?</w:t>
            </w:r>
          </w:p>
        </w:tc>
        <w:tc>
          <w:tcPr>
            <w:tcW w:w="4945" w:type="dxa"/>
          </w:tcPr>
          <w:p w14:paraId="7EA78B31" w14:textId="77777777" w:rsidR="00CB3837" w:rsidRPr="00FE1EB9" w:rsidRDefault="00CB3837" w:rsidP="00047366">
            <w:pPr>
              <w:tabs>
                <w:tab w:val="center" w:pos="2520"/>
                <w:tab w:val="right" w:pos="4768"/>
              </w:tabs>
              <w:spacing w:before="120" w:after="240" w:line="286" w:lineRule="auto"/>
              <w:ind w:left="270" w:right="38"/>
              <w:jc w:val="both"/>
              <w:rPr>
                <w:rFonts w:ascii="Times New Roman" w:hAnsi="Times New Roman" w:cs="Times New Roman"/>
                <w:color w:val="231F20"/>
              </w:rPr>
            </w:pPr>
            <w:r w:rsidRPr="00FE1EB9">
              <w:rPr>
                <w:rFonts w:ascii="Times New Roman" w:hAnsi="Times New Roman" w:cs="Times New Roman"/>
                <w:color w:val="231F20"/>
              </w:rPr>
              <w:t>T</w:t>
            </w:r>
            <w:r w:rsidRPr="00FE1EB9">
              <w:rPr>
                <w:rFonts w:ascii="Times New Roman" w:hAnsi="Times New Roman" w:cs="Times New Roman"/>
                <w:color w:val="231F20"/>
              </w:rPr>
              <w:t xml:space="preserve">he Lorenz–63 system has </w:t>
            </w:r>
            <w:r w:rsidRPr="00FE1EB9">
              <w:rPr>
                <w:rFonts w:ascii="Times New Roman" w:hAnsi="Times New Roman" w:cs="Times New Roman"/>
                <w:b/>
                <w:bCs/>
                <w:color w:val="231F20"/>
              </w:rPr>
              <w:t>three state variables</w:t>
            </w:r>
            <w:r w:rsidRPr="00FE1EB9">
              <w:rPr>
                <w:rFonts w:ascii="Times New Roman" w:hAnsi="Times New Roman" w:cs="Times New Roman"/>
                <w:color w:val="231F20"/>
              </w:rPr>
              <w:t xml:space="preserve">, i.e., </w:t>
            </w:r>
          </w:p>
          <w:p w14:paraId="716EB13D" w14:textId="77777777" w:rsidR="00F45CE0" w:rsidRPr="00FE1EB9" w:rsidRDefault="00CB3837" w:rsidP="00047366">
            <w:pPr>
              <w:tabs>
                <w:tab w:val="center" w:pos="2520"/>
                <w:tab w:val="right" w:pos="4768"/>
              </w:tabs>
              <w:spacing w:before="120" w:after="240" w:line="286" w:lineRule="auto"/>
              <w:ind w:left="270" w:right="38"/>
              <w:jc w:val="both"/>
              <w:rPr>
                <w:rFonts w:ascii="Times New Roman" w:eastAsiaTheme="minorEastAsia" w:hAnsi="Times New Roman" w:cs="Times New Roman"/>
                <w:color w:val="231F20"/>
              </w:rPr>
            </w:pPr>
            <m:oMathPara>
              <m:oMath>
                <m:r>
                  <w:rPr>
                    <w:rFonts w:ascii="Cambria Math" w:hAnsi="Cambria Math" w:cs="Times New Roman"/>
                    <w:color w:val="231F20"/>
                  </w:rPr>
                  <m:t>x(t)=[</m:t>
                </m:r>
                <m:sSub>
                  <m:sSubPr>
                    <m:ctrlPr>
                      <w:rPr>
                        <w:rFonts w:ascii="Cambria Math" w:hAnsi="Cambria Math" w:cs="Times New Roman"/>
                        <w:color w:val="231F20"/>
                      </w:rPr>
                    </m:ctrlPr>
                  </m:sSubPr>
                  <m:e>
                    <m:r>
                      <w:rPr>
                        <w:rFonts w:ascii="Cambria Math" w:hAnsi="Cambria Math" w:cs="Times New Roman"/>
                        <w:color w:val="231F20"/>
                      </w:rPr>
                      <m:t>x</m:t>
                    </m:r>
                  </m:e>
                  <m:sub>
                    <m:r>
                      <w:rPr>
                        <w:rFonts w:ascii="Cambria Math" w:hAnsi="Cambria Math" w:cs="Times New Roman"/>
                        <w:color w:val="231F20"/>
                      </w:rPr>
                      <m:t>1</m:t>
                    </m:r>
                  </m:sub>
                </m:sSub>
                <m:r>
                  <w:rPr>
                    <w:rFonts w:ascii="Cambria Math" w:hAnsi="Cambria Math" w:cs="Times New Roman"/>
                    <w:color w:val="231F20"/>
                  </w:rPr>
                  <m:t>(t)</m:t>
                </m:r>
                <m:r>
                  <m:rPr>
                    <m:nor/>
                  </m:rPr>
                  <w:rPr>
                    <w:rFonts w:ascii="Times New Roman" w:hAnsi="Times New Roman" w:cs="Times New Roman"/>
                    <w:color w:val="231F20"/>
                  </w:rPr>
                  <m:t>  </m:t>
                </m:r>
                <m:sSub>
                  <m:sSubPr>
                    <m:ctrlPr>
                      <w:rPr>
                        <w:rFonts w:ascii="Cambria Math" w:hAnsi="Cambria Math" w:cs="Times New Roman"/>
                        <w:color w:val="231F20"/>
                      </w:rPr>
                    </m:ctrlPr>
                  </m:sSubPr>
                  <m:e>
                    <m:r>
                      <w:rPr>
                        <w:rFonts w:ascii="Cambria Math" w:hAnsi="Cambria Math" w:cs="Times New Roman"/>
                        <w:color w:val="231F20"/>
                      </w:rPr>
                      <m:t>x</m:t>
                    </m:r>
                  </m:e>
                  <m:sub>
                    <m:r>
                      <w:rPr>
                        <w:rFonts w:ascii="Cambria Math" w:hAnsi="Cambria Math" w:cs="Times New Roman"/>
                        <w:color w:val="231F20"/>
                      </w:rPr>
                      <m:t>2</m:t>
                    </m:r>
                  </m:sub>
                </m:sSub>
                <m:r>
                  <w:rPr>
                    <w:rFonts w:ascii="Cambria Math" w:hAnsi="Cambria Math" w:cs="Times New Roman"/>
                    <w:color w:val="231F20"/>
                  </w:rPr>
                  <m:t>(t)</m:t>
                </m:r>
                <m:r>
                  <m:rPr>
                    <m:nor/>
                  </m:rPr>
                  <w:rPr>
                    <w:rFonts w:ascii="Times New Roman" w:hAnsi="Times New Roman" w:cs="Times New Roman"/>
                    <w:color w:val="231F20"/>
                  </w:rPr>
                  <m:t>  </m:t>
                </m:r>
                <m:sSub>
                  <m:sSubPr>
                    <m:ctrlPr>
                      <w:rPr>
                        <w:rFonts w:ascii="Cambria Math" w:hAnsi="Cambria Math" w:cs="Times New Roman"/>
                        <w:color w:val="231F20"/>
                      </w:rPr>
                    </m:ctrlPr>
                  </m:sSubPr>
                  <m:e>
                    <m:r>
                      <w:rPr>
                        <w:rFonts w:ascii="Cambria Math" w:hAnsi="Cambria Math" w:cs="Times New Roman"/>
                        <w:color w:val="231F20"/>
                      </w:rPr>
                      <m:t>x</m:t>
                    </m:r>
                  </m:e>
                  <m:sub>
                    <m:r>
                      <w:rPr>
                        <w:rFonts w:ascii="Cambria Math" w:hAnsi="Cambria Math" w:cs="Times New Roman"/>
                        <w:color w:val="231F20"/>
                      </w:rPr>
                      <m:t>3</m:t>
                    </m:r>
                  </m:sub>
                </m:sSub>
                <m:r>
                  <w:rPr>
                    <w:rFonts w:ascii="Cambria Math" w:hAnsi="Cambria Math" w:cs="Times New Roman"/>
                    <w:color w:val="231F20"/>
                  </w:rPr>
                  <m:t>(t)</m:t>
                </m:r>
                <m:sSup>
                  <m:sSupPr>
                    <m:ctrlPr>
                      <w:rPr>
                        <w:rFonts w:ascii="Cambria Math" w:hAnsi="Cambria Math" w:cs="Times New Roman"/>
                        <w:color w:val="231F20"/>
                      </w:rPr>
                    </m:ctrlPr>
                  </m:sSupPr>
                  <m:e>
                    <m:r>
                      <w:rPr>
                        <w:rFonts w:ascii="Cambria Math" w:hAnsi="Cambria Math" w:cs="Times New Roman"/>
                        <w:color w:val="231F20"/>
                      </w:rPr>
                      <m:t>]</m:t>
                    </m:r>
                  </m:e>
                  <m:sup>
                    <m:r>
                      <m:rPr>
                        <m:sty m:val="p"/>
                      </m:rPr>
                      <w:rPr>
                        <w:rFonts w:ascii="Cambria Math" w:hAnsi="Cambria Math" w:cs="Times New Roman"/>
                        <w:color w:val="231F20"/>
                      </w:rPr>
                      <m:t>⊤</m:t>
                    </m:r>
                  </m:sup>
                </m:sSup>
                <m:r>
                  <w:rPr>
                    <w:rFonts w:ascii="Cambria Math" w:hAnsi="Cambria Math" w:cs="Times New Roman"/>
                    <w:color w:val="231F20"/>
                  </w:rPr>
                  <m:t>∈</m:t>
                </m:r>
                <m:sSup>
                  <m:sSupPr>
                    <m:ctrlPr>
                      <w:rPr>
                        <w:rFonts w:ascii="Cambria Math" w:hAnsi="Cambria Math" w:cs="Times New Roman"/>
                        <w:color w:val="231F20"/>
                      </w:rPr>
                    </m:ctrlPr>
                  </m:sSupPr>
                  <m:e>
                    <m:r>
                      <m:rPr>
                        <m:scr m:val="double-struck"/>
                        <m:sty m:val="p"/>
                      </m:rPr>
                      <w:rPr>
                        <w:rFonts w:ascii="Cambria Math" w:hAnsi="Cambria Math" w:cs="Times New Roman"/>
                        <w:color w:val="231F20"/>
                      </w:rPr>
                      <m:t>R</m:t>
                    </m:r>
                  </m:e>
                  <m:sup>
                    <m:r>
                      <w:rPr>
                        <w:rFonts w:ascii="Cambria Math" w:hAnsi="Cambria Math" w:cs="Times New Roman"/>
                        <w:color w:val="231F20"/>
                      </w:rPr>
                      <m:t>3</m:t>
                    </m:r>
                  </m:sup>
                </m:sSup>
              </m:oMath>
            </m:oMathPara>
          </w:p>
          <w:p w14:paraId="566711C2" w14:textId="503C95B7" w:rsidR="00DD31A3" w:rsidRPr="00FE1EB9" w:rsidRDefault="00A177C9" w:rsidP="00047366">
            <w:pPr>
              <w:tabs>
                <w:tab w:val="center" w:pos="2520"/>
                <w:tab w:val="right" w:pos="4768"/>
              </w:tabs>
              <w:spacing w:before="120" w:after="240" w:line="286" w:lineRule="auto"/>
              <w:ind w:left="270" w:right="38"/>
              <w:jc w:val="both"/>
              <w:rPr>
                <w:rFonts w:ascii="Times New Roman" w:hAnsi="Times New Roman" w:cs="Times New Roman"/>
                <w:color w:val="231F20"/>
              </w:rPr>
            </w:pPr>
            <w:r w:rsidRPr="00FE1EB9">
              <w:rPr>
                <w:rFonts w:ascii="Times New Roman" w:hAnsi="Times New Roman" w:cs="Times New Roman"/>
                <w:color w:val="231F20"/>
              </w:rPr>
              <w:t>They are not gridding point</w:t>
            </w:r>
            <w:r w:rsidR="00BE6BF9" w:rsidRPr="00FE1EB9">
              <w:rPr>
                <w:rFonts w:ascii="Times New Roman" w:hAnsi="Times New Roman" w:cs="Times New Roman"/>
                <w:color w:val="231F20"/>
              </w:rPr>
              <w:t>s</w:t>
            </w:r>
          </w:p>
        </w:tc>
      </w:tr>
      <w:tr w:rsidR="00F86A10" w:rsidRPr="00FE1EB9" w14:paraId="4246EDE3" w14:textId="77777777" w:rsidTr="002C3633">
        <w:tc>
          <w:tcPr>
            <w:tcW w:w="805" w:type="dxa"/>
          </w:tcPr>
          <w:p w14:paraId="2B4FD996" w14:textId="7C9E6B49" w:rsidR="00F86A10" w:rsidRPr="00FE1EB9" w:rsidRDefault="00F86A10" w:rsidP="00F86A10">
            <w:pPr>
              <w:rPr>
                <w:rFonts w:ascii="Times New Roman" w:hAnsi="Times New Roman" w:cs="Times New Roman"/>
                <w:b/>
                <w:bCs/>
              </w:rPr>
            </w:pPr>
            <w:r w:rsidRPr="00FE1EB9">
              <w:rPr>
                <w:rFonts w:ascii="Times New Roman" w:hAnsi="Times New Roman" w:cs="Times New Roman"/>
                <w:b/>
                <w:bCs/>
              </w:rPr>
              <w:t>R2-</w:t>
            </w:r>
            <w:r w:rsidR="00BE6BF9" w:rsidRPr="00FE1EB9">
              <w:rPr>
                <w:rFonts w:ascii="Times New Roman" w:hAnsi="Times New Roman" w:cs="Times New Roman"/>
                <w:b/>
                <w:bCs/>
              </w:rPr>
              <w:t>2</w:t>
            </w:r>
          </w:p>
        </w:tc>
        <w:tc>
          <w:tcPr>
            <w:tcW w:w="3600" w:type="dxa"/>
          </w:tcPr>
          <w:p w14:paraId="315B18B3" w14:textId="69212FCF" w:rsidR="00F86A10" w:rsidRPr="00FE1EB9" w:rsidRDefault="00081685" w:rsidP="00F86A10">
            <w:pPr>
              <w:rPr>
                <w:rFonts w:ascii="Times New Roman" w:hAnsi="Times New Roman" w:cs="Times New Roman"/>
                <w:b/>
                <w:bCs/>
              </w:rPr>
            </w:pPr>
            <w:r w:rsidRPr="00FE1EB9">
              <w:rPr>
                <w:rFonts w:ascii="Times New Roman" w:hAnsi="Times New Roman" w:cs="Times New Roman"/>
                <w:b/>
                <w:bCs/>
              </w:rPr>
              <w:t xml:space="preserve">Explain more clearly the range of value </w:t>
            </w:r>
            <w:r w:rsidRPr="00FE1EB9">
              <w:rPr>
                <w:rFonts w:ascii="Times New Roman" w:hAnsi="Times New Roman" w:cs="Times New Roman"/>
                <w:b/>
                <w:bCs/>
                <w:i/>
                <w:iCs/>
              </w:rPr>
              <w:t xml:space="preserve">i </w:t>
            </w:r>
            <w:r w:rsidRPr="00FE1EB9">
              <w:rPr>
                <w:rFonts w:ascii="Times New Roman" w:hAnsi="Times New Roman" w:cs="Times New Roman"/>
                <w:b/>
                <w:bCs/>
              </w:rPr>
              <w:t>?????</w:t>
            </w:r>
          </w:p>
        </w:tc>
        <w:tc>
          <w:tcPr>
            <w:tcW w:w="4945" w:type="dxa"/>
          </w:tcPr>
          <w:p w14:paraId="273C8C6C" w14:textId="77777777" w:rsidR="00047366" w:rsidRPr="00FE1EB9" w:rsidRDefault="00047366" w:rsidP="00047366">
            <w:pPr>
              <w:tabs>
                <w:tab w:val="center" w:pos="2520"/>
                <w:tab w:val="right" w:pos="4768"/>
              </w:tabs>
              <w:spacing w:before="120" w:after="240" w:line="286" w:lineRule="auto"/>
              <w:ind w:left="270" w:right="38"/>
              <w:jc w:val="both"/>
              <w:rPr>
                <w:rFonts w:ascii="Times New Roman" w:hAnsi="Times New Roman" w:cs="Times New Roman"/>
                <w:color w:val="231F20"/>
              </w:rPr>
            </w:pPr>
            <w:r w:rsidRPr="00FE1EB9">
              <w:rPr>
                <w:rFonts w:ascii="Times New Roman" w:hAnsi="Times New Roman" w:cs="Times New Roman"/>
                <w:color w:val="231F20"/>
              </w:rPr>
              <w:t xml:space="preserve">At each grid </w:t>
            </w:r>
            <w:r w:rsidRPr="00FE1EB9">
              <w:rPr>
                <w:rFonts w:ascii="Times New Roman" w:hAnsi="Times New Roman" w:cs="Times New Roman"/>
                <w:color w:val="231F20"/>
                <w:highlight w:val="yellow"/>
              </w:rPr>
              <w:t xml:space="preserve">vertex </w:t>
            </w:r>
            <w:r w:rsidRPr="00FE1EB9">
              <w:rPr>
                <w:rFonts w:ascii="Cambria Math" w:hAnsi="Cambria Math" w:cs="Cambria Math"/>
                <w:color w:val="231F20"/>
                <w:highlight w:val="yellow"/>
              </w:rPr>
              <w:t>𝑖</w:t>
            </w:r>
            <w:r w:rsidRPr="00FE1EB9">
              <w:rPr>
                <w:rFonts w:ascii="Times New Roman" w:hAnsi="Times New Roman" w:cs="Times New Roman"/>
                <w:color w:val="231F20"/>
              </w:rPr>
              <w:t>, define:</w:t>
            </w:r>
          </w:p>
          <w:p w14:paraId="4C157431" w14:textId="77777777" w:rsidR="00F86A10" w:rsidRPr="00FE1EB9" w:rsidRDefault="00047366" w:rsidP="00047366">
            <w:pPr>
              <w:rPr>
                <w:rFonts w:ascii="Times New Roman" w:eastAsiaTheme="minorEastAsia" w:hAnsi="Times New Roman" w:cs="Times New Roman"/>
              </w:rPr>
            </w:pPr>
            <w:r w:rsidRPr="00FE1EB9">
              <w:rPr>
                <w:rFonts w:ascii="Times New Roman" w:hAnsi="Times New Roman" w:cs="Times New Roman"/>
              </w:rPr>
              <w:tab/>
            </w:r>
            <m:oMath>
              <m:sSub>
                <m:sSubPr>
                  <m:ctrlPr>
                    <w:rPr>
                      <w:rFonts w:ascii="Cambria Math" w:eastAsia="Aptos" w:hAnsi="Cambria Math" w:cs="Times New Roman"/>
                    </w:rPr>
                  </m:ctrlPr>
                </m:sSubPr>
                <m:e>
                  <m:r>
                    <m:rPr>
                      <m:sty m:val="p"/>
                    </m:rPr>
                    <w:rPr>
                      <w:rFonts w:ascii="Cambria Math" w:eastAsia="Aptos" w:hAnsi="Cambria Math" w:cs="Times New Roman"/>
                    </w:rPr>
                    <m:t>Ξ</m:t>
                  </m:r>
                </m:e>
                <m:sub>
                  <m:r>
                    <w:rPr>
                      <w:rFonts w:ascii="Cambria Math" w:eastAsia="Aptos" w:hAnsi="Cambria Math" w:cs="Times New Roman"/>
                    </w:rPr>
                    <m:t>i</m:t>
                  </m:r>
                </m:sub>
              </m:sSub>
              <m:r>
                <m:rPr>
                  <m:sty m:val="p"/>
                </m:rPr>
                <w:rPr>
                  <w:rFonts w:ascii="Cambria Math" w:eastAsia="Aptos" w:hAnsi="Cambria Math" w:cs="Times New Roman"/>
                </w:rPr>
                <m:t>=</m:t>
              </m:r>
              <m:sSub>
                <m:sSubPr>
                  <m:ctrlPr>
                    <w:rPr>
                      <w:rFonts w:ascii="Cambria Math" w:eastAsia="Aptos" w:hAnsi="Cambria Math" w:cs="Times New Roman"/>
                    </w:rPr>
                  </m:ctrlPr>
                </m:sSubPr>
                <m:e>
                  <m:r>
                    <w:rPr>
                      <w:rFonts w:ascii="Cambria Math" w:eastAsia="Aptos" w:hAnsi="Cambria Math" w:cs="Times New Roman"/>
                    </w:rPr>
                    <m:t>A</m:t>
                  </m:r>
                </m:e>
                <m:sub>
                  <m:r>
                    <w:rPr>
                      <w:rFonts w:ascii="Cambria Math" w:eastAsia="Aptos" w:hAnsi="Cambria Math" w:cs="Times New Roman"/>
                    </w:rPr>
                    <m:t>i</m:t>
                  </m:r>
                </m:sub>
              </m:sSub>
              <m:r>
                <w:rPr>
                  <w:rFonts w:ascii="Cambria Math" w:eastAsia="Aptos" w:hAnsi="Cambria Math" w:cs="Times New Roman"/>
                </w:rPr>
                <m:t>P</m:t>
              </m:r>
              <m:r>
                <m:rPr>
                  <m:sty m:val="p"/>
                </m:rPr>
                <w:rPr>
                  <w:rFonts w:ascii="Cambria Math" w:eastAsia="Aptos" w:hAnsi="Cambria Math" w:cs="Times New Roman"/>
                </w:rPr>
                <m:t>+</m:t>
              </m:r>
              <m:r>
                <w:rPr>
                  <w:rFonts w:ascii="Cambria Math" w:eastAsia="Aptos" w:hAnsi="Cambria Math" w:cs="Times New Roman"/>
                </w:rPr>
                <m:t>P</m:t>
              </m:r>
              <m:sSubSup>
                <m:sSubSupPr>
                  <m:ctrlPr>
                    <w:rPr>
                      <w:rFonts w:ascii="Cambria Math" w:eastAsia="Aptos" w:hAnsi="Cambria Math" w:cs="Times New Roman"/>
                    </w:rPr>
                  </m:ctrlPr>
                </m:sSubSupPr>
                <m:e>
                  <m:r>
                    <w:rPr>
                      <w:rFonts w:ascii="Cambria Math" w:eastAsia="Aptos" w:hAnsi="Cambria Math" w:cs="Times New Roman"/>
                    </w:rPr>
                    <m:t>A</m:t>
                  </m:r>
                </m:e>
                <m:sub>
                  <m:r>
                    <w:rPr>
                      <w:rFonts w:ascii="Cambria Math" w:eastAsia="Aptos" w:hAnsi="Cambria Math" w:cs="Times New Roman"/>
                    </w:rPr>
                    <m:t>i</m:t>
                  </m:r>
                </m:sub>
                <m:sup>
                  <m:r>
                    <m:rPr>
                      <m:sty m:val="p"/>
                    </m:rPr>
                    <w:rPr>
                      <w:rFonts w:ascii="Cambria Math" w:eastAsia="Aptos" w:hAnsi="Cambria Math" w:cs="Times New Roman"/>
                    </w:rPr>
                    <m:t>⊤</m:t>
                  </m:r>
                </m:sup>
              </m:sSubSup>
              <m:r>
                <m:rPr>
                  <m:sty m:val="p"/>
                </m:rPr>
                <w:rPr>
                  <w:rFonts w:ascii="Cambria Math" w:eastAsia="Aptos" w:hAnsi="Cambria Math" w:cs="Times New Roman"/>
                </w:rPr>
                <m:t>+</m:t>
              </m:r>
              <m:sSup>
                <m:sSupPr>
                  <m:ctrlPr>
                    <w:rPr>
                      <w:rFonts w:ascii="Cambria Math" w:eastAsia="Aptos" w:hAnsi="Cambria Math" w:cs="Times New Roman"/>
                    </w:rPr>
                  </m:ctrlPr>
                </m:sSupPr>
                <m:e>
                  <m:r>
                    <w:rPr>
                      <w:rFonts w:ascii="Cambria Math" w:eastAsia="Aptos" w:hAnsi="Cambria Math" w:cs="Times New Roman"/>
                    </w:rPr>
                    <m:t>C</m:t>
                  </m:r>
                </m:e>
                <m:sup>
                  <m:r>
                    <m:rPr>
                      <m:sty m:val="p"/>
                    </m:rPr>
                    <w:rPr>
                      <w:rFonts w:ascii="Cambria Math" w:eastAsia="Aptos" w:hAnsi="Cambria Math" w:cs="Times New Roman"/>
                    </w:rPr>
                    <m:t>⊤</m:t>
                  </m:r>
                </m:sup>
              </m:sSup>
              <m:sSubSup>
                <m:sSubSupPr>
                  <m:ctrlPr>
                    <w:rPr>
                      <w:rFonts w:ascii="Cambria Math" w:eastAsia="Aptos" w:hAnsi="Cambria Math" w:cs="Times New Roman"/>
                    </w:rPr>
                  </m:ctrlPr>
                </m:sSubSupPr>
                <m:e>
                  <m:r>
                    <w:rPr>
                      <w:rFonts w:ascii="Cambria Math" w:eastAsia="Aptos" w:hAnsi="Cambria Math" w:cs="Times New Roman"/>
                    </w:rPr>
                    <m:t>Y</m:t>
                  </m:r>
                </m:e>
                <m:sub>
                  <m:r>
                    <w:rPr>
                      <w:rFonts w:ascii="Cambria Math" w:eastAsia="Aptos" w:hAnsi="Cambria Math" w:cs="Times New Roman"/>
                    </w:rPr>
                    <m:t>i</m:t>
                  </m:r>
                </m:sub>
                <m:sup>
                  <m:r>
                    <m:rPr>
                      <m:sty m:val="p"/>
                    </m:rPr>
                    <w:rPr>
                      <w:rFonts w:ascii="Cambria Math" w:eastAsia="Aptos" w:hAnsi="Cambria Math" w:cs="Times New Roman"/>
                    </w:rPr>
                    <m:t>⊤</m:t>
                  </m:r>
                </m:sup>
              </m:sSubSup>
              <m:r>
                <m:rPr>
                  <m:sty m:val="p"/>
                </m:rPr>
                <w:rPr>
                  <w:rFonts w:ascii="Cambria Math" w:eastAsia="Aptos" w:hAnsi="Cambria Math" w:cs="Times New Roman"/>
                </w:rPr>
                <m:t>+</m:t>
              </m:r>
              <m:sSub>
                <m:sSubPr>
                  <m:ctrlPr>
                    <w:rPr>
                      <w:rFonts w:ascii="Cambria Math" w:eastAsia="Aptos" w:hAnsi="Cambria Math" w:cs="Times New Roman"/>
                    </w:rPr>
                  </m:ctrlPr>
                </m:sSubPr>
                <m:e>
                  <m:r>
                    <w:rPr>
                      <w:rFonts w:ascii="Cambria Math" w:eastAsia="Aptos" w:hAnsi="Cambria Math" w:cs="Times New Roman"/>
                    </w:rPr>
                    <m:t>Y</m:t>
                  </m:r>
                </m:e>
                <m:sub>
                  <m:r>
                    <w:rPr>
                      <w:rFonts w:ascii="Cambria Math" w:eastAsia="Aptos" w:hAnsi="Cambria Math" w:cs="Times New Roman"/>
                    </w:rPr>
                    <m:t>i</m:t>
                  </m:r>
                </m:sub>
              </m:sSub>
              <m:r>
                <w:rPr>
                  <w:rFonts w:ascii="Cambria Math" w:eastAsia="Aptos" w:hAnsi="Cambria Math" w:cs="Times New Roman"/>
                </w:rPr>
                <m:t>C</m:t>
              </m:r>
            </m:oMath>
          </w:p>
          <w:p w14:paraId="341F015F" w14:textId="4BBCAE78" w:rsidR="003D0D20" w:rsidRPr="003D0D20" w:rsidRDefault="003D0D20" w:rsidP="003D0D20">
            <w:pPr>
              <w:rPr>
                <w:rFonts w:ascii="Times New Roman" w:hAnsi="Times New Roman" w:cs="Times New Roman"/>
              </w:rPr>
            </w:pPr>
            <w:r w:rsidRPr="003D0D20">
              <w:rPr>
                <w:rFonts w:ascii="Times New Roman" w:hAnsi="Times New Roman" w:cs="Times New Roman"/>
                <w:lang w:val="en"/>
              </w:rPr>
              <w:t>is the number of grid points in</w:t>
            </w:r>
            <w:r w:rsidR="00A43377" w:rsidRPr="00FE1EB9">
              <w:rPr>
                <w:rFonts w:ascii="Times New Roman" w:hAnsi="Times New Roman" w:cs="Times New Roman"/>
                <w:lang w:val="en"/>
              </w:rPr>
              <w:t xml:space="preserve"> set </w:t>
            </w:r>
            <w:r w:rsidRPr="003D0D20">
              <w:rPr>
                <w:rFonts w:ascii="Times New Roman" w:hAnsi="Times New Roman" w:cs="Times New Roman"/>
                <w:lang w:val="en"/>
              </w:rPr>
              <w:t xml:space="preserve"> </w:t>
            </w:r>
            <m:oMath>
              <m:r>
                <m:rPr>
                  <m:scr m:val="script"/>
                  <m:sty m:val="p"/>
                </m:rPr>
                <w:rPr>
                  <w:rFonts w:ascii="Cambria Math" w:eastAsia="Aptos" w:hAnsi="Cambria Math" w:cs="Times New Roman"/>
                  <w:sz w:val="21"/>
                  <w:szCs w:val="21"/>
                </w:rPr>
                <m:t>D</m:t>
              </m:r>
            </m:oMath>
            <w:r w:rsidRPr="003D0D20">
              <w:rPr>
                <w:rFonts w:ascii="Times New Roman" w:hAnsi="Times New Roman" w:cs="Times New Roman"/>
                <w:lang w:val="en"/>
              </w:rPr>
              <w:t xml:space="preserve">, in this case </w:t>
            </w:r>
            <w:r w:rsidRPr="003D0D20">
              <w:rPr>
                <w:rFonts w:ascii="Times New Roman" w:hAnsi="Times New Roman" w:cs="Times New Roman"/>
                <w:b/>
                <w:bCs/>
                <w:lang w:val="en"/>
              </w:rPr>
              <w:t>we choose 4</w:t>
            </w:r>
            <w:r w:rsidR="00A43377" w:rsidRPr="00FE1EB9">
              <w:rPr>
                <w:rFonts w:ascii="Times New Roman" w:hAnsi="Times New Roman" w:cs="Times New Roman"/>
                <w:b/>
                <w:bCs/>
                <w:lang w:val="en"/>
              </w:rPr>
              <w:t xml:space="preserve"> points</w:t>
            </w:r>
            <w:r w:rsidRPr="003D0D20">
              <w:rPr>
                <w:rFonts w:ascii="Times New Roman" w:hAnsi="Times New Roman" w:cs="Times New Roman"/>
                <w:lang w:val="en"/>
              </w:rPr>
              <w:t>.</w:t>
            </w:r>
          </w:p>
          <w:p w14:paraId="5CF5E6CF" w14:textId="77777777" w:rsidR="003D0D20" w:rsidRPr="00FE1EB9" w:rsidRDefault="003D0D20" w:rsidP="00047366">
            <w:pPr>
              <w:rPr>
                <w:rFonts w:ascii="Times New Roman" w:hAnsi="Times New Roman" w:cs="Times New Roman"/>
              </w:rPr>
            </w:pPr>
          </w:p>
          <w:p w14:paraId="10323EF0" w14:textId="0FABB03B" w:rsidR="005C2248" w:rsidRPr="00FE1EB9" w:rsidRDefault="00F45CE0" w:rsidP="00E0708C">
            <w:pPr>
              <w:jc w:val="both"/>
              <w:rPr>
                <w:rFonts w:ascii="Times New Roman" w:hAnsi="Times New Roman" w:cs="Times New Roman"/>
              </w:rPr>
            </w:pPr>
            <w:r w:rsidRPr="00FE1EB9">
              <w:rPr>
                <w:rFonts w:ascii="Times New Roman" w:hAnsi="Times New Roman" w:cs="Times New Roman"/>
              </w:rPr>
              <w:t xml:space="preserve">     </w:t>
            </w:r>
            <w:r w:rsidR="005C2248" w:rsidRPr="00FE1EB9">
              <w:rPr>
                <w:rFonts w:ascii="Times New Roman" w:hAnsi="Times New Roman" w:cs="Times New Roman"/>
              </w:rPr>
              <w:t>Due to the coupled structure of the Jacobian matrix, the state-dependent terms do not act as three independent scheduling parameters. In particular, some state variables appear jointly or repeatedly in the Jacobian entries, while others only influence the dynamics through specific combinations. As a result, the effective parameter variations that need to be captured for observer design are of lower dimensionality than the state vector itself.</w:t>
            </w:r>
          </w:p>
          <w:p w14:paraId="659D0B20" w14:textId="77777777" w:rsidR="00E0708C" w:rsidRPr="00FE1EB9" w:rsidRDefault="00E0708C" w:rsidP="00E0708C">
            <w:pPr>
              <w:jc w:val="both"/>
              <w:rPr>
                <w:rFonts w:ascii="Times New Roman" w:hAnsi="Times New Roman" w:cs="Times New Roman"/>
              </w:rPr>
            </w:pPr>
          </w:p>
          <w:p w14:paraId="44D8CBFC" w14:textId="7FD39F7B" w:rsidR="005C2248" w:rsidRPr="00FE1EB9" w:rsidRDefault="00E0708C" w:rsidP="00E0708C">
            <w:pPr>
              <w:jc w:val="both"/>
              <w:rPr>
                <w:rFonts w:ascii="Times New Roman" w:hAnsi="Times New Roman" w:cs="Times New Roman"/>
              </w:rPr>
            </w:pPr>
            <w:r w:rsidRPr="00FE1EB9">
              <w:rPr>
                <w:rFonts w:ascii="Times New Roman" w:hAnsi="Times New Roman" w:cs="Times New Roman"/>
              </w:rPr>
              <w:t xml:space="preserve">  </w:t>
            </w:r>
            <w:r w:rsidR="005C2248" w:rsidRPr="00FE1EB9">
              <w:rPr>
                <w:rFonts w:ascii="Times New Roman" w:hAnsi="Times New Roman" w:cs="Times New Roman"/>
              </w:rPr>
              <w:t xml:space="preserve">Therefore, a </w:t>
            </w:r>
            <w:r w:rsidR="005C2248" w:rsidRPr="00FE1EB9">
              <w:rPr>
                <w:rFonts w:ascii="Times New Roman" w:hAnsi="Times New Roman" w:cs="Times New Roman"/>
                <w:b/>
                <w:bCs/>
              </w:rPr>
              <w:t>small number of representative grid points</w:t>
            </w:r>
            <w:r w:rsidR="005C2248" w:rsidRPr="00FE1EB9">
              <w:rPr>
                <w:rFonts w:ascii="Times New Roman" w:hAnsi="Times New Roman" w:cs="Times New Roman"/>
              </w:rPr>
              <w:t xml:space="preserve"> is sufficient to approximate the dominant Jacobian variations within</w:t>
            </w:r>
            <w:r w:rsidR="00F45CE0" w:rsidRPr="00FE1EB9">
              <w:rPr>
                <w:rFonts w:ascii="Times New Roman" w:hAnsi="Times New Roman" w:cs="Times New Roman"/>
              </w:rPr>
              <w:t xml:space="preserve"> set</w:t>
            </w:r>
            <w:r w:rsidR="005C2248" w:rsidRPr="00FE1EB9">
              <w:rPr>
                <w:rFonts w:ascii="Times New Roman" w:hAnsi="Times New Roman" w:cs="Times New Roman"/>
              </w:rPr>
              <w:t xml:space="preserve"> </w:t>
            </w:r>
            <m:oMath>
              <m:r>
                <m:rPr>
                  <m:scr m:val="script"/>
                  <m:sty m:val="p"/>
                </m:rPr>
                <w:rPr>
                  <w:rFonts w:ascii="Cambria Math" w:eastAsia="Aptos" w:hAnsi="Cambria Math" w:cs="Times New Roman"/>
                  <w:sz w:val="21"/>
                  <w:szCs w:val="21"/>
                </w:rPr>
                <m:t>D</m:t>
              </m:r>
            </m:oMath>
          </w:p>
          <w:p w14:paraId="4B645F6E" w14:textId="22B47B13" w:rsidR="00F45CE0" w:rsidRPr="00FE1EB9" w:rsidRDefault="00F45CE0" w:rsidP="00E0708C">
            <w:pPr>
              <w:jc w:val="both"/>
              <w:rPr>
                <w:rFonts w:ascii="Times New Roman" w:hAnsi="Times New Roman" w:cs="Times New Roman"/>
              </w:rPr>
            </w:pPr>
          </w:p>
          <w:p w14:paraId="0F67A4B6" w14:textId="59C3D581" w:rsidR="005C2248" w:rsidRPr="00FE1EB9" w:rsidRDefault="00F45CE0" w:rsidP="00E0708C">
            <w:pPr>
              <w:jc w:val="both"/>
              <w:rPr>
                <w:rFonts w:ascii="Times New Roman" w:hAnsi="Times New Roman" w:cs="Times New Roman"/>
              </w:rPr>
            </w:pPr>
            <w:r w:rsidRPr="00FE1EB9">
              <w:rPr>
                <w:rFonts w:ascii="Times New Roman" w:hAnsi="Times New Roman" w:cs="Times New Roman"/>
              </w:rPr>
              <w:t xml:space="preserve">   </w:t>
            </w:r>
            <w:r w:rsidR="005C2248" w:rsidRPr="00FE1EB9">
              <w:rPr>
                <w:rFonts w:ascii="Times New Roman" w:hAnsi="Times New Roman" w:cs="Times New Roman"/>
              </w:rPr>
              <w:t xml:space="preserve">In this work, </w:t>
            </w:r>
            <w:r w:rsidR="005C2248" w:rsidRPr="00FE1EB9">
              <w:rPr>
                <w:rFonts w:ascii="Times New Roman" w:hAnsi="Times New Roman" w:cs="Times New Roman"/>
                <w:b/>
                <w:bCs/>
              </w:rPr>
              <w:t>four grid points</w:t>
            </w:r>
            <w:r w:rsidR="005C2248" w:rsidRPr="00FE1EB9">
              <w:rPr>
                <w:rFonts w:ascii="Times New Roman" w:hAnsi="Times New Roman" w:cs="Times New Roman"/>
              </w:rPr>
              <w:t xml:space="preserve"> are selected as a minimal gridding, which ensures feasibility of a common Lyapunov matrix and avoids excessive conservatism in the LMI conditions. Increasing the number of grid points does not fundamentally change the observer structure, but significantly increases computational complexity without noticeable performance improvement.</w:t>
            </w:r>
          </w:p>
          <w:p w14:paraId="1626940A" w14:textId="77777777" w:rsidR="005C2248" w:rsidRPr="00FE1EB9" w:rsidRDefault="005C2248" w:rsidP="00E0708C">
            <w:pPr>
              <w:jc w:val="both"/>
              <w:rPr>
                <w:rFonts w:ascii="Times New Roman" w:hAnsi="Times New Roman" w:cs="Times New Roman"/>
              </w:rPr>
            </w:pPr>
          </w:p>
          <w:p w14:paraId="0ECF5044" w14:textId="6E32E26F" w:rsidR="00B5780E" w:rsidRPr="00FE1EB9" w:rsidRDefault="00F45CE0" w:rsidP="00E0708C">
            <w:pPr>
              <w:jc w:val="both"/>
              <w:rPr>
                <w:rFonts w:ascii="Times New Roman" w:hAnsi="Times New Roman" w:cs="Times New Roman"/>
              </w:rPr>
            </w:pPr>
            <w:r w:rsidRPr="00FE1EB9">
              <w:rPr>
                <w:rFonts w:ascii="Times New Roman" w:hAnsi="Times New Roman" w:cs="Times New Roman"/>
              </w:rPr>
              <w:t xml:space="preserve">    </w:t>
            </w:r>
            <w:r w:rsidR="005C2248" w:rsidRPr="00FE1EB9">
              <w:rPr>
                <w:rFonts w:ascii="Times New Roman" w:hAnsi="Times New Roman" w:cs="Times New Roman"/>
              </w:rPr>
              <w:t xml:space="preserve">Consequently, the use of four grid points reflects a gridding-based modeling choice aimed </w:t>
            </w:r>
            <w:r w:rsidR="005C2248" w:rsidRPr="00FE1EB9">
              <w:rPr>
                <w:rFonts w:ascii="Times New Roman" w:hAnsi="Times New Roman" w:cs="Times New Roman"/>
                <w:b/>
                <w:bCs/>
              </w:rPr>
              <w:t>at balancing robustness, numerical tractability, and practical implementability, rather than a discretization of the three-dimensional state space.</w:t>
            </w:r>
          </w:p>
        </w:tc>
      </w:tr>
      <w:tr w:rsidR="00F86A10" w:rsidRPr="00FE1EB9" w14:paraId="02F7A9A5" w14:textId="77777777" w:rsidTr="002C3633">
        <w:tc>
          <w:tcPr>
            <w:tcW w:w="805" w:type="dxa"/>
          </w:tcPr>
          <w:p w14:paraId="08797F43" w14:textId="2535207E" w:rsidR="00F86A10" w:rsidRPr="00FE1EB9" w:rsidRDefault="00BE6BF9" w:rsidP="00F86A10">
            <w:pPr>
              <w:rPr>
                <w:rFonts w:ascii="Times New Roman" w:hAnsi="Times New Roman" w:cs="Times New Roman"/>
                <w:b/>
                <w:bCs/>
              </w:rPr>
            </w:pPr>
            <w:r w:rsidRPr="00FE1EB9">
              <w:rPr>
                <w:rFonts w:ascii="Times New Roman" w:hAnsi="Times New Roman" w:cs="Times New Roman"/>
                <w:b/>
                <w:bCs/>
              </w:rPr>
              <w:t>R2-3</w:t>
            </w:r>
          </w:p>
        </w:tc>
        <w:tc>
          <w:tcPr>
            <w:tcW w:w="3600" w:type="dxa"/>
          </w:tcPr>
          <w:p w14:paraId="778E8D00" w14:textId="77777777" w:rsidR="00350508" w:rsidRPr="00FE1EB9" w:rsidRDefault="00817A2F" w:rsidP="00AD18C0">
            <w:pPr>
              <w:rPr>
                <w:rFonts w:ascii="Times New Roman" w:hAnsi="Times New Roman" w:cs="Times New Roman"/>
                <w:b/>
                <w:bCs/>
              </w:rPr>
            </w:pPr>
            <w:r w:rsidRPr="00FE1EB9">
              <w:rPr>
                <w:rFonts w:ascii="Times New Roman" w:hAnsi="Times New Roman" w:cs="Times New Roman"/>
                <w:b/>
                <w:bCs/>
              </w:rPr>
              <w:t xml:space="preserve">This condition (19) need to be cite the reference or explain more clearly </w:t>
            </w:r>
          </w:p>
          <w:p w14:paraId="2A245079" w14:textId="77777777" w:rsidR="00350508" w:rsidRPr="00FE1EB9" w:rsidRDefault="00350508" w:rsidP="00AD18C0">
            <w:pPr>
              <w:rPr>
                <w:rFonts w:ascii="Times New Roman" w:hAnsi="Times New Roman" w:cs="Times New Roman"/>
                <w:b/>
                <w:bCs/>
              </w:rPr>
            </w:pPr>
          </w:p>
          <w:p w14:paraId="4480D624" w14:textId="77777777" w:rsidR="00F86A10" w:rsidRPr="00FE1EB9" w:rsidRDefault="00350508" w:rsidP="00AD18C0">
            <w:pPr>
              <w:rPr>
                <w:rFonts w:ascii="Times New Roman" w:hAnsi="Times New Roman" w:cs="Times New Roman"/>
                <w:b/>
                <w:bCs/>
              </w:rPr>
            </w:pPr>
            <w:r w:rsidRPr="00FE1EB9">
              <w:rPr>
                <w:rFonts w:ascii="Times New Roman" w:hAnsi="Times New Roman" w:cs="Times New Roman"/>
                <w:b/>
                <w:bCs/>
              </w:rPr>
              <w:t>The decay rate parameter lacks interpretation</w:t>
            </w:r>
          </w:p>
          <w:p w14:paraId="395B1BD3" w14:textId="77777777" w:rsidR="00A7636E" w:rsidRPr="00FE1EB9" w:rsidRDefault="00A7636E" w:rsidP="00AD18C0">
            <w:pPr>
              <w:rPr>
                <w:rFonts w:ascii="Times New Roman" w:hAnsi="Times New Roman" w:cs="Times New Roman"/>
                <w:b/>
                <w:bCs/>
              </w:rPr>
            </w:pPr>
          </w:p>
          <w:p w14:paraId="3813D773" w14:textId="04AF2DAA" w:rsidR="00A7636E" w:rsidRPr="00FE1EB9" w:rsidRDefault="00A7636E" w:rsidP="00AD18C0">
            <w:pPr>
              <w:rPr>
                <w:rFonts w:ascii="Times New Roman" w:hAnsi="Times New Roman" w:cs="Times New Roman"/>
                <w:b/>
                <w:bCs/>
              </w:rPr>
            </w:pPr>
            <m:oMathPara>
              <m:oMath>
                <m:r>
                  <w:rPr>
                    <w:rFonts w:ascii="Cambria Math" w:eastAsia="Times New Roman" w:hAnsi="Cambria Math" w:cs="Times New Roman"/>
                    <w:kern w:val="0"/>
                    <w:highlight w:val="cyan"/>
                    <w14:ligatures w14:val="none"/>
                  </w:rPr>
                  <m:t>β</m:t>
                </m:r>
                <m:r>
                  <w:rPr>
                    <w:rFonts w:ascii="Cambria Math" w:eastAsia="Times New Roman" w:hAnsi="Cambria Math" w:cs="Times New Roman"/>
                    <w:kern w:val="0"/>
                    <w14:ligatures w14:val="none"/>
                  </w:rPr>
                  <m:t xml:space="preserve">, </m:t>
                </m:r>
                <m:r>
                  <w:rPr>
                    <w:rFonts w:ascii="Cambria Math" w:eastAsia="Times New Roman" w:hAnsi="Cambria Math" w:cs="Times New Roman"/>
                    <w:kern w:val="0"/>
                    <w14:ligatures w14:val="none"/>
                  </w:rPr>
                  <m:t>γ</m:t>
                </m:r>
                <m:r>
                  <w:rPr>
                    <w:rFonts w:ascii="Cambria Math" w:eastAsia="Times New Roman" w:hAnsi="Cambria Math" w:cs="Times New Roman"/>
                    <w:kern w:val="0"/>
                    <w14:ligatures w14:val="none"/>
                  </w:rPr>
                  <m:t xml:space="preserve">,  </m:t>
                </m:r>
              </m:oMath>
            </m:oMathPara>
          </w:p>
        </w:tc>
        <w:tc>
          <w:tcPr>
            <w:tcW w:w="4945" w:type="dxa"/>
          </w:tcPr>
          <w:p w14:paraId="0E4AC0D0" w14:textId="6A12D3C3" w:rsidR="00C154A4" w:rsidRPr="00FE1EB9" w:rsidRDefault="006300F9" w:rsidP="00E0708C">
            <w:pPr>
              <w:pStyle w:val="Heading2"/>
              <w:jc w:val="both"/>
              <w:rPr>
                <w:rFonts w:ascii="Times New Roman" w:eastAsia="Times New Roman" w:hAnsi="Times New Roman" w:cs="Times New Roman"/>
                <w:b/>
                <w:bCs/>
                <w:color w:val="auto"/>
                <w:kern w:val="0"/>
                <w:sz w:val="24"/>
                <w:szCs w:val="24"/>
                <w14:ligatures w14:val="none"/>
              </w:rPr>
            </w:pPr>
            <w:r w:rsidRPr="00FE1EB9">
              <w:rPr>
                <w:rFonts w:ascii="Times New Roman" w:eastAsia="Times New Roman" w:hAnsi="Times New Roman" w:cs="Times New Roman"/>
                <w:kern w:val="0"/>
                <w:sz w:val="22"/>
                <w:szCs w:val="22"/>
                <w14:ligatures w14:val="none"/>
              </w:rPr>
              <w:t xml:space="preserve"> </w:t>
            </w:r>
            <w:r w:rsidR="00C154A4" w:rsidRPr="00FE1EB9">
              <w:rPr>
                <w:rFonts w:ascii="Times New Roman" w:eastAsia="Times New Roman" w:hAnsi="Times New Roman" w:cs="Times New Roman"/>
                <w:b/>
                <w:bCs/>
                <w:color w:val="auto"/>
                <w:kern w:val="0"/>
                <w:sz w:val="24"/>
                <w:szCs w:val="24"/>
                <w14:ligatures w14:val="none"/>
              </w:rPr>
              <w:t xml:space="preserve">Explanation of the Parameters </w:t>
            </w:r>
            <m:oMath>
              <m:r>
                <m:rPr>
                  <m:sty m:val="bi"/>
                </m:rPr>
                <w:rPr>
                  <w:rFonts w:ascii="Cambria Math" w:eastAsia="Times New Roman" w:hAnsi="Cambria Math" w:cs="Times New Roman"/>
                  <w:color w:val="auto"/>
                  <w:kern w:val="0"/>
                  <w:sz w:val="24"/>
                  <w:szCs w:val="24"/>
                  <w14:ligatures w14:val="none"/>
                </w:rPr>
                <m:t>β</m:t>
              </m:r>
            </m:oMath>
            <w:r w:rsidR="00632B0A" w:rsidRPr="00FE1EB9">
              <w:rPr>
                <w:rFonts w:ascii="Times New Roman" w:eastAsia="Times New Roman" w:hAnsi="Times New Roman" w:cs="Times New Roman"/>
                <w:b/>
                <w:bCs/>
                <w:color w:val="auto"/>
                <w:kern w:val="0"/>
                <w:sz w:val="24"/>
                <w:szCs w:val="24"/>
                <w14:ligatures w14:val="none"/>
              </w:rPr>
              <w:t xml:space="preserve"> </w:t>
            </w:r>
            <w:r w:rsidR="00C154A4" w:rsidRPr="00FE1EB9">
              <w:rPr>
                <w:rFonts w:ascii="Times New Roman" w:eastAsia="Times New Roman" w:hAnsi="Times New Roman" w:cs="Times New Roman"/>
                <w:b/>
                <w:bCs/>
                <w:color w:val="auto"/>
                <w:kern w:val="0"/>
                <w:sz w:val="24"/>
                <w:szCs w:val="24"/>
                <w14:ligatures w14:val="none"/>
              </w:rPr>
              <w:t xml:space="preserve">and </w:t>
            </w:r>
            <m:oMath>
              <m:r>
                <m:rPr>
                  <m:sty m:val="bi"/>
                </m:rPr>
                <w:rPr>
                  <w:rFonts w:ascii="Cambria Math" w:eastAsia="Times New Roman" w:hAnsi="Cambria Math" w:cs="Times New Roman"/>
                  <w:color w:val="auto"/>
                  <w:kern w:val="0"/>
                  <w:sz w:val="24"/>
                  <w:szCs w:val="24"/>
                  <w14:ligatures w14:val="none"/>
                </w:rPr>
                <m:t>γ</m:t>
              </m:r>
            </m:oMath>
          </w:p>
          <w:p w14:paraId="7BBDFE82" w14:textId="75E510A4" w:rsidR="00626F6E" w:rsidRPr="00FE1EB9" w:rsidRDefault="00A93C52" w:rsidP="00E0708C">
            <w:pPr>
              <w:jc w:val="both"/>
              <w:rPr>
                <w:rFonts w:ascii="Times New Roman" w:hAnsi="Times New Roman" w:cs="Times New Roman"/>
                <w:b/>
                <w:bCs/>
              </w:rPr>
            </w:pPr>
            <w:r w:rsidRPr="00FE1EB9">
              <w:rPr>
                <w:rFonts w:ascii="Times New Roman" w:hAnsi="Times New Roman" w:cs="Times New Roman"/>
                <w:b/>
                <w:bCs/>
              </w:rPr>
              <w:t>(section 3.3)</w:t>
            </w:r>
          </w:p>
          <w:p w14:paraId="5706F24C" w14:textId="2D9A6023" w:rsidR="00C154A4" w:rsidRPr="00FE1EB9" w:rsidRDefault="00C154A4" w:rsidP="00E0708C">
            <w:pPr>
              <w:spacing w:before="100" w:beforeAutospacing="1" w:after="100" w:afterAutospacing="1"/>
              <w:jc w:val="both"/>
              <w:rPr>
                <w:rFonts w:ascii="Times New Roman" w:eastAsia="Times New Roman" w:hAnsi="Times New Roman" w:cs="Times New Roman"/>
                <w:kern w:val="0"/>
                <w14:ligatures w14:val="none"/>
              </w:rPr>
            </w:pPr>
            <w:r w:rsidRPr="00C154A4">
              <w:rPr>
                <w:rFonts w:ascii="Times New Roman" w:eastAsia="Times New Roman" w:hAnsi="Times New Roman" w:cs="Times New Roman"/>
                <w:kern w:val="0"/>
                <w14:ligatures w14:val="none"/>
              </w:rPr>
              <w:t>The inequality</w:t>
            </w:r>
            <w:r w:rsidRPr="00FE1EB9">
              <w:rPr>
                <w:rFonts w:ascii="Times New Roman" w:eastAsia="Times New Roman" w:hAnsi="Times New Roman" w:cs="Times New Roman"/>
                <w:kern w:val="0"/>
                <w14:ligatures w14:val="none"/>
              </w:rPr>
              <w:t xml:space="preserve"> (18)</w:t>
            </w:r>
            <w:r w:rsidR="00632B0A" w:rsidRPr="00FE1EB9">
              <w:rPr>
                <w:rFonts w:ascii="Times New Roman" w:eastAsia="Times New Roman" w:hAnsi="Times New Roman" w:cs="Times New Roman"/>
                <w:kern w:val="0"/>
                <w14:ligatures w14:val="none"/>
              </w:rPr>
              <w:t xml:space="preserve"> in revi</w:t>
            </w:r>
            <w:r w:rsidR="00E64658" w:rsidRPr="00FE1EB9">
              <w:rPr>
                <w:rFonts w:ascii="Times New Roman" w:eastAsia="Times New Roman" w:hAnsi="Times New Roman" w:cs="Times New Roman"/>
                <w:kern w:val="0"/>
                <w14:ligatures w14:val="none"/>
              </w:rPr>
              <w:t>sed manuscript</w:t>
            </w:r>
            <w:r w:rsidRPr="00FE1EB9">
              <w:rPr>
                <w:rFonts w:ascii="Times New Roman" w:eastAsia="Times New Roman" w:hAnsi="Times New Roman" w:cs="Times New Roman"/>
                <w:kern w:val="0"/>
                <w14:ligatures w14:val="none"/>
              </w:rPr>
              <w:t>:</w:t>
            </w:r>
          </w:p>
          <w:p w14:paraId="554DCA28" w14:textId="2CD3DE61" w:rsidR="00C154A4" w:rsidRPr="00C154A4" w:rsidRDefault="00C154A4" w:rsidP="00E0708C">
            <w:pPr>
              <w:spacing w:before="100" w:beforeAutospacing="1" w:after="100" w:afterAutospacing="1"/>
              <w:jc w:val="both"/>
              <w:rPr>
                <w:rFonts w:ascii="Times New Roman" w:eastAsia="Times New Roman" w:hAnsi="Times New Roman" w:cs="Times New Roman"/>
                <w:kern w:val="0"/>
                <w14:ligatures w14:val="none"/>
              </w:rPr>
            </w:pPr>
            <w:r w:rsidRPr="00FE1EB9">
              <w:rPr>
                <w:rFonts w:ascii="Times New Roman" w:eastAsia="Times New Roman" w:hAnsi="Times New Roman" w:cs="Times New Roman"/>
                <w:kern w:val="0"/>
                <w14:ligatures w14:val="none"/>
              </w:rPr>
              <w:t xml:space="preserve"> </w:t>
            </w:r>
            <m:oMath>
              <m:acc>
                <m:accPr>
                  <m:chr m:val="̇"/>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V</m:t>
                  </m:r>
                </m:e>
              </m:acc>
              <m:r>
                <w:rPr>
                  <w:rFonts w:ascii="Cambria Math" w:eastAsia="Times New Roman" w:hAnsi="Cambria Math" w:cs="Times New Roman"/>
                  <w:kern w:val="0"/>
                  <w14:ligatures w14:val="none"/>
                </w:rPr>
                <m:t>(e)+2βV(e)+</m:t>
              </m:r>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e</m:t>
                  </m:r>
                </m:e>
                <m:sup>
                  <m:r>
                    <m:rPr>
                      <m:sty m:val="p"/>
                    </m:rPr>
                    <w:rPr>
                      <w:rFonts w:ascii="Cambria Math" w:eastAsia="Times New Roman" w:hAnsi="Cambria Math" w:cs="Times New Roman"/>
                      <w:kern w:val="0"/>
                      <w14:ligatures w14:val="none"/>
                    </w:rPr>
                    <m:t>⊤</m:t>
                  </m:r>
                </m:sup>
              </m:sSup>
              <m:r>
                <w:rPr>
                  <w:rFonts w:ascii="Cambria Math" w:eastAsia="Times New Roman" w:hAnsi="Cambria Math" w:cs="Times New Roman"/>
                  <w:kern w:val="0"/>
                  <w14:ligatures w14:val="none"/>
                </w:rPr>
                <m:t>e-</m:t>
              </m:r>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γ</m:t>
                  </m:r>
                </m:e>
                <m:sup>
                  <m:r>
                    <w:rPr>
                      <w:rFonts w:ascii="Cambria Math" w:eastAsia="Times New Roman" w:hAnsi="Cambria Math" w:cs="Times New Roman"/>
                      <w:kern w:val="0"/>
                      <w14:ligatures w14:val="none"/>
                    </w:rPr>
                    <m:t>2</m:t>
                  </m:r>
                </m:sup>
              </m:sSup>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w</m:t>
                  </m:r>
                </m:e>
                <m:sup>
                  <m:r>
                    <m:rPr>
                      <m:sty m:val="p"/>
                    </m:rPr>
                    <w:rPr>
                      <w:rFonts w:ascii="Cambria Math" w:eastAsia="Times New Roman" w:hAnsi="Cambria Math" w:cs="Times New Roman"/>
                      <w:kern w:val="0"/>
                      <w14:ligatures w14:val="none"/>
                    </w:rPr>
                    <m:t>⊤</m:t>
                  </m:r>
                </m:sup>
              </m:sSup>
              <m:r>
                <w:rPr>
                  <w:rFonts w:ascii="Cambria Math" w:eastAsia="Times New Roman" w:hAnsi="Cambria Math" w:cs="Times New Roman"/>
                  <w:kern w:val="0"/>
                  <w14:ligatures w14:val="none"/>
                </w:rPr>
                <m:t>w-</m:t>
              </m:r>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γ</m:t>
                  </m:r>
                </m:e>
                <m:sup>
                  <m:r>
                    <w:rPr>
                      <w:rFonts w:ascii="Cambria Math" w:eastAsia="Times New Roman" w:hAnsi="Cambria Math" w:cs="Times New Roman"/>
                      <w:kern w:val="0"/>
                      <w14:ligatures w14:val="none"/>
                    </w:rPr>
                    <m:t>2</m:t>
                  </m:r>
                </m:sup>
              </m:sSup>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v</m:t>
                  </m:r>
                </m:e>
                <m:sup>
                  <m:r>
                    <m:rPr>
                      <m:sty m:val="p"/>
                    </m:rPr>
                    <w:rPr>
                      <w:rFonts w:ascii="Cambria Math" w:eastAsia="Times New Roman" w:hAnsi="Cambria Math" w:cs="Times New Roman"/>
                      <w:kern w:val="0"/>
                      <w14:ligatures w14:val="none"/>
                    </w:rPr>
                    <m:t>⊤</m:t>
                  </m:r>
                </m:sup>
              </m:sSup>
              <m:r>
                <w:rPr>
                  <w:rFonts w:ascii="Cambria Math" w:eastAsia="Times New Roman" w:hAnsi="Cambria Math" w:cs="Times New Roman"/>
                  <w:kern w:val="0"/>
                  <w14:ligatures w14:val="none"/>
                </w:rPr>
                <m:t>v≤0</m:t>
              </m:r>
            </m:oMath>
            <w:r w:rsidRPr="00C154A4">
              <w:rPr>
                <w:rFonts w:ascii="Times New Roman" w:eastAsia="Times New Roman" w:hAnsi="Times New Roman" w:cs="Times New Roman"/>
                <w:i/>
                <w:kern w:val="0"/>
                <w14:ligatures w14:val="none"/>
              </w:rPr>
              <w:br/>
            </w:r>
            <w:r w:rsidRPr="00C154A4">
              <w:rPr>
                <w:rFonts w:ascii="Times New Roman" w:eastAsia="Times New Roman" w:hAnsi="Times New Roman" w:cs="Times New Roman"/>
                <w:kern w:val="0"/>
                <w14:ligatures w14:val="none"/>
              </w:rPr>
              <w:t>plays a central role in the stability and performance analysis of the proposed observer.</w:t>
            </w:r>
          </w:p>
          <w:p w14:paraId="2451550C" w14:textId="4F7774B3" w:rsidR="00C154A4" w:rsidRPr="00C154A4" w:rsidRDefault="00E0708C" w:rsidP="00E0708C">
            <w:pPr>
              <w:spacing w:before="100" w:beforeAutospacing="1" w:after="100" w:afterAutospacing="1"/>
              <w:jc w:val="both"/>
              <w:rPr>
                <w:rFonts w:ascii="Times New Roman" w:eastAsia="Times New Roman" w:hAnsi="Times New Roman" w:cs="Times New Roman"/>
                <w:kern w:val="0"/>
                <w14:ligatures w14:val="none"/>
              </w:rPr>
            </w:pPr>
            <w:r w:rsidRPr="00FE1EB9">
              <w:rPr>
                <w:rFonts w:ascii="Times New Roman" w:eastAsia="Times New Roman" w:hAnsi="Times New Roman" w:cs="Times New Roman"/>
                <w:kern w:val="0"/>
                <w14:ligatures w14:val="none"/>
              </w:rPr>
              <w:t xml:space="preserve">   </w:t>
            </w:r>
            <w:r w:rsidR="00C154A4" w:rsidRPr="00C154A4">
              <w:rPr>
                <w:rFonts w:ascii="Times New Roman" w:eastAsia="Times New Roman" w:hAnsi="Times New Roman" w:cs="Times New Roman"/>
                <w:kern w:val="0"/>
                <w14:ligatures w14:val="none"/>
              </w:rPr>
              <w:t xml:space="preserve">The scalar parameter </w:t>
            </w:r>
            <m:oMath>
              <m:r>
                <w:rPr>
                  <w:rFonts w:ascii="Cambria Math" w:eastAsia="Times New Roman" w:hAnsi="Cambria Math" w:cs="Times New Roman"/>
                  <w:kern w:val="0"/>
                  <w:highlight w:val="cyan"/>
                  <w14:ligatures w14:val="none"/>
                </w:rPr>
                <m:t>β</m:t>
              </m:r>
              <m:r>
                <w:rPr>
                  <w:rFonts w:ascii="Cambria Math" w:eastAsia="Times New Roman" w:hAnsi="Cambria Math" w:cs="Times New Roman"/>
                  <w:kern w:val="0"/>
                  <w14:ligatures w14:val="none"/>
                </w:rPr>
                <m:t>&gt;0</m:t>
              </m:r>
              <m:r>
                <w:rPr>
                  <w:rFonts w:ascii="Cambria Math" w:eastAsia="Times New Roman" w:hAnsi="Cambria Math" w:cs="Times New Roman"/>
                  <w:kern w:val="0"/>
                  <w14:ligatures w14:val="none"/>
                </w:rPr>
                <m:t xml:space="preserve"> </m:t>
              </m:r>
            </m:oMath>
            <w:r w:rsidR="00C154A4" w:rsidRPr="00C154A4">
              <w:rPr>
                <w:rFonts w:ascii="Times New Roman" w:eastAsia="Times New Roman" w:hAnsi="Times New Roman" w:cs="Times New Roman"/>
                <w:kern w:val="0"/>
                <w14:ligatures w14:val="none"/>
              </w:rPr>
              <w:t xml:space="preserve">specifies a </w:t>
            </w:r>
            <w:r w:rsidR="00C154A4" w:rsidRPr="00C154A4">
              <w:rPr>
                <w:rFonts w:ascii="Times New Roman" w:eastAsia="Times New Roman" w:hAnsi="Times New Roman" w:cs="Times New Roman"/>
                <w:b/>
                <w:bCs/>
                <w:kern w:val="0"/>
                <w14:ligatures w14:val="none"/>
              </w:rPr>
              <w:t>prescribed exponential decay rate</w:t>
            </w:r>
            <w:r w:rsidR="00C154A4" w:rsidRPr="00C154A4">
              <w:rPr>
                <w:rFonts w:ascii="Times New Roman" w:eastAsia="Times New Roman" w:hAnsi="Times New Roman" w:cs="Times New Roman"/>
                <w:kern w:val="0"/>
                <w14:ligatures w14:val="none"/>
              </w:rPr>
              <w:t xml:space="preserve"> for the estimation error dynamics. In the absence of disturbances (</w:t>
            </w:r>
            <m:oMath>
              <m:r>
                <w:rPr>
                  <w:rFonts w:ascii="Cambria Math" w:eastAsia="Times New Roman" w:hAnsi="Cambria Math" w:cs="Times New Roman"/>
                  <w:kern w:val="0"/>
                  <w14:ligatures w14:val="none"/>
                </w:rPr>
                <m:t>w(t)=0</m:t>
              </m:r>
            </m:oMath>
            <w:r w:rsidR="00C154A4" w:rsidRPr="00C154A4">
              <w:rPr>
                <w:rFonts w:ascii="Times New Roman" w:eastAsia="Times New Roman" w:hAnsi="Times New Roman" w:cs="Times New Roman"/>
                <w:kern w:val="0"/>
                <w14:ligatures w14:val="none"/>
              </w:rPr>
              <w:t xml:space="preserve">, </w:t>
            </w:r>
            <m:oMath>
              <m:r>
                <w:rPr>
                  <w:rFonts w:ascii="Cambria Math" w:eastAsia="Times New Roman" w:hAnsi="Cambria Math" w:cs="Times New Roman"/>
                  <w:kern w:val="0"/>
                  <w14:ligatures w14:val="none"/>
                </w:rPr>
                <m:t>v(t)=0</m:t>
              </m:r>
            </m:oMath>
            <w:r w:rsidR="00C154A4" w:rsidRPr="00C154A4">
              <w:rPr>
                <w:rFonts w:ascii="Times New Roman" w:eastAsia="Times New Roman" w:hAnsi="Times New Roman" w:cs="Times New Roman"/>
                <w:kern w:val="0"/>
                <w14:ligatures w14:val="none"/>
              </w:rPr>
              <w:t>), the inequality reduces to</w:t>
            </w:r>
          </w:p>
          <w:p w14:paraId="137FC58B" w14:textId="694B789F" w:rsidR="00C154A4" w:rsidRPr="00C154A4" w:rsidRDefault="00C154A4" w:rsidP="00E0708C">
            <w:pPr>
              <w:jc w:val="both"/>
              <w:rPr>
                <w:rFonts w:ascii="Times New Roman" w:eastAsia="Times New Roman" w:hAnsi="Times New Roman" w:cs="Times New Roman"/>
                <w:kern w:val="0"/>
                <w14:ligatures w14:val="none"/>
              </w:rPr>
            </w:pPr>
            <m:oMathPara>
              <m:oMath>
                <m:acc>
                  <m:accPr>
                    <m:chr m:val="̇"/>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V</m:t>
                    </m:r>
                  </m:e>
                </m:acc>
                <m:r>
                  <w:rPr>
                    <w:rFonts w:ascii="Cambria Math" w:eastAsia="Times New Roman" w:hAnsi="Cambria Math" w:cs="Times New Roman"/>
                    <w:kern w:val="0"/>
                    <w14:ligatures w14:val="none"/>
                  </w:rPr>
                  <m:t>(e)+2βV(e)≤0,</m:t>
                </m:r>
                <m:r>
                  <w:rPr>
                    <w:rFonts w:ascii="Times New Roman" w:eastAsia="Times New Roman" w:hAnsi="Times New Roman" w:cs="Times New Roman"/>
                    <w:i/>
                    <w:kern w:val="0"/>
                    <w14:ligatures w14:val="none"/>
                  </w:rPr>
                  <w:br/>
                </m:r>
              </m:oMath>
            </m:oMathPara>
            <w:r w:rsidRPr="00C154A4">
              <w:rPr>
                <w:rFonts w:ascii="Times New Roman" w:eastAsia="Times New Roman" w:hAnsi="Times New Roman" w:cs="Times New Roman"/>
                <w:kern w:val="0"/>
                <w14:ligatures w14:val="none"/>
              </w:rPr>
              <w:t xml:space="preserve">which implies that the estimation error converges exponentially to zero with a rate no slower than </w:t>
            </w:r>
            <m:oMath>
              <m:r>
                <w:rPr>
                  <w:rFonts w:ascii="Cambria Math" w:eastAsia="Times New Roman" w:hAnsi="Cambria Math" w:cs="Times New Roman"/>
                  <w:kern w:val="0"/>
                  <w14:ligatures w14:val="none"/>
                </w:rPr>
                <m:t>β</m:t>
              </m:r>
            </m:oMath>
            <w:r w:rsidRPr="00C154A4">
              <w:rPr>
                <w:rFonts w:ascii="Times New Roman" w:eastAsia="Times New Roman" w:hAnsi="Times New Roman" w:cs="Times New Roman"/>
                <w:kern w:val="0"/>
                <w14:ligatures w14:val="none"/>
              </w:rPr>
              <w:t xml:space="preserve">. Therefore, a larger value of </w:t>
            </w:r>
            <m:oMath>
              <m:r>
                <w:rPr>
                  <w:rFonts w:ascii="Cambria Math" w:eastAsia="Times New Roman" w:hAnsi="Cambria Math" w:cs="Times New Roman"/>
                  <w:kern w:val="0"/>
                  <w14:ligatures w14:val="none"/>
                </w:rPr>
                <m:t>β</m:t>
              </m:r>
              <m:r>
                <w:rPr>
                  <w:rFonts w:ascii="Cambria Math" w:eastAsia="Times New Roman" w:hAnsi="Cambria Math" w:cs="Times New Roman"/>
                  <w:kern w:val="0"/>
                  <w14:ligatures w14:val="none"/>
                </w:rPr>
                <m:t xml:space="preserve"> </m:t>
              </m:r>
            </m:oMath>
            <w:r w:rsidRPr="00C154A4">
              <w:rPr>
                <w:rFonts w:ascii="Times New Roman" w:eastAsia="Times New Roman" w:hAnsi="Times New Roman" w:cs="Times New Roman"/>
                <w:kern w:val="0"/>
                <w14:ligatures w14:val="none"/>
              </w:rPr>
              <w:t>enforces faster convergence, at the cost of potentially increased conservatism in the LMI conditions.</w:t>
            </w:r>
          </w:p>
          <w:p w14:paraId="27CA1FA4" w14:textId="5FEE3980" w:rsidR="00C154A4" w:rsidRPr="00C154A4" w:rsidRDefault="00E0708C" w:rsidP="00E0708C">
            <w:pPr>
              <w:spacing w:before="100" w:beforeAutospacing="1" w:after="100" w:afterAutospacing="1"/>
              <w:jc w:val="both"/>
              <w:rPr>
                <w:rFonts w:ascii="Times New Roman" w:eastAsia="Times New Roman" w:hAnsi="Times New Roman" w:cs="Times New Roman"/>
                <w:kern w:val="0"/>
                <w14:ligatures w14:val="none"/>
              </w:rPr>
            </w:pPr>
            <w:r w:rsidRPr="00FE1EB9">
              <w:rPr>
                <w:rFonts w:ascii="Times New Roman" w:eastAsia="Times New Roman" w:hAnsi="Times New Roman" w:cs="Times New Roman"/>
                <w:kern w:val="0"/>
                <w14:ligatures w14:val="none"/>
              </w:rPr>
              <w:t xml:space="preserve">   </w:t>
            </w:r>
            <w:r w:rsidR="00C154A4" w:rsidRPr="00C154A4">
              <w:rPr>
                <w:rFonts w:ascii="Times New Roman" w:eastAsia="Times New Roman" w:hAnsi="Times New Roman" w:cs="Times New Roman"/>
                <w:kern w:val="0"/>
                <w14:ligatures w14:val="none"/>
              </w:rPr>
              <w:t xml:space="preserve">The parameter </w:t>
            </w:r>
            <m:oMath>
              <m:r>
                <w:rPr>
                  <w:rFonts w:ascii="Cambria Math" w:eastAsia="Times New Roman" w:hAnsi="Cambria Math" w:cs="Times New Roman"/>
                  <w:kern w:val="0"/>
                  <w14:ligatures w14:val="none"/>
                </w:rPr>
                <m:t>γ&gt;0</m:t>
              </m:r>
              <m:r>
                <w:rPr>
                  <w:rFonts w:ascii="Cambria Math" w:eastAsia="Times New Roman" w:hAnsi="Cambria Math" w:cs="Times New Roman"/>
                  <w:kern w:val="0"/>
                  <w14:ligatures w14:val="none"/>
                </w:rPr>
                <m:t xml:space="preserve"> </m:t>
              </m:r>
            </m:oMath>
            <w:r w:rsidR="00C154A4" w:rsidRPr="00C154A4">
              <w:rPr>
                <w:rFonts w:ascii="Times New Roman" w:eastAsia="Times New Roman" w:hAnsi="Times New Roman" w:cs="Times New Roman"/>
                <w:kern w:val="0"/>
                <w14:ligatures w14:val="none"/>
              </w:rPr>
              <w:t xml:space="preserve">represents the </w:t>
            </w:r>
            <w:r w:rsidR="00C154A4" w:rsidRPr="00C154A4">
              <w:rPr>
                <w:rFonts w:ascii="Times New Roman" w:eastAsia="Times New Roman" w:hAnsi="Times New Roman" w:cs="Times New Roman"/>
                <w:b/>
                <w:bCs/>
                <w:kern w:val="0"/>
                <w14:ligatures w14:val="none"/>
              </w:rPr>
              <w:t>H∞ performance level</w:t>
            </w:r>
            <w:r w:rsidR="00C154A4" w:rsidRPr="00C154A4">
              <w:rPr>
                <w:rFonts w:ascii="Times New Roman" w:eastAsia="Times New Roman" w:hAnsi="Times New Roman" w:cs="Times New Roman"/>
                <w:kern w:val="0"/>
                <w14:ligatures w14:val="none"/>
              </w:rPr>
              <w:t xml:space="preserve"> that quantifies the disturbance attenuation capability of the observer. Specifically, it bounds the energy gain from the combined disturbances </w:t>
            </w:r>
            <m:oMath>
              <m:r>
                <w:rPr>
                  <w:rFonts w:ascii="Cambria Math" w:eastAsia="Times New Roman" w:hAnsi="Cambria Math" w:cs="Times New Roman"/>
                  <w:kern w:val="0"/>
                  <w14:ligatures w14:val="none"/>
                </w:rPr>
                <m:t>w</m:t>
              </m:r>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t</m:t>
                  </m:r>
                </m:e>
              </m:d>
              <m:r>
                <w:rPr>
                  <w:rFonts w:ascii="Cambria Math" w:eastAsia="Times New Roman" w:hAnsi="Cambria Math" w:cs="Times New Roman"/>
                  <w:kern w:val="0"/>
                  <w14:ligatures w14:val="none"/>
                </w:rPr>
                <m:t xml:space="preserve"> </m:t>
              </m:r>
            </m:oMath>
            <w:r w:rsidR="00C154A4" w:rsidRPr="00C154A4">
              <w:rPr>
                <w:rFonts w:ascii="Times New Roman" w:eastAsia="Times New Roman" w:hAnsi="Times New Roman" w:cs="Times New Roman"/>
                <w:kern w:val="0"/>
                <w14:ligatures w14:val="none"/>
              </w:rPr>
              <w:t xml:space="preserve">and </w:t>
            </w:r>
            <m:oMath>
              <m:r>
                <w:rPr>
                  <w:rFonts w:ascii="Cambria Math" w:eastAsia="Times New Roman" w:hAnsi="Cambria Math" w:cs="Times New Roman"/>
                  <w:kern w:val="0"/>
                  <w14:ligatures w14:val="none"/>
                </w:rPr>
                <m:t>v</m:t>
              </m:r>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t</m:t>
                  </m:r>
                </m:e>
              </m:d>
              <m:r>
                <w:rPr>
                  <w:rFonts w:ascii="Cambria Math" w:eastAsia="Times New Roman" w:hAnsi="Cambria Math" w:cs="Times New Roman"/>
                  <w:kern w:val="0"/>
                  <w14:ligatures w14:val="none"/>
                </w:rPr>
                <m:t xml:space="preserve"> </m:t>
              </m:r>
            </m:oMath>
            <w:r w:rsidR="00C154A4" w:rsidRPr="00C154A4">
              <w:rPr>
                <w:rFonts w:ascii="Times New Roman" w:eastAsia="Times New Roman" w:hAnsi="Times New Roman" w:cs="Times New Roman"/>
                <w:kern w:val="0"/>
                <w14:ligatures w14:val="none"/>
              </w:rPr>
              <w:t xml:space="preserve">to the estimation error </w:t>
            </w:r>
            <m:oMath>
              <m:r>
                <w:rPr>
                  <w:rFonts w:ascii="Cambria Math" w:eastAsia="Times New Roman" w:hAnsi="Cambria Math" w:cs="Times New Roman"/>
                  <w:kern w:val="0"/>
                  <w14:ligatures w14:val="none"/>
                </w:rPr>
                <m:t>e(t)</m:t>
              </m:r>
            </m:oMath>
            <w:r w:rsidR="00C154A4" w:rsidRPr="00C154A4">
              <w:rPr>
                <w:rFonts w:ascii="Times New Roman" w:eastAsia="Times New Roman" w:hAnsi="Times New Roman" w:cs="Times New Roman"/>
                <w:kern w:val="0"/>
                <w14:ligatures w14:val="none"/>
              </w:rPr>
              <w:t xml:space="preserve">. A smaller value of </w:t>
            </w:r>
            <m:oMath>
              <m:r>
                <w:rPr>
                  <w:rFonts w:ascii="Cambria Math" w:eastAsia="Times New Roman" w:hAnsi="Cambria Math" w:cs="Times New Roman"/>
                  <w:kern w:val="0"/>
                  <w14:ligatures w14:val="none"/>
                </w:rPr>
                <m:t>γ</m:t>
              </m:r>
            </m:oMath>
            <w:r w:rsidR="00C154A4" w:rsidRPr="00C154A4">
              <w:rPr>
                <w:rFonts w:ascii="Times New Roman" w:eastAsia="Times New Roman" w:hAnsi="Times New Roman" w:cs="Times New Roman"/>
                <w:kern w:val="0"/>
                <w14:ligatures w14:val="none"/>
              </w:rPr>
              <w:t>corresponds to stronger disturbance rejection but leads to more restrictive LMI conditions.</w:t>
            </w:r>
          </w:p>
          <w:p w14:paraId="6C3D33C3" w14:textId="7015D706" w:rsidR="00F86A10" w:rsidRPr="00FE1EB9" w:rsidRDefault="00E0708C" w:rsidP="00E0708C">
            <w:pPr>
              <w:spacing w:before="100" w:beforeAutospacing="1" w:after="100" w:afterAutospacing="1"/>
              <w:jc w:val="both"/>
              <w:rPr>
                <w:rFonts w:ascii="Times New Roman" w:eastAsia="Times New Roman" w:hAnsi="Times New Roman" w:cs="Times New Roman"/>
                <w:kern w:val="0"/>
                <w14:ligatures w14:val="none"/>
              </w:rPr>
            </w:pPr>
            <w:r w:rsidRPr="00FE1EB9">
              <w:rPr>
                <w:rFonts w:ascii="Times New Roman" w:eastAsia="Times New Roman" w:hAnsi="Times New Roman" w:cs="Times New Roman"/>
                <w:kern w:val="0"/>
                <w14:ligatures w14:val="none"/>
              </w:rPr>
              <w:t xml:space="preserve">   </w:t>
            </w:r>
            <w:r w:rsidR="00C154A4" w:rsidRPr="00C154A4">
              <w:rPr>
                <w:rFonts w:ascii="Times New Roman" w:eastAsia="Times New Roman" w:hAnsi="Times New Roman" w:cs="Times New Roman"/>
                <w:kern w:val="0"/>
                <w14:ligatures w14:val="none"/>
              </w:rPr>
              <w:t xml:space="preserve">Together, the parameters </w:t>
            </w:r>
            <m:oMath>
              <m:r>
                <w:rPr>
                  <w:rFonts w:ascii="Cambria Math" w:eastAsia="Times New Roman" w:hAnsi="Cambria Math" w:cs="Times New Roman"/>
                  <w:kern w:val="0"/>
                  <w14:ligatures w14:val="none"/>
                </w:rPr>
                <m:t>β</m:t>
              </m:r>
              <m:r>
                <w:rPr>
                  <w:rFonts w:ascii="Cambria Math" w:eastAsia="Times New Roman" w:hAnsi="Cambria Math" w:cs="Times New Roman"/>
                  <w:kern w:val="0"/>
                  <w14:ligatures w14:val="none"/>
                </w:rPr>
                <m:t xml:space="preserve"> </m:t>
              </m:r>
            </m:oMath>
            <w:r w:rsidR="00C154A4" w:rsidRPr="00C154A4">
              <w:rPr>
                <w:rFonts w:ascii="Times New Roman" w:eastAsia="Times New Roman" w:hAnsi="Times New Roman" w:cs="Times New Roman"/>
                <w:kern w:val="0"/>
                <w14:ligatures w14:val="none"/>
              </w:rPr>
              <w:t xml:space="preserve">and </w:t>
            </w:r>
            <m:oMath>
              <m:r>
                <w:rPr>
                  <w:rFonts w:ascii="Cambria Math" w:eastAsia="Times New Roman" w:hAnsi="Cambria Math" w:cs="Times New Roman"/>
                  <w:kern w:val="0"/>
                  <w14:ligatures w14:val="none"/>
                </w:rPr>
                <m:t>γ</m:t>
              </m:r>
              <m:r>
                <w:rPr>
                  <w:rFonts w:ascii="Cambria Math" w:eastAsia="Times New Roman" w:hAnsi="Cambria Math" w:cs="Times New Roman"/>
                  <w:kern w:val="0"/>
                  <w14:ligatures w14:val="none"/>
                </w:rPr>
                <m:t xml:space="preserve"> </m:t>
              </m:r>
            </m:oMath>
            <w:r w:rsidR="00C154A4" w:rsidRPr="00C154A4">
              <w:rPr>
                <w:rFonts w:ascii="Times New Roman" w:eastAsia="Times New Roman" w:hAnsi="Times New Roman" w:cs="Times New Roman"/>
                <w:kern w:val="0"/>
                <w14:ligatures w14:val="none"/>
              </w:rPr>
              <w:t>enable an explicit trade-off between convergence speed and robustness against disturbances. The inequality ensures that the estimation error remains bounded and converges despite nonlinear dynamics and external perturbations, provided that the derived LMI conditions are feasible.</w:t>
            </w:r>
          </w:p>
        </w:tc>
      </w:tr>
      <w:tr w:rsidR="00817A2F" w:rsidRPr="00FE1EB9" w14:paraId="08A73D48" w14:textId="77777777" w:rsidTr="002C3633">
        <w:tc>
          <w:tcPr>
            <w:tcW w:w="805" w:type="dxa"/>
          </w:tcPr>
          <w:p w14:paraId="5EC39F63" w14:textId="77AD8E6B" w:rsidR="00817A2F" w:rsidRPr="00FE1EB9" w:rsidRDefault="00BE6BF9" w:rsidP="00817A2F">
            <w:pPr>
              <w:rPr>
                <w:rFonts w:ascii="Times New Roman" w:hAnsi="Times New Roman" w:cs="Times New Roman"/>
                <w:b/>
                <w:bCs/>
              </w:rPr>
            </w:pPr>
            <w:r w:rsidRPr="00FE1EB9">
              <w:rPr>
                <w:rFonts w:ascii="Times New Roman" w:hAnsi="Times New Roman" w:cs="Times New Roman"/>
                <w:b/>
                <w:bCs/>
              </w:rPr>
              <w:t>R2-4</w:t>
            </w:r>
          </w:p>
        </w:tc>
        <w:tc>
          <w:tcPr>
            <w:tcW w:w="3600" w:type="dxa"/>
          </w:tcPr>
          <w:p w14:paraId="43E60D86" w14:textId="77777777" w:rsidR="00817A2F" w:rsidRPr="00FE1EB9" w:rsidRDefault="00817A2F" w:rsidP="00817A2F">
            <w:pPr>
              <w:rPr>
                <w:rFonts w:ascii="Times New Roman" w:hAnsi="Times New Roman" w:cs="Times New Roman"/>
                <w:b/>
                <w:bCs/>
              </w:rPr>
            </w:pPr>
            <w:r w:rsidRPr="00FE1EB9">
              <w:rPr>
                <w:rFonts w:ascii="Times New Roman" w:hAnsi="Times New Roman" w:cs="Times New Roman"/>
                <w:b/>
                <w:bCs/>
              </w:rPr>
              <w:t>It is not useful to present 2 types of noise which is in different range of frequency in the function of noise.</w:t>
            </w:r>
          </w:p>
          <w:p w14:paraId="11C67BF3" w14:textId="6BA1A4F8" w:rsidR="00817A2F" w:rsidRPr="00FE1EB9" w:rsidRDefault="00817A2F" w:rsidP="00817A2F">
            <w:pPr>
              <w:rPr>
                <w:rFonts w:ascii="Times New Roman" w:hAnsi="Times New Roman" w:cs="Times New Roman"/>
                <w:b/>
                <w:bCs/>
              </w:rPr>
            </w:pPr>
            <w:r w:rsidRPr="00FE1EB9">
              <w:rPr>
                <w:rFonts w:ascii="Times New Roman" w:hAnsi="Times New Roman" w:cs="Times New Roman"/>
                <w:b/>
                <w:bCs/>
              </w:rPr>
              <w:t>The model of system in above equations does not mention measurement noise ?</w:t>
            </w:r>
          </w:p>
        </w:tc>
        <w:tc>
          <w:tcPr>
            <w:tcW w:w="4945" w:type="dxa"/>
          </w:tcPr>
          <w:p w14:paraId="3342AF63" w14:textId="77777777" w:rsidR="00817A2F" w:rsidRPr="00FE1EB9" w:rsidRDefault="00817A2F" w:rsidP="00E0708C">
            <w:pPr>
              <w:jc w:val="both"/>
              <w:rPr>
                <w:rFonts w:ascii="Times New Roman" w:hAnsi="Times New Roman" w:cs="Times New Roman"/>
              </w:rPr>
            </w:pPr>
            <w:r w:rsidRPr="00EE22DB">
              <w:rPr>
                <w:rFonts w:ascii="Times New Roman" w:hAnsi="Times New Roman" w:cs="Times New Roman"/>
                <w:lang w:val="en"/>
              </w:rPr>
              <w:t>Section 2.</w:t>
            </w:r>
            <w:r w:rsidRPr="00FE1EB9">
              <w:rPr>
                <w:rFonts w:ascii="Times New Roman" w:hAnsi="Times New Roman" w:cs="Times New Roman"/>
                <w:lang w:val="en"/>
              </w:rPr>
              <w:t>4</w:t>
            </w:r>
            <w:r w:rsidRPr="00EE22DB">
              <w:rPr>
                <w:rFonts w:ascii="Times New Roman" w:hAnsi="Times New Roman" w:cs="Times New Roman"/>
                <w:lang w:val="en"/>
              </w:rPr>
              <w:t xml:space="preserve"> of this revised draft clearly distinguishes between process (system) noise and measurement noise</w:t>
            </w:r>
            <w:r w:rsidRPr="00FE1EB9">
              <w:rPr>
                <w:rFonts w:ascii="Times New Roman" w:hAnsi="Times New Roman" w:cs="Times New Roman"/>
                <w:lang w:val="en"/>
              </w:rPr>
              <w:t xml:space="preserve"> i</w:t>
            </w:r>
            <w:r w:rsidRPr="00FE1EB9">
              <w:rPr>
                <w:rFonts w:ascii="Times New Roman" w:hAnsi="Times New Roman" w:cs="Times New Roman"/>
              </w:rPr>
              <w:t>n equation (12), and equation (13) in section 3.1</w:t>
            </w:r>
          </w:p>
          <w:p w14:paraId="204F3505" w14:textId="77777777" w:rsidR="00817A2F" w:rsidRPr="001C63E8" w:rsidRDefault="00817A2F" w:rsidP="00E0708C">
            <w:pPr>
              <w:jc w:val="both"/>
              <w:rPr>
                <w:rFonts w:ascii="Times New Roman" w:hAnsi="Times New Roman" w:cs="Times New Roman"/>
              </w:rPr>
            </w:pPr>
            <w:r w:rsidRPr="001C63E8">
              <w:rPr>
                <w:rFonts w:ascii="Times New Roman" w:hAnsi="Times New Roman" w:cs="Times New Roman"/>
                <w:highlight w:val="magenta"/>
                <w:lang w:val="en"/>
              </w:rPr>
              <w:t>and noted in Remark 1</w:t>
            </w:r>
          </w:p>
          <w:p w14:paraId="19B1C24E" w14:textId="77777777" w:rsidR="00817A2F" w:rsidRPr="00EE22DB" w:rsidRDefault="00817A2F" w:rsidP="00E0708C">
            <w:pPr>
              <w:jc w:val="both"/>
              <w:rPr>
                <w:rFonts w:ascii="Times New Roman" w:hAnsi="Times New Roman" w:cs="Times New Roman"/>
              </w:rPr>
            </w:pPr>
          </w:p>
          <w:p w14:paraId="068DCABC" w14:textId="77777777" w:rsidR="00817A2F" w:rsidRPr="00FE1EB9" w:rsidRDefault="00817A2F" w:rsidP="00E0708C">
            <w:pPr>
              <w:jc w:val="both"/>
              <w:rPr>
                <w:rFonts w:ascii="Times New Roman" w:hAnsi="Times New Roman" w:cs="Times New Roman"/>
                <w:lang w:val="en"/>
              </w:rPr>
            </w:pPr>
          </w:p>
        </w:tc>
      </w:tr>
      <w:tr w:rsidR="00817A2F" w:rsidRPr="00FE1EB9" w14:paraId="233A791A" w14:textId="77777777" w:rsidTr="002C3633">
        <w:tc>
          <w:tcPr>
            <w:tcW w:w="805" w:type="dxa"/>
          </w:tcPr>
          <w:p w14:paraId="0F565185" w14:textId="16D66B41" w:rsidR="00817A2F" w:rsidRPr="00FE1EB9" w:rsidRDefault="00BE6BF9" w:rsidP="00817A2F">
            <w:pPr>
              <w:rPr>
                <w:rFonts w:ascii="Times New Roman" w:hAnsi="Times New Roman" w:cs="Times New Roman"/>
                <w:b/>
                <w:bCs/>
              </w:rPr>
            </w:pPr>
            <w:r w:rsidRPr="00FE1EB9">
              <w:rPr>
                <w:rFonts w:ascii="Times New Roman" w:hAnsi="Times New Roman" w:cs="Times New Roman"/>
                <w:b/>
                <w:bCs/>
              </w:rPr>
              <w:t>R2-5</w:t>
            </w:r>
          </w:p>
        </w:tc>
        <w:tc>
          <w:tcPr>
            <w:tcW w:w="3600" w:type="dxa"/>
          </w:tcPr>
          <w:p w14:paraId="556DEF8E" w14:textId="77777777" w:rsidR="00817A2F" w:rsidRPr="00FE1EB9" w:rsidRDefault="00817A2F" w:rsidP="00817A2F">
            <w:pPr>
              <w:rPr>
                <w:rFonts w:ascii="Times New Roman" w:hAnsi="Times New Roman" w:cs="Times New Roman"/>
                <w:b/>
                <w:bCs/>
              </w:rPr>
            </w:pPr>
            <w:r w:rsidRPr="00FE1EB9">
              <w:rPr>
                <w:rFonts w:ascii="Times New Roman" w:hAnsi="Times New Roman" w:cs="Times New Roman"/>
                <w:b/>
                <w:bCs/>
              </w:rPr>
              <w:t xml:space="preserve">Explain more clearly this choice </w:t>
            </w:r>
            <w:r w:rsidRPr="00FE1EB9">
              <w:rPr>
                <w:rFonts w:ascii="Times New Roman" w:hAnsi="Times New Roman" w:cs="Times New Roman"/>
                <w:b/>
                <w:bCs/>
              </w:rPr>
              <w:t xml:space="preserve"> </w:t>
            </w:r>
            <w:r w:rsidRPr="00FE1EB9">
              <w:rPr>
                <w:rFonts w:ascii="Times New Roman" w:hAnsi="Times New Roman" w:cs="Times New Roman"/>
                <w:b/>
                <w:bCs/>
              </w:rPr>
              <w:t>?</w:t>
            </w:r>
          </w:p>
          <w:p w14:paraId="7D82147C" w14:textId="11A8A1C3" w:rsidR="00500B02" w:rsidRPr="00FE1EB9" w:rsidRDefault="00500B02" w:rsidP="00817A2F">
            <w:pPr>
              <w:rPr>
                <w:rFonts w:ascii="Times New Roman" w:hAnsi="Times New Roman" w:cs="Times New Roman"/>
                <w:b/>
                <w:bCs/>
              </w:rPr>
            </w:pPr>
            <w:r w:rsidRPr="00FE1EB9">
              <w:rPr>
                <w:rFonts w:ascii="Times New Roman" w:hAnsi="Times New Roman" w:cs="Times New Roman"/>
                <w:b/>
                <w:bCs/>
              </w:rPr>
              <w:t>(</w:t>
            </w:r>
            <w:r w:rsidRPr="00FE1EB9">
              <w:rPr>
                <w:rFonts w:ascii="Times New Roman" w:hAnsi="Times New Roman" w:cs="Times New Roman"/>
                <w:b/>
                <w:bCs/>
              </w:rPr>
              <w:t>The scheduling parameter is not clearly defined</w:t>
            </w:r>
            <w:r w:rsidRPr="00FE1EB9">
              <w:rPr>
                <w:rFonts w:ascii="Times New Roman" w:hAnsi="Times New Roman" w:cs="Times New Roman"/>
                <w:b/>
                <w:bCs/>
              </w:rPr>
              <w:t>)</w:t>
            </w:r>
          </w:p>
        </w:tc>
        <w:tc>
          <w:tcPr>
            <w:tcW w:w="4945" w:type="dxa"/>
          </w:tcPr>
          <w:p w14:paraId="7545BB90" w14:textId="53EA547B" w:rsidR="00817A2F" w:rsidRPr="00FE1EB9" w:rsidRDefault="00817A2F" w:rsidP="00817A2F">
            <w:pPr>
              <w:rPr>
                <w:rFonts w:ascii="Times New Roman" w:hAnsi="Times New Roman" w:cs="Times New Roman"/>
                <w:b/>
                <w:bCs/>
              </w:rPr>
            </w:pPr>
            <w:r w:rsidRPr="00FE1EB9">
              <w:rPr>
                <w:rFonts w:ascii="Times New Roman" w:hAnsi="Times New Roman" w:cs="Times New Roman"/>
                <w:b/>
                <w:bCs/>
              </w:rPr>
              <w:t xml:space="preserve">Added </w:t>
            </w:r>
            <w:r w:rsidRPr="00FE1EB9">
              <w:rPr>
                <w:rFonts w:ascii="Times New Roman" w:hAnsi="Times New Roman" w:cs="Times New Roman"/>
                <w:b/>
                <w:bCs/>
              </w:rPr>
              <w:t>Remark 2</w:t>
            </w:r>
            <w:r w:rsidRPr="00FE1EB9">
              <w:rPr>
                <w:rFonts w:ascii="Times New Roman" w:hAnsi="Times New Roman" w:cs="Times New Roman"/>
                <w:b/>
                <w:bCs/>
              </w:rPr>
              <w:t xml:space="preserve"> (the end of section 4.1)</w:t>
            </w:r>
          </w:p>
          <w:p w14:paraId="1546AA1C" w14:textId="70F10965" w:rsidR="00817A2F" w:rsidRPr="00FE1EB9" w:rsidRDefault="00817A2F" w:rsidP="00863AA5">
            <w:pPr>
              <w:jc w:val="both"/>
              <w:rPr>
                <w:rFonts w:ascii="Times New Roman" w:hAnsi="Times New Roman" w:cs="Times New Roman"/>
              </w:rPr>
            </w:pPr>
            <w:r w:rsidRPr="00FE1EB9">
              <w:rPr>
                <w:rFonts w:ascii="Times New Roman" w:hAnsi="Times New Roman" w:cs="Times New Roman"/>
                <w:highlight w:val="yellow"/>
              </w:rPr>
              <w:t xml:space="preserve">The scheduling parameter is chosen as </w:t>
            </w:r>
            <m:oMath>
              <m:r>
                <w:rPr>
                  <w:rFonts w:ascii="Cambria Math" w:hAnsi="Cambria Math" w:cs="Times New Roman"/>
                </w:rPr>
                <m:t>ρ(t)=</m:t>
              </m:r>
              <m:acc>
                <m:accPr>
                  <m:ctrlPr>
                    <w:rPr>
                      <w:rFonts w:ascii="Cambria Math" w:hAnsi="Cambria Math" w:cs="Times New Roman"/>
                    </w:rPr>
                  </m:ctrlPr>
                </m:accPr>
                <m:e>
                  <m:r>
                    <w:rPr>
                      <w:rFonts w:ascii="Cambria Math" w:hAnsi="Cambria Math" w:cs="Times New Roman"/>
                    </w:rPr>
                    <m:t>x</m:t>
                  </m:r>
                </m:e>
              </m:acc>
              <m:r>
                <w:rPr>
                  <w:rFonts w:ascii="Cambria Math" w:hAnsi="Cambria Math" w:cs="Times New Roman"/>
                </w:rPr>
                <m:t>(t)</m:t>
              </m:r>
            </m:oMath>
            <w:r w:rsidR="00500B02" w:rsidRPr="00FE1EB9">
              <w:rPr>
                <w:rFonts w:ascii="Times New Roman" w:hAnsi="Times New Roman" w:cs="Times New Roman"/>
              </w:rPr>
              <w:t xml:space="preserve">. </w:t>
            </w:r>
            <w:r w:rsidRPr="00FE1EB9">
              <w:rPr>
                <w:rFonts w:ascii="Times New Roman" w:hAnsi="Times New Roman" w:cs="Times New Roman"/>
                <w:highlight w:val="yellow"/>
              </w:rPr>
              <w:t xml:space="preserve">  to ensure real-time implementability of the observer. This avoids dependence on unmeasurable states while maintaining consistency between the NLPV model and the observer dynamics. As the estimation error converges, the scheduling variable naturally approaches the true state, thereby reducing interpolation mismatch</w:t>
            </w:r>
          </w:p>
          <w:p w14:paraId="0258C998" w14:textId="12CB6C00" w:rsidR="00500B02" w:rsidRPr="00FE1EB9" w:rsidRDefault="00500B02" w:rsidP="00817A2F">
            <w:pPr>
              <w:rPr>
                <w:rFonts w:ascii="Times New Roman" w:hAnsi="Times New Roman" w:cs="Times New Roman"/>
              </w:rPr>
            </w:pPr>
            <w:r w:rsidRPr="00FE1EB9">
              <w:rPr>
                <w:rFonts w:ascii="Times New Roman" w:hAnsi="Times New Roman" w:cs="Times New Roman"/>
              </w:rPr>
              <w:t xml:space="preserve">In </w:t>
            </w:r>
            <w:r w:rsidRPr="00FE1EB9">
              <w:rPr>
                <w:rFonts w:ascii="Times New Roman" w:hAnsi="Times New Roman" w:cs="Times New Roman"/>
              </w:rPr>
              <w:t>Section 2.4</w:t>
            </w:r>
          </w:p>
        </w:tc>
      </w:tr>
      <w:tr w:rsidR="00F03175" w:rsidRPr="00FE1EB9" w14:paraId="2AF4A3E4" w14:textId="77777777" w:rsidTr="002C3633">
        <w:tc>
          <w:tcPr>
            <w:tcW w:w="805" w:type="dxa"/>
          </w:tcPr>
          <w:p w14:paraId="4B0E873B" w14:textId="5974C083" w:rsidR="00F03175" w:rsidRPr="00FE1EB9" w:rsidRDefault="00831B55" w:rsidP="00817A2F">
            <w:pPr>
              <w:rPr>
                <w:rFonts w:ascii="Times New Roman" w:hAnsi="Times New Roman" w:cs="Times New Roman"/>
                <w:b/>
                <w:bCs/>
              </w:rPr>
            </w:pPr>
            <w:r w:rsidRPr="00FE1EB9">
              <w:rPr>
                <w:rFonts w:ascii="Times New Roman" w:hAnsi="Times New Roman" w:cs="Times New Roman"/>
                <w:b/>
                <w:bCs/>
              </w:rPr>
              <w:t>R2-</w:t>
            </w:r>
            <w:r w:rsidRPr="00FE1EB9">
              <w:rPr>
                <w:rFonts w:ascii="Times New Roman" w:hAnsi="Times New Roman" w:cs="Times New Roman"/>
                <w:b/>
                <w:bCs/>
              </w:rPr>
              <w:t>6</w:t>
            </w:r>
          </w:p>
        </w:tc>
        <w:tc>
          <w:tcPr>
            <w:tcW w:w="3600" w:type="dxa"/>
          </w:tcPr>
          <w:p w14:paraId="06403561" w14:textId="77777777" w:rsidR="00F03175" w:rsidRPr="00FE1EB9" w:rsidRDefault="00F03175" w:rsidP="00F03175">
            <w:pPr>
              <w:rPr>
                <w:rFonts w:ascii="Times New Roman" w:hAnsi="Times New Roman" w:cs="Times New Roman"/>
              </w:rPr>
            </w:pPr>
            <w:r w:rsidRPr="00FE1EB9">
              <w:rPr>
                <w:rFonts w:ascii="Times New Roman" w:hAnsi="Times New Roman" w:cs="Times New Roman"/>
              </w:rPr>
              <w:t xml:space="preserve">The authors needs to seriously revise the structure of paper, there are so much errors of paragraph structure. There is no page number in the paper, there are many blank lines in the paper, it is so poor the paper structure. </w:t>
            </w:r>
          </w:p>
          <w:p w14:paraId="0766CCB0" w14:textId="77777777" w:rsidR="00F03175" w:rsidRPr="00FE1EB9" w:rsidRDefault="00F03175" w:rsidP="00141A3B">
            <w:pPr>
              <w:rPr>
                <w:rFonts w:ascii="Times New Roman" w:hAnsi="Times New Roman" w:cs="Times New Roman"/>
              </w:rPr>
            </w:pPr>
          </w:p>
        </w:tc>
        <w:tc>
          <w:tcPr>
            <w:tcW w:w="4945" w:type="dxa"/>
          </w:tcPr>
          <w:p w14:paraId="0DC71EC8" w14:textId="6591C828" w:rsidR="00F03175" w:rsidRPr="00FE1EB9" w:rsidRDefault="00A85EAC" w:rsidP="00C11816">
            <w:pPr>
              <w:jc w:val="both"/>
              <w:rPr>
                <w:rFonts w:ascii="Times New Roman" w:hAnsi="Times New Roman" w:cs="Times New Roman"/>
              </w:rPr>
            </w:pPr>
            <w:r w:rsidRPr="00FE1EB9">
              <w:rPr>
                <w:rFonts w:ascii="Times New Roman" w:hAnsi="Times New Roman" w:cs="Times New Roman"/>
                <w:lang w:val="en"/>
              </w:rPr>
              <w:t xml:space="preserve">We sincerely apologize for the formatting discrepancies between the draft (word.docx) and the peer-reviewed version (.pdf), resulting in serious errors in spacing, structure, or even missing pages. This could significantly impact the reader's experience, and we honestly acknowledge our mistake. We assure you that the editorial team will carefully correct the formatting </w:t>
            </w:r>
            <w:r w:rsidR="007F64E2" w:rsidRPr="00FE1EB9">
              <w:rPr>
                <w:rFonts w:ascii="Times New Roman" w:hAnsi="Times New Roman" w:cs="Times New Roman"/>
                <w:lang w:val="en"/>
              </w:rPr>
              <w:t>(if the article is accepted and will type and page layout according to the Journal's standards)</w:t>
            </w:r>
          </w:p>
        </w:tc>
      </w:tr>
      <w:tr w:rsidR="00817A2F" w:rsidRPr="00FE1EB9" w14:paraId="2B63600E" w14:textId="77777777" w:rsidTr="002C3633">
        <w:tc>
          <w:tcPr>
            <w:tcW w:w="805" w:type="dxa"/>
          </w:tcPr>
          <w:p w14:paraId="62DE20FA" w14:textId="5D88901F" w:rsidR="00817A2F" w:rsidRPr="00FE1EB9" w:rsidRDefault="00B11FA1" w:rsidP="00817A2F">
            <w:pPr>
              <w:rPr>
                <w:rFonts w:ascii="Times New Roman" w:hAnsi="Times New Roman" w:cs="Times New Roman"/>
                <w:b/>
                <w:bCs/>
              </w:rPr>
            </w:pPr>
            <w:r w:rsidRPr="00FE1EB9">
              <w:rPr>
                <w:rFonts w:ascii="Times New Roman" w:hAnsi="Times New Roman" w:cs="Times New Roman"/>
                <w:b/>
                <w:bCs/>
              </w:rPr>
              <w:t>R2-</w:t>
            </w:r>
            <w:r w:rsidRPr="00FE1EB9">
              <w:rPr>
                <w:rFonts w:ascii="Times New Roman" w:hAnsi="Times New Roman" w:cs="Times New Roman"/>
                <w:b/>
                <w:bCs/>
              </w:rPr>
              <w:t>7</w:t>
            </w:r>
          </w:p>
        </w:tc>
        <w:tc>
          <w:tcPr>
            <w:tcW w:w="3600" w:type="dxa"/>
          </w:tcPr>
          <w:p w14:paraId="25B10F1C" w14:textId="77777777" w:rsidR="00141A3B" w:rsidRPr="00FE1EB9" w:rsidRDefault="00141A3B" w:rsidP="00141A3B">
            <w:pPr>
              <w:rPr>
                <w:rFonts w:ascii="Times New Roman" w:hAnsi="Times New Roman" w:cs="Times New Roman"/>
              </w:rPr>
            </w:pPr>
            <w:r w:rsidRPr="00FE1EB9">
              <w:rPr>
                <w:rFonts w:ascii="Times New Roman" w:hAnsi="Times New Roman" w:cs="Times New Roman"/>
              </w:rPr>
              <w:t>The authors should revise all the strructure of the paper, correct all the grammar and paragraph mistakes.</w:t>
            </w:r>
          </w:p>
          <w:p w14:paraId="7EA41346" w14:textId="77777777" w:rsidR="00817A2F" w:rsidRPr="00FE1EB9" w:rsidRDefault="00817A2F" w:rsidP="00817A2F">
            <w:pPr>
              <w:rPr>
                <w:rFonts w:ascii="Times New Roman" w:hAnsi="Times New Roman" w:cs="Times New Roman"/>
                <w:b/>
                <w:bCs/>
              </w:rPr>
            </w:pPr>
          </w:p>
        </w:tc>
        <w:tc>
          <w:tcPr>
            <w:tcW w:w="4945" w:type="dxa"/>
          </w:tcPr>
          <w:p w14:paraId="527A51F2" w14:textId="3ECB57E3" w:rsidR="00191730" w:rsidRPr="00FE1EB9" w:rsidRDefault="00191730" w:rsidP="00191730">
            <w:pPr>
              <w:jc w:val="both"/>
              <w:rPr>
                <w:rFonts w:ascii="Times New Roman" w:hAnsi="Times New Roman" w:cs="Times New Roman"/>
              </w:rPr>
            </w:pPr>
            <w:r w:rsidRPr="00FE1EB9">
              <w:rPr>
                <w:rFonts w:ascii="Times New Roman" w:hAnsi="Times New Roman" w:cs="Times New Roman"/>
              </w:rPr>
              <w:t xml:space="preserve">    </w:t>
            </w:r>
            <w:r w:rsidRPr="00FE1EB9">
              <w:rPr>
                <w:rFonts w:ascii="Times New Roman" w:hAnsi="Times New Roman" w:cs="Times New Roman"/>
              </w:rPr>
              <w:t>We sincerely thank the reviewer for this important and comprehensive comment. We fully agree that clarity of structure, grammatical accuracy, and coherent paragraph organization are essential for a high-quality scientific manuscript.</w:t>
            </w:r>
          </w:p>
          <w:p w14:paraId="39A6A414" w14:textId="77777777" w:rsidR="00191730" w:rsidRPr="00FE1EB9" w:rsidRDefault="00191730" w:rsidP="00191730">
            <w:pPr>
              <w:rPr>
                <w:rFonts w:ascii="Times New Roman" w:hAnsi="Times New Roman" w:cs="Times New Roman"/>
              </w:rPr>
            </w:pPr>
          </w:p>
          <w:p w14:paraId="48F17413" w14:textId="373A0942" w:rsidR="00191730" w:rsidRPr="00FE1EB9" w:rsidRDefault="00191730" w:rsidP="00191730">
            <w:pPr>
              <w:jc w:val="both"/>
              <w:rPr>
                <w:rFonts w:ascii="Times New Roman" w:hAnsi="Times New Roman" w:cs="Times New Roman"/>
              </w:rPr>
            </w:pPr>
            <w:r w:rsidRPr="00FE1EB9">
              <w:rPr>
                <w:rFonts w:ascii="Times New Roman" w:hAnsi="Times New Roman" w:cs="Times New Roman"/>
              </w:rPr>
              <w:t xml:space="preserve">    </w:t>
            </w:r>
            <w:r w:rsidRPr="00FE1EB9">
              <w:rPr>
                <w:rFonts w:ascii="Times New Roman" w:hAnsi="Times New Roman" w:cs="Times New Roman"/>
              </w:rPr>
              <w:t>In response, we have thoroughly revised the entire manuscript to ensure full compliance with journal standards. Specifically, the paper has been restructured to improve logical flow and coherence across sections, with clearer transitions between the problem formulation, modeling, observer design, and simulation results. Redundant or loosely connected paragraphs have been reorganized or rewritten to better reflect the underlying technical contributions.</w:t>
            </w:r>
          </w:p>
          <w:p w14:paraId="71FECA73" w14:textId="77777777" w:rsidR="00191730" w:rsidRPr="00FE1EB9" w:rsidRDefault="00191730" w:rsidP="00191730">
            <w:pPr>
              <w:rPr>
                <w:rFonts w:ascii="Times New Roman" w:hAnsi="Times New Roman" w:cs="Times New Roman"/>
              </w:rPr>
            </w:pPr>
          </w:p>
          <w:p w14:paraId="17B395F3" w14:textId="77777777" w:rsidR="00817A2F" w:rsidRPr="00FE1EB9" w:rsidRDefault="00191730" w:rsidP="00191730">
            <w:pPr>
              <w:jc w:val="both"/>
              <w:rPr>
                <w:rFonts w:ascii="Times New Roman" w:hAnsi="Times New Roman" w:cs="Times New Roman"/>
              </w:rPr>
            </w:pPr>
            <w:r w:rsidRPr="00FE1EB9">
              <w:rPr>
                <w:rFonts w:ascii="Times New Roman" w:hAnsi="Times New Roman" w:cs="Times New Roman"/>
              </w:rPr>
              <w:t xml:space="preserve">    </w:t>
            </w:r>
            <w:r w:rsidRPr="00FE1EB9">
              <w:rPr>
                <w:rFonts w:ascii="Times New Roman" w:hAnsi="Times New Roman" w:cs="Times New Roman"/>
              </w:rPr>
              <w:t>In addition, we have conducted a comprehensive language and grammar revision throughout the manuscript. All sentences have been carefully checked and corrected for grammatical accuracy, consistency of tense and terminology, and clarity of expression. Paragraph structures have been refined to ensure that each paragraph conveys a single, well-defined idea and contributes clearly to the overall narrative of the paper.</w:t>
            </w:r>
          </w:p>
          <w:p w14:paraId="2632D70A" w14:textId="77777777" w:rsidR="00A7636E" w:rsidRPr="00FE1EB9" w:rsidRDefault="00A7636E" w:rsidP="00191730">
            <w:pPr>
              <w:jc w:val="both"/>
              <w:rPr>
                <w:rFonts w:ascii="Times New Roman" w:hAnsi="Times New Roman" w:cs="Times New Roman"/>
              </w:rPr>
            </w:pPr>
          </w:p>
          <w:p w14:paraId="77845951" w14:textId="334C0D72" w:rsidR="00A7636E" w:rsidRPr="00FE1EB9" w:rsidRDefault="006E78AB" w:rsidP="00191730">
            <w:pPr>
              <w:jc w:val="both"/>
              <w:rPr>
                <w:rFonts w:ascii="Times New Roman" w:hAnsi="Times New Roman" w:cs="Times New Roman"/>
              </w:rPr>
            </w:pPr>
            <w:r w:rsidRPr="00FE1EB9">
              <w:rPr>
                <w:rFonts w:ascii="Times New Roman" w:hAnsi="Times New Roman" w:cs="Times New Roman"/>
              </w:rPr>
              <w:t xml:space="preserve">      </w:t>
            </w:r>
            <w:r w:rsidR="00A7636E" w:rsidRPr="00FE1EB9">
              <w:rPr>
                <w:rFonts w:ascii="Times New Roman" w:hAnsi="Times New Roman" w:cs="Times New Roman"/>
              </w:rPr>
              <w:t>If the reviewer reads this manuscript</w:t>
            </w:r>
            <w:r w:rsidR="00A7636E" w:rsidRPr="00FE1EB9">
              <w:rPr>
                <w:rFonts w:ascii="Times New Roman" w:hAnsi="Times New Roman" w:cs="Times New Roman"/>
              </w:rPr>
              <w:t xml:space="preserve"> </w:t>
            </w:r>
            <w:r w:rsidR="00A7636E" w:rsidRPr="00FE1EB9">
              <w:rPr>
                <w:rFonts w:ascii="Times New Roman" w:hAnsi="Times New Roman" w:cs="Times New Roman"/>
              </w:rPr>
              <w:t>and finds it lacking in coherence, logic, or contribution, we are willing to make further revisions to ensure it is suitable.</w:t>
            </w:r>
          </w:p>
        </w:tc>
      </w:tr>
      <w:tr w:rsidR="00817A2F" w:rsidRPr="00FE1EB9" w14:paraId="03D1F2FE" w14:textId="77777777" w:rsidTr="002C3633">
        <w:tc>
          <w:tcPr>
            <w:tcW w:w="805" w:type="dxa"/>
          </w:tcPr>
          <w:p w14:paraId="13EAF050" w14:textId="5B0DED4C" w:rsidR="00817A2F" w:rsidRPr="00FE1EB9" w:rsidRDefault="00B11FA1" w:rsidP="00817A2F">
            <w:pPr>
              <w:rPr>
                <w:rFonts w:ascii="Times New Roman" w:hAnsi="Times New Roman" w:cs="Times New Roman"/>
                <w:b/>
                <w:bCs/>
              </w:rPr>
            </w:pPr>
            <w:r w:rsidRPr="00FE1EB9">
              <w:rPr>
                <w:rFonts w:ascii="Times New Roman" w:hAnsi="Times New Roman" w:cs="Times New Roman"/>
                <w:b/>
                <w:bCs/>
              </w:rPr>
              <w:t>R2-6</w:t>
            </w:r>
          </w:p>
        </w:tc>
        <w:tc>
          <w:tcPr>
            <w:tcW w:w="3600" w:type="dxa"/>
          </w:tcPr>
          <w:p w14:paraId="329D0BD3" w14:textId="77777777" w:rsidR="00AB56A3" w:rsidRPr="00FE1EB9" w:rsidRDefault="00AB56A3" w:rsidP="00AB56A3">
            <w:pPr>
              <w:rPr>
                <w:rFonts w:ascii="Times New Roman" w:hAnsi="Times New Roman" w:cs="Times New Roman"/>
              </w:rPr>
            </w:pPr>
            <w:r w:rsidRPr="00FE1EB9">
              <w:rPr>
                <w:rFonts w:ascii="Times New Roman" w:hAnsi="Times New Roman" w:cs="Times New Roman"/>
              </w:rPr>
              <w:t>The authors should separate process noise and measurement noise, and present in system model with 2 different variables of noises.</w:t>
            </w:r>
          </w:p>
          <w:p w14:paraId="3711FC1D" w14:textId="5BC024E2" w:rsidR="00817A2F" w:rsidRPr="00FE1EB9" w:rsidRDefault="00817A2F" w:rsidP="00AB56A3">
            <w:pPr>
              <w:jc w:val="center"/>
              <w:rPr>
                <w:rFonts w:ascii="Times New Roman" w:hAnsi="Times New Roman" w:cs="Times New Roman"/>
                <w:b/>
                <w:bCs/>
              </w:rPr>
            </w:pPr>
          </w:p>
        </w:tc>
        <w:tc>
          <w:tcPr>
            <w:tcW w:w="4945" w:type="dxa"/>
          </w:tcPr>
          <w:p w14:paraId="175B593F" w14:textId="67FA21A6" w:rsidR="00E066A5" w:rsidRPr="00FE1EB9" w:rsidRDefault="00E066A5" w:rsidP="00E066A5">
            <w:pPr>
              <w:jc w:val="both"/>
              <w:rPr>
                <w:rFonts w:ascii="Times New Roman" w:hAnsi="Times New Roman" w:cs="Times New Roman"/>
              </w:rPr>
            </w:pPr>
            <w:r w:rsidRPr="00EE22DB">
              <w:rPr>
                <w:rFonts w:ascii="Times New Roman" w:hAnsi="Times New Roman" w:cs="Times New Roman"/>
                <w:lang w:val="en"/>
              </w:rPr>
              <w:t>Section 2.</w:t>
            </w:r>
            <w:r w:rsidRPr="00FE1EB9">
              <w:rPr>
                <w:rFonts w:ascii="Times New Roman" w:hAnsi="Times New Roman" w:cs="Times New Roman"/>
                <w:lang w:val="en"/>
              </w:rPr>
              <w:t>4</w:t>
            </w:r>
            <w:r w:rsidRPr="00EE22DB">
              <w:rPr>
                <w:rFonts w:ascii="Times New Roman" w:hAnsi="Times New Roman" w:cs="Times New Roman"/>
                <w:lang w:val="en"/>
              </w:rPr>
              <w:t xml:space="preserve"> of this revised </w:t>
            </w:r>
            <w:r w:rsidRPr="00FE1EB9">
              <w:rPr>
                <w:rFonts w:ascii="Times New Roman" w:hAnsi="Times New Roman" w:cs="Times New Roman"/>
                <w:lang w:val="en"/>
              </w:rPr>
              <w:t>manuscript</w:t>
            </w:r>
            <w:r w:rsidRPr="00EE22DB">
              <w:rPr>
                <w:rFonts w:ascii="Times New Roman" w:hAnsi="Times New Roman" w:cs="Times New Roman"/>
                <w:lang w:val="en"/>
              </w:rPr>
              <w:t xml:space="preserve"> clearly distinguishes between process (system) noise </w:t>
            </w:r>
            <m:oMath>
              <m:r>
                <w:rPr>
                  <w:rFonts w:ascii="Cambria Math" w:eastAsia="Times New Roman" w:hAnsi="Cambria Math" w:cs="Times New Roman"/>
                  <w:kern w:val="0"/>
                  <w:highlight w:val="magenta"/>
                  <w14:ligatures w14:val="none"/>
                </w:rPr>
                <m:t>w</m:t>
              </m:r>
              <m:d>
                <m:dPr>
                  <m:ctrlPr>
                    <w:rPr>
                      <w:rFonts w:ascii="Cambria Math" w:eastAsia="Times New Roman" w:hAnsi="Cambria Math" w:cs="Times New Roman"/>
                      <w:i/>
                      <w:kern w:val="0"/>
                      <w:highlight w:val="magenta"/>
                      <w14:ligatures w14:val="none"/>
                    </w:rPr>
                  </m:ctrlPr>
                </m:dPr>
                <m:e>
                  <m:r>
                    <w:rPr>
                      <w:rFonts w:ascii="Cambria Math" w:eastAsia="Times New Roman" w:hAnsi="Cambria Math" w:cs="Times New Roman"/>
                      <w:kern w:val="0"/>
                      <w:highlight w:val="magenta"/>
                      <w14:ligatures w14:val="none"/>
                    </w:rPr>
                    <m:t>t</m:t>
                  </m:r>
                </m:e>
              </m:d>
              <m:r>
                <w:rPr>
                  <w:rFonts w:ascii="Cambria Math" w:eastAsia="Times New Roman" w:hAnsi="Cambria Math" w:cs="Times New Roman"/>
                  <w:kern w:val="0"/>
                  <w14:ligatures w14:val="none"/>
                </w:rPr>
                <m:t xml:space="preserve"> </m:t>
              </m:r>
              <m:r>
                <w:rPr>
                  <w:rFonts w:ascii="Cambria Math" w:eastAsia="Times New Roman" w:hAnsi="Cambria Math" w:cs="Times New Roman"/>
                  <w:kern w:val="0"/>
                  <w14:ligatures w14:val="none"/>
                </w:rPr>
                <m:t xml:space="preserve"> </m:t>
              </m:r>
            </m:oMath>
            <w:r w:rsidRPr="00EE22DB">
              <w:rPr>
                <w:rFonts w:ascii="Times New Roman" w:hAnsi="Times New Roman" w:cs="Times New Roman"/>
                <w:lang w:val="en"/>
              </w:rPr>
              <w:t>and measurement noise</w:t>
            </w:r>
            <w:r w:rsidRPr="00FE1EB9">
              <w:rPr>
                <w:rFonts w:ascii="Times New Roman" w:hAnsi="Times New Roman" w:cs="Times New Roman"/>
                <w:lang w:val="en"/>
              </w:rPr>
              <w:t xml:space="preserve"> </w:t>
            </w:r>
            <m:oMath>
              <m:r>
                <w:rPr>
                  <w:rFonts w:ascii="Cambria Math" w:eastAsia="Times New Roman" w:hAnsi="Cambria Math" w:cs="Times New Roman"/>
                  <w:kern w:val="0"/>
                  <w:highlight w:val="magenta"/>
                  <w14:ligatures w14:val="none"/>
                </w:rPr>
                <m:t>v</m:t>
              </m:r>
              <m:d>
                <m:dPr>
                  <m:ctrlPr>
                    <w:rPr>
                      <w:rFonts w:ascii="Cambria Math" w:eastAsia="Times New Roman" w:hAnsi="Cambria Math" w:cs="Times New Roman"/>
                      <w:i/>
                      <w:kern w:val="0"/>
                      <w:highlight w:val="magenta"/>
                      <w14:ligatures w14:val="none"/>
                    </w:rPr>
                  </m:ctrlPr>
                </m:dPr>
                <m:e>
                  <m:r>
                    <w:rPr>
                      <w:rFonts w:ascii="Cambria Math" w:eastAsia="Times New Roman" w:hAnsi="Cambria Math" w:cs="Times New Roman"/>
                      <w:kern w:val="0"/>
                      <w:highlight w:val="magenta"/>
                      <w14:ligatures w14:val="none"/>
                    </w:rPr>
                    <m:t>t</m:t>
                  </m:r>
                </m:e>
              </m:d>
              <m:r>
                <w:rPr>
                  <w:rFonts w:ascii="Cambria Math" w:eastAsia="Times New Roman" w:hAnsi="Cambria Math" w:cs="Times New Roman"/>
                  <w:kern w:val="0"/>
                  <w14:ligatures w14:val="none"/>
                </w:rPr>
                <m:t xml:space="preserve"> </m:t>
              </m:r>
            </m:oMath>
            <w:r w:rsidRPr="00FE1EB9">
              <w:rPr>
                <w:rFonts w:ascii="Times New Roman" w:hAnsi="Times New Roman" w:cs="Times New Roman"/>
                <w:lang w:val="en"/>
              </w:rPr>
              <w:t>i</w:t>
            </w:r>
            <w:r w:rsidRPr="00FE1EB9">
              <w:rPr>
                <w:rFonts w:ascii="Times New Roman" w:hAnsi="Times New Roman" w:cs="Times New Roman"/>
              </w:rPr>
              <w:t>n equation (12), and equation (13) in section 3.1</w:t>
            </w:r>
            <w:r w:rsidR="006E78AB" w:rsidRPr="00FE1EB9">
              <w:rPr>
                <w:rFonts w:ascii="Times New Roman" w:hAnsi="Times New Roman" w:cs="Times New Roman"/>
              </w:rPr>
              <w:t xml:space="preserve">  </w:t>
            </w:r>
            <m:oMath>
              <m:r>
                <w:rPr>
                  <w:rFonts w:ascii="Cambria Math" w:eastAsia="Times New Roman" w:hAnsi="Cambria Math" w:cs="Times New Roman"/>
                  <w:kern w:val="0"/>
                  <w14:ligatures w14:val="none"/>
                </w:rPr>
                <m:t xml:space="preserve"> </m:t>
              </m:r>
            </m:oMath>
          </w:p>
          <w:p w14:paraId="267B8B46" w14:textId="77777777" w:rsidR="00E066A5" w:rsidRPr="001C63E8" w:rsidRDefault="00E066A5" w:rsidP="00E066A5">
            <w:pPr>
              <w:jc w:val="both"/>
              <w:rPr>
                <w:rFonts w:ascii="Times New Roman" w:hAnsi="Times New Roman" w:cs="Times New Roman"/>
              </w:rPr>
            </w:pPr>
            <w:r w:rsidRPr="001C63E8">
              <w:rPr>
                <w:rFonts w:ascii="Times New Roman" w:hAnsi="Times New Roman" w:cs="Times New Roman"/>
                <w:highlight w:val="magenta"/>
                <w:lang w:val="en"/>
              </w:rPr>
              <w:t>and noted in Remark 1</w:t>
            </w:r>
          </w:p>
          <w:p w14:paraId="4801B036" w14:textId="1CBEB8B1" w:rsidR="00817A2F" w:rsidRPr="00FE1EB9" w:rsidRDefault="00817A2F" w:rsidP="00817A2F">
            <w:pPr>
              <w:rPr>
                <w:rFonts w:ascii="Times New Roman" w:hAnsi="Times New Roman" w:cs="Times New Roman"/>
              </w:rPr>
            </w:pPr>
          </w:p>
        </w:tc>
      </w:tr>
      <w:tr w:rsidR="00F76CB4" w:rsidRPr="00FE1EB9" w14:paraId="55C3F598" w14:textId="77777777" w:rsidTr="002C3633">
        <w:tc>
          <w:tcPr>
            <w:tcW w:w="805" w:type="dxa"/>
          </w:tcPr>
          <w:p w14:paraId="2C337CB9" w14:textId="77777777" w:rsidR="00F76CB4" w:rsidRPr="00FE1EB9" w:rsidRDefault="00F76CB4" w:rsidP="00817A2F">
            <w:pPr>
              <w:rPr>
                <w:rFonts w:ascii="Times New Roman" w:hAnsi="Times New Roman" w:cs="Times New Roman"/>
                <w:b/>
                <w:bCs/>
              </w:rPr>
            </w:pPr>
          </w:p>
        </w:tc>
        <w:tc>
          <w:tcPr>
            <w:tcW w:w="3600" w:type="dxa"/>
          </w:tcPr>
          <w:p w14:paraId="13E6AD15" w14:textId="77777777" w:rsidR="00F76CB4" w:rsidRPr="00FE1EB9" w:rsidRDefault="00F76CB4" w:rsidP="00F76CB4">
            <w:pPr>
              <w:rPr>
                <w:rFonts w:ascii="Times New Roman" w:hAnsi="Times New Roman" w:cs="Times New Roman"/>
              </w:rPr>
            </w:pPr>
            <w:r w:rsidRPr="00FE1EB9">
              <w:rPr>
                <w:rFonts w:ascii="Times New Roman" w:hAnsi="Times New Roman" w:cs="Times New Roman"/>
              </w:rPr>
              <w:t>It is better to choose the a real system model such as a model of robotics manipulator.</w:t>
            </w:r>
          </w:p>
          <w:p w14:paraId="4E44862B" w14:textId="77777777" w:rsidR="00F76CB4" w:rsidRPr="00FE1EB9" w:rsidRDefault="00F76CB4" w:rsidP="00AB56A3">
            <w:pPr>
              <w:rPr>
                <w:rFonts w:ascii="Times New Roman" w:hAnsi="Times New Roman" w:cs="Times New Roman"/>
              </w:rPr>
            </w:pPr>
          </w:p>
        </w:tc>
        <w:tc>
          <w:tcPr>
            <w:tcW w:w="4945" w:type="dxa"/>
          </w:tcPr>
          <w:p w14:paraId="104967DC" w14:textId="54CE11E7" w:rsidR="00DB4B32" w:rsidRPr="00DB4B32" w:rsidRDefault="0094131C" w:rsidP="0094131C">
            <w:pPr>
              <w:jc w:val="both"/>
              <w:rPr>
                <w:rFonts w:ascii="Times New Roman" w:hAnsi="Times New Roman" w:cs="Times New Roman"/>
              </w:rPr>
            </w:pPr>
            <w:r w:rsidRPr="00FE1EB9">
              <w:rPr>
                <w:rFonts w:ascii="Times New Roman" w:hAnsi="Times New Roman" w:cs="Times New Roman"/>
              </w:rPr>
              <w:t xml:space="preserve">    </w:t>
            </w:r>
            <w:r w:rsidR="00DB4B32" w:rsidRPr="00DB4B32">
              <w:rPr>
                <w:rFonts w:ascii="Times New Roman" w:hAnsi="Times New Roman" w:cs="Times New Roman"/>
                <w:b/>
                <w:bCs/>
              </w:rPr>
              <w:t>We thank the reviewer for this valuable suggestion</w:t>
            </w:r>
            <w:r w:rsidR="00DB4B32" w:rsidRPr="00DB4B32">
              <w:rPr>
                <w:rFonts w:ascii="Times New Roman" w:hAnsi="Times New Roman" w:cs="Times New Roman"/>
              </w:rPr>
              <w:t>. We fully agree that robotic manipulators represent an important class of real-world nonlinear systems and are highly relevant for observer design studies.</w:t>
            </w:r>
          </w:p>
          <w:p w14:paraId="6B220FCD" w14:textId="7A47E5B6" w:rsidR="00DB4B32" w:rsidRPr="00DB4B32" w:rsidRDefault="0094131C" w:rsidP="0094131C">
            <w:pPr>
              <w:jc w:val="both"/>
              <w:rPr>
                <w:rFonts w:ascii="Times New Roman" w:hAnsi="Times New Roman" w:cs="Times New Roman"/>
              </w:rPr>
            </w:pPr>
            <w:r w:rsidRPr="00FE1EB9">
              <w:rPr>
                <w:rFonts w:ascii="Times New Roman" w:hAnsi="Times New Roman" w:cs="Times New Roman"/>
              </w:rPr>
              <w:t xml:space="preserve">     </w:t>
            </w:r>
            <w:r w:rsidR="00DB4B32" w:rsidRPr="00DB4B32">
              <w:rPr>
                <w:rFonts w:ascii="Times New Roman" w:hAnsi="Times New Roman" w:cs="Times New Roman"/>
              </w:rPr>
              <w:t xml:space="preserve">In this work, the Lorenz–63 system is intentionally selected as a </w:t>
            </w:r>
            <w:r w:rsidR="00DB4B32" w:rsidRPr="00DB4B32">
              <w:rPr>
                <w:rFonts w:ascii="Times New Roman" w:hAnsi="Times New Roman" w:cs="Times New Roman"/>
                <w:b/>
                <w:bCs/>
              </w:rPr>
              <w:t>benchmark nonlinear system</w:t>
            </w:r>
            <w:r w:rsidR="00DB4B32" w:rsidRPr="00DB4B32">
              <w:rPr>
                <w:rFonts w:ascii="Times New Roman" w:hAnsi="Times New Roman" w:cs="Times New Roman"/>
              </w:rPr>
              <w:t xml:space="preserve"> to validate the proposed observer design framework. Although it is a canonical model, the Lorenz system exhibits strong nonlinear coupling, state-dependent Jacobian variations, and chaotic behavior, which pose significant challenges for state estimation. These characteristics make it a suitable and widely accepted testbed for assessing robustness and convergence properties of nonlinear observers.</w:t>
            </w:r>
          </w:p>
          <w:p w14:paraId="14C5241C" w14:textId="0696CBE7" w:rsidR="00DB4B32" w:rsidRPr="00DB4B32" w:rsidRDefault="0094131C" w:rsidP="0094131C">
            <w:pPr>
              <w:jc w:val="both"/>
              <w:rPr>
                <w:rFonts w:ascii="Times New Roman" w:hAnsi="Times New Roman" w:cs="Times New Roman"/>
              </w:rPr>
            </w:pPr>
            <w:r w:rsidRPr="00FE1EB9">
              <w:rPr>
                <w:rFonts w:ascii="Times New Roman" w:hAnsi="Times New Roman" w:cs="Times New Roman"/>
              </w:rPr>
              <w:t xml:space="preserve">    </w:t>
            </w:r>
            <w:r w:rsidR="00DB4B32" w:rsidRPr="00DB4B32">
              <w:rPr>
                <w:rFonts w:ascii="Times New Roman" w:hAnsi="Times New Roman" w:cs="Times New Roman"/>
              </w:rPr>
              <w:t xml:space="preserve">More importantly, the proposed methodology is </w:t>
            </w:r>
            <w:r w:rsidR="00DB4B32" w:rsidRPr="00DB4B32">
              <w:rPr>
                <w:rFonts w:ascii="Times New Roman" w:hAnsi="Times New Roman" w:cs="Times New Roman"/>
                <w:b/>
                <w:bCs/>
              </w:rPr>
              <w:t>not system-specific</w:t>
            </w:r>
            <w:r w:rsidR="00DB4B32" w:rsidRPr="00DB4B32">
              <w:rPr>
                <w:rFonts w:ascii="Times New Roman" w:hAnsi="Times New Roman" w:cs="Times New Roman"/>
              </w:rPr>
              <w:t xml:space="preserve">. The gridding-based NLPV formulation and the associated H∞ observer design are developed in a general form and can be directly applied to a broad class of nonlinear systems that admit an NLPV representation. In particular, </w:t>
            </w:r>
            <w:r w:rsidR="00DB4B32" w:rsidRPr="00DB4B32">
              <w:rPr>
                <w:rFonts w:ascii="Times New Roman" w:hAnsi="Times New Roman" w:cs="Times New Roman"/>
                <w:b/>
                <w:bCs/>
              </w:rPr>
              <w:t>robotic manipulators can naturally be reformulated as NLPV systems</w:t>
            </w:r>
            <w:r w:rsidR="00DB4B32" w:rsidRPr="00DB4B32">
              <w:rPr>
                <w:rFonts w:ascii="Times New Roman" w:hAnsi="Times New Roman" w:cs="Times New Roman"/>
              </w:rPr>
              <w:t>, where the state-dependent inertia, Coriolis, and gravity terms give rise to parameter-varying dynamics.</w:t>
            </w:r>
          </w:p>
          <w:p w14:paraId="10202CF4" w14:textId="77777777" w:rsidR="00944743" w:rsidRPr="00FE1EB9" w:rsidRDefault="00944743" w:rsidP="00FB6739">
            <w:pPr>
              <w:jc w:val="both"/>
              <w:rPr>
                <w:rFonts w:ascii="Times New Roman" w:hAnsi="Times New Roman" w:cs="Times New Roman"/>
              </w:rPr>
            </w:pPr>
            <w:r w:rsidRPr="00FE1EB9">
              <w:rPr>
                <w:rFonts w:ascii="Times New Roman" w:hAnsi="Times New Roman" w:cs="Times New Roman"/>
              </w:rPr>
              <w:t xml:space="preserve">      </w:t>
            </w:r>
            <w:r w:rsidRPr="00FE1EB9">
              <w:rPr>
                <w:rFonts w:ascii="Times New Roman" w:hAnsi="Times New Roman" w:cs="Times New Roman"/>
              </w:rPr>
              <w:t xml:space="preserve">To clarify this point, we have revised the manuscript to explicitly state that the Lorenz–63 example serves as a </w:t>
            </w:r>
            <w:r w:rsidRPr="00FE1EB9">
              <w:rPr>
                <w:rFonts w:ascii="Times New Roman" w:hAnsi="Times New Roman" w:cs="Times New Roman"/>
                <w:b/>
                <w:bCs/>
              </w:rPr>
              <w:t>conceptual and methodological extension toward practical applications</w:t>
            </w:r>
            <w:r w:rsidRPr="00FE1EB9">
              <w:rPr>
                <w:rFonts w:ascii="Times New Roman" w:hAnsi="Times New Roman" w:cs="Times New Roman"/>
              </w:rPr>
              <w:t>. In our related works, the same observer design philosophy has been successfully applied to robotic manipulator systems, demonstrating the applicability of the proposed framework to real engineering problems. These references are now clearly cited and discussed to highlight the relevance of the method beyond the benchmark example.</w:t>
            </w:r>
          </w:p>
          <w:p w14:paraId="3D6958FE" w14:textId="322CB4C0" w:rsidR="00944743" w:rsidRPr="00944743" w:rsidRDefault="00FB6739" w:rsidP="00FB6739">
            <w:pPr>
              <w:jc w:val="both"/>
              <w:rPr>
                <w:rFonts w:ascii="Times New Roman" w:hAnsi="Times New Roman" w:cs="Times New Roman"/>
              </w:rPr>
            </w:pPr>
            <w:r w:rsidRPr="00FE1EB9">
              <w:rPr>
                <w:rFonts w:ascii="Times New Roman" w:hAnsi="Times New Roman" w:cs="Times New Roman"/>
              </w:rPr>
              <w:t xml:space="preserve">       </w:t>
            </w:r>
            <w:r w:rsidR="00944743" w:rsidRPr="00944743">
              <w:rPr>
                <w:rFonts w:ascii="Times New Roman" w:hAnsi="Times New Roman" w:cs="Times New Roman"/>
              </w:rPr>
              <w:t>We believe that this clarification strengthens the motivation of the paper and positions the proposed observer design as a general NLPV-based framework applicable to both benchmark nonlinear systems and real-world robotic systems.</w:t>
            </w:r>
          </w:p>
          <w:p w14:paraId="72BEC9EB" w14:textId="3EAC799E" w:rsidR="00612E69" w:rsidRPr="00FE1EB9" w:rsidRDefault="00591CF2" w:rsidP="00612E69">
            <w:pPr>
              <w:rPr>
                <w:rFonts w:ascii="Times New Roman" w:hAnsi="Times New Roman" w:cs="Times New Roman"/>
              </w:rPr>
            </w:pPr>
            <w:r w:rsidRPr="00FE1EB9">
              <w:rPr>
                <w:rFonts w:ascii="Times New Roman" w:hAnsi="Times New Roman" w:cs="Times New Roman"/>
                <w:highlight w:val="yellow"/>
                <w:lang w:val="en"/>
              </w:rPr>
              <w:t>(</w:t>
            </w:r>
            <w:r w:rsidR="00612E69" w:rsidRPr="00FE1EB9">
              <w:rPr>
                <w:rFonts w:ascii="Times New Roman" w:hAnsi="Times New Roman" w:cs="Times New Roman"/>
                <w:highlight w:val="yellow"/>
                <w:lang w:val="en"/>
              </w:rPr>
              <w:t>highlighted in yellow)</w:t>
            </w:r>
            <w:r w:rsidR="00612E69" w:rsidRPr="00FE1EB9">
              <w:rPr>
                <w:rFonts w:ascii="Times New Roman" w:hAnsi="Times New Roman" w:cs="Times New Roman"/>
                <w:lang w:val="en"/>
              </w:rPr>
              <w:t xml:space="preserve"> in </w:t>
            </w:r>
            <w:r w:rsidRPr="00FE1EB9">
              <w:rPr>
                <w:rFonts w:ascii="Times New Roman" w:hAnsi="Times New Roman" w:cs="Times New Roman"/>
                <w:b/>
                <w:bCs/>
                <w:lang w:val="en"/>
              </w:rPr>
              <w:t>CONCLUSIONS</w:t>
            </w:r>
            <w:r w:rsidRPr="00FE1EB9">
              <w:rPr>
                <w:rFonts w:ascii="Times New Roman" w:hAnsi="Times New Roman" w:cs="Times New Roman"/>
                <w:b/>
                <w:bCs/>
                <w:lang w:val="en"/>
              </w:rPr>
              <w:t xml:space="preserve"> </w:t>
            </w:r>
            <w:r w:rsidR="00612E69" w:rsidRPr="00FE1EB9">
              <w:rPr>
                <w:rFonts w:ascii="Times New Roman" w:hAnsi="Times New Roman" w:cs="Times New Roman"/>
                <w:lang w:val="en"/>
              </w:rPr>
              <w:t>section</w:t>
            </w:r>
          </w:p>
          <w:p w14:paraId="35DC0BF8" w14:textId="0D87E5A3" w:rsidR="00F76CB4" w:rsidRPr="00FE1EB9" w:rsidRDefault="00F76CB4" w:rsidP="00817A2F">
            <w:pPr>
              <w:rPr>
                <w:rFonts w:ascii="Times New Roman" w:hAnsi="Times New Roman" w:cs="Times New Roman"/>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4"/>
        <w:gridCol w:w="81"/>
      </w:tblGrid>
      <w:tr w:rsidR="00F86A10" w:rsidRPr="00FE1EB9" w14:paraId="220BA17F" w14:textId="77777777" w:rsidTr="00F86A10">
        <w:trPr>
          <w:tblCellSpacing w:w="15" w:type="dxa"/>
        </w:trPr>
        <w:tc>
          <w:tcPr>
            <w:tcW w:w="2979" w:type="dxa"/>
            <w:vAlign w:val="center"/>
            <w:hideMark/>
          </w:tcPr>
          <w:p w14:paraId="64F8C031" w14:textId="123C9B4E" w:rsidR="00F86A10" w:rsidRPr="00FE1EB9" w:rsidRDefault="00F86A10" w:rsidP="00F86A10">
            <w:pPr>
              <w:rPr>
                <w:rFonts w:ascii="Times New Roman" w:hAnsi="Times New Roman" w:cs="Times New Roman"/>
              </w:rPr>
            </w:pPr>
          </w:p>
        </w:tc>
        <w:tc>
          <w:tcPr>
            <w:tcW w:w="0" w:type="auto"/>
            <w:vAlign w:val="center"/>
            <w:hideMark/>
          </w:tcPr>
          <w:p w14:paraId="35F20DE4" w14:textId="191CAC93" w:rsidR="00F86A10" w:rsidRPr="00FE1EB9" w:rsidRDefault="00F86A10" w:rsidP="00F86A10">
            <w:pPr>
              <w:rPr>
                <w:rFonts w:ascii="Times New Roman" w:hAnsi="Times New Roman" w:cs="Times New Roman"/>
              </w:rPr>
            </w:pPr>
          </w:p>
        </w:tc>
      </w:tr>
    </w:tbl>
    <w:p w14:paraId="17D3744C" w14:textId="77777777" w:rsidR="00CD353B" w:rsidRPr="00FE1EB9" w:rsidRDefault="00CD353B" w:rsidP="00CD353B">
      <w:pPr>
        <w:rPr>
          <w:rFonts w:ascii="Times New Roman" w:hAnsi="Times New Roman" w:cs="Times New Roman"/>
        </w:rPr>
      </w:pPr>
    </w:p>
    <w:sectPr w:rsidR="00CD353B" w:rsidRPr="00FE1EB9" w:rsidSect="00C45AF3">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54D87"/>
    <w:multiLevelType w:val="multilevel"/>
    <w:tmpl w:val="E084CF10"/>
    <w:lvl w:ilvl="0">
      <w:start w:val="1"/>
      <w:numFmt w:val="decimal"/>
      <w:lvlText w:val="%1."/>
      <w:lvlJc w:val="left"/>
      <w:pPr>
        <w:ind w:left="637" w:hanging="220"/>
        <w:jc w:val="right"/>
      </w:pPr>
      <w:rPr>
        <w:rFonts w:ascii="Times New Roman" w:eastAsia="Times New Roman" w:hAnsi="Times New Roman" w:cs="Times New Roman" w:hint="default"/>
        <w:b/>
        <w:bCs/>
        <w:i w:val="0"/>
        <w:iCs w:val="0"/>
        <w:color w:val="231F20"/>
        <w:w w:val="100"/>
        <w:sz w:val="22"/>
        <w:szCs w:val="22"/>
        <w:lang w:val="vi" w:eastAsia="en-US" w:bidi="ar-SA"/>
      </w:rPr>
    </w:lvl>
    <w:lvl w:ilvl="1">
      <w:start w:val="1"/>
      <w:numFmt w:val="decimal"/>
      <w:lvlText w:val="%1.%2."/>
      <w:lvlJc w:val="left"/>
      <w:pPr>
        <w:ind w:left="1195" w:hanging="385"/>
        <w:jc w:val="right"/>
      </w:pPr>
      <w:rPr>
        <w:rFonts w:ascii="Times New Roman" w:eastAsia="Times New Roman" w:hAnsi="Times New Roman" w:cs="Times New Roman" w:hint="default"/>
        <w:b/>
        <w:bCs/>
        <w:i w:val="0"/>
        <w:iCs w:val="0"/>
        <w:color w:val="231F20"/>
        <w:w w:val="100"/>
        <w:sz w:val="22"/>
        <w:szCs w:val="22"/>
        <w:lang w:val="vi" w:eastAsia="en-US" w:bidi="ar-SA"/>
      </w:rPr>
    </w:lvl>
    <w:lvl w:ilvl="2">
      <w:start w:val="1"/>
      <w:numFmt w:val="bullet"/>
      <w:lvlText w:val="•"/>
      <w:lvlJc w:val="left"/>
      <w:pPr>
        <w:ind w:left="417" w:hanging="154"/>
      </w:pPr>
      <w:rPr>
        <w:rFonts w:ascii="Times New Roman" w:eastAsia="Times New Roman" w:hAnsi="Times New Roman" w:cs="Times New Roman" w:hint="default"/>
        <w:w w:val="100"/>
        <w:lang w:val="vi" w:eastAsia="en-US" w:bidi="ar-SA"/>
      </w:rPr>
    </w:lvl>
    <w:lvl w:ilvl="3">
      <w:numFmt w:val="bullet"/>
      <w:lvlText w:val="•"/>
      <w:lvlJc w:val="left"/>
      <w:pPr>
        <w:ind w:left="780" w:hanging="154"/>
      </w:pPr>
      <w:rPr>
        <w:rFonts w:hint="default"/>
        <w:lang w:val="vi" w:eastAsia="en-US" w:bidi="ar-SA"/>
      </w:rPr>
    </w:lvl>
    <w:lvl w:ilvl="4">
      <w:numFmt w:val="bullet"/>
      <w:lvlText w:val="•"/>
      <w:lvlJc w:val="left"/>
      <w:pPr>
        <w:ind w:left="860" w:hanging="154"/>
      </w:pPr>
      <w:rPr>
        <w:rFonts w:hint="default"/>
        <w:lang w:val="vi" w:eastAsia="en-US" w:bidi="ar-SA"/>
      </w:rPr>
    </w:lvl>
    <w:lvl w:ilvl="5">
      <w:numFmt w:val="bullet"/>
      <w:lvlText w:val="•"/>
      <w:lvlJc w:val="left"/>
      <w:pPr>
        <w:ind w:left="698" w:hanging="154"/>
      </w:pPr>
      <w:rPr>
        <w:rFonts w:hint="default"/>
        <w:lang w:val="vi" w:eastAsia="en-US" w:bidi="ar-SA"/>
      </w:rPr>
    </w:lvl>
    <w:lvl w:ilvl="6">
      <w:numFmt w:val="bullet"/>
      <w:lvlText w:val="•"/>
      <w:lvlJc w:val="left"/>
      <w:pPr>
        <w:ind w:left="536" w:hanging="154"/>
      </w:pPr>
      <w:rPr>
        <w:rFonts w:hint="default"/>
        <w:lang w:val="vi" w:eastAsia="en-US" w:bidi="ar-SA"/>
      </w:rPr>
    </w:lvl>
    <w:lvl w:ilvl="7">
      <w:numFmt w:val="bullet"/>
      <w:lvlText w:val="•"/>
      <w:lvlJc w:val="left"/>
      <w:pPr>
        <w:ind w:left="375" w:hanging="154"/>
      </w:pPr>
      <w:rPr>
        <w:rFonts w:hint="default"/>
        <w:lang w:val="vi" w:eastAsia="en-US" w:bidi="ar-SA"/>
      </w:rPr>
    </w:lvl>
    <w:lvl w:ilvl="8">
      <w:numFmt w:val="bullet"/>
      <w:lvlText w:val="•"/>
      <w:lvlJc w:val="left"/>
      <w:pPr>
        <w:ind w:left="213" w:hanging="154"/>
      </w:pPr>
      <w:rPr>
        <w:rFonts w:hint="default"/>
        <w:lang w:val="vi" w:eastAsia="en-US" w:bidi="ar-SA"/>
      </w:rPr>
    </w:lvl>
  </w:abstractNum>
  <w:num w:numId="1" w16cid:durableId="1813714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F3"/>
    <w:rsid w:val="0002024A"/>
    <w:rsid w:val="00020F27"/>
    <w:rsid w:val="00047366"/>
    <w:rsid w:val="00056DC4"/>
    <w:rsid w:val="00081685"/>
    <w:rsid w:val="000A3BBC"/>
    <w:rsid w:val="000A53D8"/>
    <w:rsid w:val="000E6ED5"/>
    <w:rsid w:val="000F346D"/>
    <w:rsid w:val="0011225F"/>
    <w:rsid w:val="00113C7A"/>
    <w:rsid w:val="00114566"/>
    <w:rsid w:val="001322AB"/>
    <w:rsid w:val="0013437A"/>
    <w:rsid w:val="00141A3B"/>
    <w:rsid w:val="001451EE"/>
    <w:rsid w:val="00156E02"/>
    <w:rsid w:val="001664A3"/>
    <w:rsid w:val="00171680"/>
    <w:rsid w:val="00185563"/>
    <w:rsid w:val="00191730"/>
    <w:rsid w:val="00193947"/>
    <w:rsid w:val="00194EE2"/>
    <w:rsid w:val="0019699A"/>
    <w:rsid w:val="001A4231"/>
    <w:rsid w:val="001A5F4A"/>
    <w:rsid w:val="001C63E8"/>
    <w:rsid w:val="002116EE"/>
    <w:rsid w:val="002351D2"/>
    <w:rsid w:val="00261A69"/>
    <w:rsid w:val="002750D2"/>
    <w:rsid w:val="002C3633"/>
    <w:rsid w:val="002D1C17"/>
    <w:rsid w:val="00303E46"/>
    <w:rsid w:val="00307AFE"/>
    <w:rsid w:val="0032266D"/>
    <w:rsid w:val="00327099"/>
    <w:rsid w:val="00331632"/>
    <w:rsid w:val="00340461"/>
    <w:rsid w:val="00350508"/>
    <w:rsid w:val="003B0F3F"/>
    <w:rsid w:val="003C556B"/>
    <w:rsid w:val="003D0D20"/>
    <w:rsid w:val="003F40FC"/>
    <w:rsid w:val="0040253F"/>
    <w:rsid w:val="00402E5F"/>
    <w:rsid w:val="004134FA"/>
    <w:rsid w:val="00424F69"/>
    <w:rsid w:val="00447C2D"/>
    <w:rsid w:val="00462762"/>
    <w:rsid w:val="004835F5"/>
    <w:rsid w:val="004C107A"/>
    <w:rsid w:val="004F0EE9"/>
    <w:rsid w:val="004F23A6"/>
    <w:rsid w:val="00500B02"/>
    <w:rsid w:val="00521C81"/>
    <w:rsid w:val="00524B6A"/>
    <w:rsid w:val="005416BF"/>
    <w:rsid w:val="00572A02"/>
    <w:rsid w:val="00591CF2"/>
    <w:rsid w:val="005965EC"/>
    <w:rsid w:val="005B23F9"/>
    <w:rsid w:val="005B40DD"/>
    <w:rsid w:val="005C2248"/>
    <w:rsid w:val="005D43A0"/>
    <w:rsid w:val="005D7C14"/>
    <w:rsid w:val="005F7219"/>
    <w:rsid w:val="005F73B1"/>
    <w:rsid w:val="0060383F"/>
    <w:rsid w:val="00612E69"/>
    <w:rsid w:val="00626F6E"/>
    <w:rsid w:val="006300F9"/>
    <w:rsid w:val="00632B0A"/>
    <w:rsid w:val="00663CEF"/>
    <w:rsid w:val="006A1482"/>
    <w:rsid w:val="006A4D40"/>
    <w:rsid w:val="006B17B1"/>
    <w:rsid w:val="006B319C"/>
    <w:rsid w:val="006C02CA"/>
    <w:rsid w:val="006E78AB"/>
    <w:rsid w:val="006F4DA8"/>
    <w:rsid w:val="00715810"/>
    <w:rsid w:val="00777D80"/>
    <w:rsid w:val="007948AB"/>
    <w:rsid w:val="007A67FF"/>
    <w:rsid w:val="007B017D"/>
    <w:rsid w:val="007B08D6"/>
    <w:rsid w:val="007B401D"/>
    <w:rsid w:val="007E43A9"/>
    <w:rsid w:val="007F64E2"/>
    <w:rsid w:val="00800BFC"/>
    <w:rsid w:val="00817A2F"/>
    <w:rsid w:val="00830229"/>
    <w:rsid w:val="00831B55"/>
    <w:rsid w:val="00837AF0"/>
    <w:rsid w:val="00862588"/>
    <w:rsid w:val="00863AA5"/>
    <w:rsid w:val="00877926"/>
    <w:rsid w:val="008B1F09"/>
    <w:rsid w:val="008C5877"/>
    <w:rsid w:val="008C7634"/>
    <w:rsid w:val="008F082E"/>
    <w:rsid w:val="00911F04"/>
    <w:rsid w:val="0092026E"/>
    <w:rsid w:val="009350F2"/>
    <w:rsid w:val="0094131C"/>
    <w:rsid w:val="00944743"/>
    <w:rsid w:val="00974B36"/>
    <w:rsid w:val="00A177C9"/>
    <w:rsid w:val="00A33464"/>
    <w:rsid w:val="00A3723E"/>
    <w:rsid w:val="00A43377"/>
    <w:rsid w:val="00A56309"/>
    <w:rsid w:val="00A7636E"/>
    <w:rsid w:val="00A85EAC"/>
    <w:rsid w:val="00A93C52"/>
    <w:rsid w:val="00AB56A3"/>
    <w:rsid w:val="00AB6D0B"/>
    <w:rsid w:val="00AC3E49"/>
    <w:rsid w:val="00AC741F"/>
    <w:rsid w:val="00AD18C0"/>
    <w:rsid w:val="00B07A91"/>
    <w:rsid w:val="00B11FA1"/>
    <w:rsid w:val="00B360D6"/>
    <w:rsid w:val="00B56E1F"/>
    <w:rsid w:val="00B5780E"/>
    <w:rsid w:val="00B61A79"/>
    <w:rsid w:val="00B82097"/>
    <w:rsid w:val="00B923DC"/>
    <w:rsid w:val="00B9358B"/>
    <w:rsid w:val="00BA06EC"/>
    <w:rsid w:val="00BB2976"/>
    <w:rsid w:val="00BB37AC"/>
    <w:rsid w:val="00BD0BDA"/>
    <w:rsid w:val="00BE6BF9"/>
    <w:rsid w:val="00C07E53"/>
    <w:rsid w:val="00C11816"/>
    <w:rsid w:val="00C13D1E"/>
    <w:rsid w:val="00C154A4"/>
    <w:rsid w:val="00C42B46"/>
    <w:rsid w:val="00C45AF3"/>
    <w:rsid w:val="00C61A73"/>
    <w:rsid w:val="00C740C5"/>
    <w:rsid w:val="00CB1927"/>
    <w:rsid w:val="00CB3837"/>
    <w:rsid w:val="00CB6610"/>
    <w:rsid w:val="00CC76D7"/>
    <w:rsid w:val="00CD353B"/>
    <w:rsid w:val="00CD3E20"/>
    <w:rsid w:val="00CD44EB"/>
    <w:rsid w:val="00CE087E"/>
    <w:rsid w:val="00D21CA9"/>
    <w:rsid w:val="00D60F44"/>
    <w:rsid w:val="00D91C06"/>
    <w:rsid w:val="00DA214E"/>
    <w:rsid w:val="00DB4B32"/>
    <w:rsid w:val="00DC62FC"/>
    <w:rsid w:val="00DD1F5C"/>
    <w:rsid w:val="00DD2C1F"/>
    <w:rsid w:val="00DD31A3"/>
    <w:rsid w:val="00DF342A"/>
    <w:rsid w:val="00E066A5"/>
    <w:rsid w:val="00E0708C"/>
    <w:rsid w:val="00E220D2"/>
    <w:rsid w:val="00E5635D"/>
    <w:rsid w:val="00E64658"/>
    <w:rsid w:val="00E817D1"/>
    <w:rsid w:val="00EA64CE"/>
    <w:rsid w:val="00EE22DB"/>
    <w:rsid w:val="00EF7911"/>
    <w:rsid w:val="00F03175"/>
    <w:rsid w:val="00F11CA2"/>
    <w:rsid w:val="00F45CE0"/>
    <w:rsid w:val="00F530A7"/>
    <w:rsid w:val="00F76CB4"/>
    <w:rsid w:val="00F86A10"/>
    <w:rsid w:val="00FA0745"/>
    <w:rsid w:val="00FB6739"/>
    <w:rsid w:val="00FC1812"/>
    <w:rsid w:val="00FE1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AB52C"/>
  <w15:chartTrackingRefBased/>
  <w15:docId w15:val="{7A113C74-1832-4B96-AB28-6201A834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A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A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A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A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A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A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A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A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A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AF3"/>
    <w:rPr>
      <w:rFonts w:eastAsiaTheme="majorEastAsia" w:cstheme="majorBidi"/>
      <w:color w:val="272727" w:themeColor="text1" w:themeTint="D8"/>
    </w:rPr>
  </w:style>
  <w:style w:type="paragraph" w:styleId="Title">
    <w:name w:val="Title"/>
    <w:basedOn w:val="Normal"/>
    <w:next w:val="Normal"/>
    <w:link w:val="TitleChar"/>
    <w:uiPriority w:val="10"/>
    <w:qFormat/>
    <w:rsid w:val="00C45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AF3"/>
    <w:pPr>
      <w:spacing w:before="160"/>
      <w:jc w:val="center"/>
    </w:pPr>
    <w:rPr>
      <w:i/>
      <w:iCs/>
      <w:color w:val="404040" w:themeColor="text1" w:themeTint="BF"/>
    </w:rPr>
  </w:style>
  <w:style w:type="character" w:customStyle="1" w:styleId="QuoteChar">
    <w:name w:val="Quote Char"/>
    <w:basedOn w:val="DefaultParagraphFont"/>
    <w:link w:val="Quote"/>
    <w:uiPriority w:val="29"/>
    <w:rsid w:val="00C45AF3"/>
    <w:rPr>
      <w:i/>
      <w:iCs/>
      <w:color w:val="404040" w:themeColor="text1" w:themeTint="BF"/>
    </w:rPr>
  </w:style>
  <w:style w:type="paragraph" w:styleId="ListParagraph">
    <w:name w:val="List Paragraph"/>
    <w:basedOn w:val="Normal"/>
    <w:uiPriority w:val="34"/>
    <w:qFormat/>
    <w:rsid w:val="00C45AF3"/>
    <w:pPr>
      <w:ind w:left="720"/>
      <w:contextualSpacing/>
    </w:pPr>
  </w:style>
  <w:style w:type="character" w:styleId="IntenseEmphasis">
    <w:name w:val="Intense Emphasis"/>
    <w:basedOn w:val="DefaultParagraphFont"/>
    <w:uiPriority w:val="21"/>
    <w:qFormat/>
    <w:rsid w:val="00C45AF3"/>
    <w:rPr>
      <w:i/>
      <w:iCs/>
      <w:color w:val="0F4761" w:themeColor="accent1" w:themeShade="BF"/>
    </w:rPr>
  </w:style>
  <w:style w:type="paragraph" w:styleId="IntenseQuote">
    <w:name w:val="Intense Quote"/>
    <w:basedOn w:val="Normal"/>
    <w:next w:val="Normal"/>
    <w:link w:val="IntenseQuoteChar"/>
    <w:uiPriority w:val="30"/>
    <w:qFormat/>
    <w:rsid w:val="00C45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AF3"/>
    <w:rPr>
      <w:i/>
      <w:iCs/>
      <w:color w:val="0F4761" w:themeColor="accent1" w:themeShade="BF"/>
    </w:rPr>
  </w:style>
  <w:style w:type="character" w:styleId="IntenseReference">
    <w:name w:val="Intense Reference"/>
    <w:basedOn w:val="DefaultParagraphFont"/>
    <w:uiPriority w:val="32"/>
    <w:qFormat/>
    <w:rsid w:val="00C45AF3"/>
    <w:rPr>
      <w:b/>
      <w:bCs/>
      <w:smallCaps/>
      <w:color w:val="0F4761" w:themeColor="accent1" w:themeShade="BF"/>
      <w:spacing w:val="5"/>
    </w:rPr>
  </w:style>
  <w:style w:type="table" w:styleId="TableGrid">
    <w:name w:val="Table Grid"/>
    <w:basedOn w:val="TableNormal"/>
    <w:uiPriority w:val="39"/>
    <w:rsid w:val="00CD3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F64E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F64E2"/>
    <w:rPr>
      <w:rFonts w:ascii="Consolas" w:hAnsi="Consolas"/>
      <w:sz w:val="20"/>
      <w:szCs w:val="20"/>
    </w:rPr>
  </w:style>
  <w:style w:type="paragraph" w:styleId="NormalWeb">
    <w:name w:val="Normal (Web)"/>
    <w:basedOn w:val="Normal"/>
    <w:uiPriority w:val="99"/>
    <w:semiHidden/>
    <w:unhideWhenUsed/>
    <w:rsid w:val="009447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3367</Words>
  <Characters>19195</Characters>
  <Application>Microsoft Office Word</Application>
  <DocSecurity>0</DocSecurity>
  <Lines>159</Lines>
  <Paragraphs>45</Paragraphs>
  <ScaleCrop>false</ScaleCrop>
  <Company/>
  <LinksUpToDate>false</LinksUpToDate>
  <CharactersWithSpaces>22517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Khánh Thoại</dc:creator>
  <cp:keywords/>
  <dc:description/>
  <cp:lastModifiedBy>Võ Khánh Thoại</cp:lastModifiedBy>
  <cp:revision>2</cp:revision>
  <dcterms:created xsi:type="dcterms:W3CDTF">2025-12-26T13:52:00Z</dcterms:created>
  <dcterms:modified xsi:type="dcterms:W3CDTF">2025-12-26T13:52:00Z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f96ef48f-6329-4b5d-80e1-d3e150e3c47b</vt:lpwstr>
  </property>
</Properties>
</file>