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D35B" w14:textId="77777777" w:rsidR="00553029" w:rsidRPr="00165BA8" w:rsidRDefault="00553029" w:rsidP="00553029">
      <w:pPr>
        <w:spacing w:after="0" w:line="240" w:lineRule="auto"/>
        <w:rPr>
          <w:rFonts w:ascii="Palatino Linotype" w:hAnsi="Palatino Linotype"/>
          <w:b/>
          <w:color w:val="000000"/>
          <w:sz w:val="18"/>
          <w:szCs w:val="18"/>
        </w:rPr>
      </w:pPr>
      <w:r w:rsidRPr="00165BA8">
        <w:rPr>
          <w:rFonts w:ascii="Palatino Linotype" w:hAnsi="Palatino Linotype"/>
          <w:b/>
          <w:color w:val="000000"/>
          <w:sz w:val="18"/>
          <w:szCs w:val="18"/>
        </w:rPr>
        <w:t>BLACK: the review comments</w:t>
      </w:r>
    </w:p>
    <w:p w14:paraId="416A1B35" w14:textId="77777777" w:rsidR="00553029" w:rsidRPr="00165BA8" w:rsidRDefault="00553029" w:rsidP="00553029">
      <w:pPr>
        <w:spacing w:after="0" w:line="240" w:lineRule="auto"/>
        <w:rPr>
          <w:rFonts w:ascii="Palatino Linotype" w:hAnsi="Palatino Linotype"/>
          <w:b/>
          <w:color w:val="0070C0"/>
          <w:sz w:val="18"/>
          <w:szCs w:val="18"/>
        </w:rPr>
      </w:pPr>
      <w:r w:rsidRPr="00165BA8">
        <w:rPr>
          <w:rFonts w:ascii="Palatino Linotype" w:hAnsi="Palatino Linotype"/>
          <w:b/>
          <w:color w:val="0070C0"/>
          <w:sz w:val="18"/>
          <w:szCs w:val="18"/>
        </w:rPr>
        <w:t>BLUE: the author responses</w:t>
      </w:r>
    </w:p>
    <w:p w14:paraId="1EA28F3B" w14:textId="77777777" w:rsidR="00553029" w:rsidRPr="00165BA8" w:rsidRDefault="00553029" w:rsidP="00553029">
      <w:pPr>
        <w:pStyle w:val="ETASRpapertitle"/>
        <w:spacing w:after="0"/>
        <w:ind w:left="0"/>
        <w:jc w:val="both"/>
        <w:rPr>
          <w:rFonts w:ascii="Palatino Linotype" w:eastAsia="Times New Roman" w:hAnsi="Palatino Linotype"/>
          <w:b/>
          <w:color w:val="FF0000"/>
          <w:sz w:val="18"/>
          <w:szCs w:val="18"/>
        </w:rPr>
      </w:pPr>
      <w:r w:rsidRPr="00165BA8">
        <w:rPr>
          <w:rFonts w:ascii="Palatino Linotype" w:eastAsia="Times New Roman" w:hAnsi="Palatino Linotype"/>
          <w:b/>
          <w:color w:val="FF0000"/>
          <w:sz w:val="18"/>
          <w:szCs w:val="18"/>
        </w:rPr>
        <w:t>RED: the added and modified sentences in the revised manuscript</w:t>
      </w:r>
    </w:p>
    <w:p w14:paraId="5D5D8F24" w14:textId="77777777" w:rsidR="00553029" w:rsidRDefault="00553029" w:rsidP="00553029">
      <w:pPr>
        <w:rPr>
          <w:rFonts w:ascii="Arial" w:hAnsi="Arial" w:cs="Arial"/>
          <w:b/>
          <w:bCs/>
          <w:spacing w:val="2"/>
          <w:sz w:val="21"/>
          <w:szCs w:val="21"/>
          <w:shd w:val="clear" w:color="auto" w:fill="FFFFFF"/>
        </w:rPr>
      </w:pPr>
    </w:p>
    <w:p w14:paraId="69494792" w14:textId="77777777" w:rsidR="00553029" w:rsidRDefault="00553029" w:rsidP="00553029">
      <w:pPr>
        <w:rPr>
          <w:rFonts w:ascii="Arial" w:hAnsi="Arial" w:cs="Arial"/>
          <w:b/>
          <w:bCs/>
          <w:spacing w:val="2"/>
          <w:sz w:val="21"/>
          <w:szCs w:val="21"/>
          <w:shd w:val="clear" w:color="auto" w:fill="FFFFFF"/>
        </w:rPr>
      </w:pPr>
      <w:r>
        <w:rPr>
          <w:rFonts w:ascii="Arial" w:hAnsi="Arial" w:cs="Arial"/>
          <w:b/>
          <w:bCs/>
          <w:spacing w:val="2"/>
          <w:sz w:val="21"/>
          <w:szCs w:val="21"/>
          <w:shd w:val="clear" w:color="auto" w:fill="FFFFFF"/>
        </w:rPr>
        <w:t>Reviewer 1</w:t>
      </w:r>
    </w:p>
    <w:p w14:paraId="3B4B90AB" w14:textId="77777777" w:rsidR="00553029" w:rsidRPr="00902F11"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1</w:t>
      </w:r>
      <w:r w:rsidRPr="00A824E1">
        <w:rPr>
          <w:rFonts w:ascii="Palatino Linotype" w:hAnsi="Palatino Linotype"/>
          <w:b/>
          <w:color w:val="000000"/>
          <w:sz w:val="18"/>
          <w:szCs w:val="18"/>
        </w:rPr>
        <w:t>:</w:t>
      </w:r>
      <w:r w:rsidRPr="004B7BE7">
        <w:rPr>
          <w:iCs/>
          <w:lang w:val="en-ID"/>
        </w:rPr>
        <w:t xml:space="preserve"> </w:t>
      </w:r>
      <w:r w:rsidRPr="00902F11">
        <w:rPr>
          <w:rFonts w:ascii="Palatino Linotype" w:hAnsi="Palatino Linotype"/>
          <w:b/>
          <w:color w:val="000000"/>
          <w:sz w:val="18"/>
          <w:szCs w:val="18"/>
        </w:rPr>
        <w:t xml:space="preserve">The hardware acceleration techniques applied such as pipeline, parallel processing are standard. </w:t>
      </w:r>
    </w:p>
    <w:p w14:paraId="5CF9C7C9"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757257C9" w14:textId="77777777" w:rsidR="00553029" w:rsidRPr="00EE65AF" w:rsidRDefault="00553029" w:rsidP="00553029">
      <w:pPr>
        <w:spacing w:after="0" w:line="240" w:lineRule="auto"/>
        <w:rPr>
          <w:rFonts w:ascii="Palatino Linotype" w:hAnsi="Palatino Linotype"/>
          <w:color w:val="0070C0"/>
          <w:sz w:val="18"/>
          <w:szCs w:val="18"/>
          <w:lang w:val="en-US"/>
        </w:rPr>
      </w:pPr>
      <w:r w:rsidRPr="00902F11">
        <w:rPr>
          <w:rFonts w:ascii="Palatino Linotype" w:hAnsi="Palatino Linotype"/>
          <w:color w:val="0070C0"/>
          <w:sz w:val="18"/>
          <w:szCs w:val="18"/>
        </w:rPr>
        <w:t xml:space="preserve">We thank the reviewer for this important comment. We acknowledge that an accuracy of </w:t>
      </w:r>
      <w:r w:rsidRPr="00902F11">
        <w:rPr>
          <w:rFonts w:ascii="Palatino Linotype" w:hAnsi="Palatino Linotype"/>
          <w:bCs/>
          <w:color w:val="0070C0"/>
          <w:sz w:val="18"/>
          <w:szCs w:val="18"/>
        </w:rPr>
        <w:t>91.28%</w:t>
      </w:r>
      <w:r w:rsidRPr="00902F11">
        <w:rPr>
          <w:rFonts w:ascii="Palatino Linotype" w:hAnsi="Palatino Linotype"/>
          <w:color w:val="0070C0"/>
          <w:sz w:val="18"/>
          <w:szCs w:val="18"/>
        </w:rPr>
        <w:t xml:space="preserve"> on MNIST is not competitive with conventional MNIST CNN baselines. However, our work intentionally targets a </w:t>
      </w:r>
      <w:r w:rsidRPr="00902F11">
        <w:rPr>
          <w:rFonts w:ascii="Palatino Linotype" w:hAnsi="Palatino Linotype"/>
          <w:bCs/>
          <w:color w:val="0070C0"/>
          <w:sz w:val="18"/>
          <w:szCs w:val="18"/>
        </w:rPr>
        <w:t>highly compact network</w:t>
      </w:r>
      <w:r w:rsidRPr="00902F11">
        <w:rPr>
          <w:rFonts w:ascii="Palatino Linotype" w:hAnsi="Palatino Linotype"/>
          <w:color w:val="0070C0"/>
          <w:sz w:val="18"/>
          <w:szCs w:val="18"/>
        </w:rPr>
        <w:t xml:space="preserve"> for RTL deployment on a resource-constrained SoC–FPGA platform: the proposed CNN contains </w:t>
      </w:r>
      <w:r w:rsidRPr="00902F11">
        <w:rPr>
          <w:rFonts w:ascii="Palatino Linotype" w:hAnsi="Palatino Linotype"/>
          <w:bCs/>
          <w:color w:val="0070C0"/>
          <w:sz w:val="18"/>
          <w:szCs w:val="18"/>
        </w:rPr>
        <w:t>796 parameters</w:t>
      </w:r>
      <w:r w:rsidRPr="00902F11">
        <w:rPr>
          <w:rFonts w:ascii="Palatino Linotype" w:hAnsi="Palatino Linotype"/>
          <w:color w:val="0070C0"/>
          <w:sz w:val="18"/>
          <w:szCs w:val="18"/>
        </w:rPr>
        <w:t xml:space="preserve"> and is deployed with an </w:t>
      </w:r>
      <w:r w:rsidRPr="00902F11">
        <w:rPr>
          <w:rFonts w:ascii="Palatino Linotype" w:hAnsi="Palatino Linotype"/>
          <w:bCs/>
          <w:color w:val="0070C0"/>
          <w:sz w:val="18"/>
          <w:szCs w:val="18"/>
        </w:rPr>
        <w:t>int8 fixed-point flow</w:t>
      </w:r>
      <w:r w:rsidRPr="00902F11">
        <w:rPr>
          <w:rFonts w:ascii="Palatino Linotype" w:hAnsi="Palatino Linotype"/>
          <w:color w:val="0070C0"/>
          <w:sz w:val="18"/>
          <w:szCs w:val="18"/>
        </w:rPr>
        <w:t xml:space="preserve"> (QAT + parameter export to FPGA memory files), which prioritizes hardware simplicity and streaming throughput over peak accuracy.</w:t>
      </w:r>
      <w:r>
        <w:rPr>
          <w:rFonts w:ascii="Palatino Linotype" w:hAnsi="Palatino Linotype"/>
          <w:color w:val="0070C0"/>
          <w:sz w:val="18"/>
          <w:szCs w:val="18"/>
          <w:lang w:val="en-US"/>
        </w:rPr>
        <w:t xml:space="preserve"> </w:t>
      </w:r>
      <w:r w:rsidRPr="00902F11">
        <w:rPr>
          <w:rFonts w:ascii="Palatino Linotype" w:hAnsi="Palatino Linotype"/>
          <w:color w:val="0070C0"/>
          <w:sz w:val="18"/>
          <w:szCs w:val="18"/>
        </w:rPr>
        <w:t xml:space="preserve">To properly contextualize the result, we emphasize that the main contribution of this manuscript is the </w:t>
      </w:r>
      <w:r w:rsidRPr="00902F11">
        <w:rPr>
          <w:rFonts w:ascii="Palatino Linotype" w:hAnsi="Palatino Linotype"/>
          <w:bCs/>
          <w:color w:val="0070C0"/>
          <w:sz w:val="18"/>
          <w:szCs w:val="18"/>
        </w:rPr>
        <w:t>end-to-end embedded deployment and measured efficiency</w:t>
      </w:r>
      <w:r w:rsidRPr="00902F11">
        <w:rPr>
          <w:rFonts w:ascii="Palatino Linotype" w:hAnsi="Palatino Linotype"/>
          <w:color w:val="0070C0"/>
          <w:sz w:val="18"/>
          <w:szCs w:val="18"/>
        </w:rPr>
        <w:t xml:space="preserve"> on real hardware: compared with the ARM Cortex-A9 CPU implementation, the FPGA design reduces latency from </w:t>
      </w:r>
      <w:r w:rsidRPr="00902F11">
        <w:rPr>
          <w:rFonts w:ascii="Palatino Linotype" w:hAnsi="Palatino Linotype"/>
          <w:bCs/>
          <w:color w:val="0070C0"/>
          <w:sz w:val="18"/>
          <w:szCs w:val="18"/>
        </w:rPr>
        <w:t>4.25 ms to 0.54 ms</w:t>
      </w:r>
      <w:r w:rsidRPr="00902F11">
        <w:rPr>
          <w:rFonts w:ascii="Palatino Linotype" w:hAnsi="Palatino Linotype"/>
          <w:color w:val="0070C0"/>
          <w:sz w:val="18"/>
          <w:szCs w:val="18"/>
        </w:rPr>
        <w:t xml:space="preserve"> (≈7–8× faster), increases throughput from </w:t>
      </w:r>
      <w:r w:rsidRPr="00902F11">
        <w:rPr>
          <w:rFonts w:ascii="Palatino Linotype" w:hAnsi="Palatino Linotype"/>
          <w:bCs/>
          <w:color w:val="0070C0"/>
          <w:sz w:val="18"/>
          <w:szCs w:val="18"/>
        </w:rPr>
        <w:t>235 FPS to 1852 FPS</w:t>
      </w:r>
      <w:r w:rsidRPr="00902F11">
        <w:rPr>
          <w:rFonts w:ascii="Palatino Linotype" w:hAnsi="Palatino Linotype"/>
          <w:color w:val="0070C0"/>
          <w:sz w:val="18"/>
          <w:szCs w:val="18"/>
        </w:rPr>
        <w:t xml:space="preserve">, and reduces energy per inference from </w:t>
      </w:r>
      <w:r w:rsidRPr="00902F11">
        <w:rPr>
          <w:rFonts w:ascii="Palatino Linotype" w:hAnsi="Palatino Linotype"/>
          <w:bCs/>
          <w:color w:val="0070C0"/>
          <w:sz w:val="18"/>
          <w:szCs w:val="18"/>
        </w:rPr>
        <w:t>1.234 mJ/image to 0.102 mJ/image</w:t>
      </w:r>
      <w:r w:rsidRPr="00902F11">
        <w:rPr>
          <w:rFonts w:ascii="Palatino Linotype" w:hAnsi="Palatino Linotype"/>
          <w:color w:val="0070C0"/>
          <w:sz w:val="18"/>
          <w:szCs w:val="18"/>
        </w:rPr>
        <w:t xml:space="preserve"> (≈12× lower), while operating at a much lower clock frequency (</w:t>
      </w:r>
      <w:r w:rsidRPr="00902F11">
        <w:rPr>
          <w:rFonts w:ascii="Palatino Linotype" w:hAnsi="Palatino Linotype"/>
          <w:bCs/>
          <w:color w:val="0070C0"/>
          <w:sz w:val="18"/>
          <w:szCs w:val="18"/>
        </w:rPr>
        <w:t>100 MHz vs. 650 MHz</w:t>
      </w:r>
      <w:r w:rsidRPr="00902F11">
        <w:rPr>
          <w:rFonts w:ascii="Palatino Linotype" w:hAnsi="Palatino Linotype"/>
          <w:color w:val="0070C0"/>
          <w:sz w:val="18"/>
          <w:szCs w:val="18"/>
        </w:rPr>
        <w:t>).</w:t>
      </w:r>
      <w:r>
        <w:rPr>
          <w:rFonts w:ascii="Palatino Linotype" w:hAnsi="Palatino Linotype"/>
          <w:color w:val="0070C0"/>
          <w:sz w:val="18"/>
          <w:szCs w:val="18"/>
          <w:lang w:val="en-US"/>
        </w:rPr>
        <w:t xml:space="preserve"> </w:t>
      </w:r>
      <w:r w:rsidRPr="00902F11">
        <w:rPr>
          <w:rFonts w:ascii="Palatino Linotype" w:hAnsi="Palatino Linotype"/>
          <w:color w:val="0070C0"/>
          <w:sz w:val="18"/>
          <w:szCs w:val="18"/>
        </w:rPr>
        <w:t xml:space="preserve">In response to the reviewer’s request, we have expanded the manuscript with a new </w:t>
      </w:r>
      <w:r w:rsidRPr="00932760">
        <w:rPr>
          <w:rFonts w:ascii="Palatino Linotype" w:hAnsi="Palatino Linotype"/>
          <w:bCs/>
          <w:color w:val="0070C0"/>
          <w:sz w:val="18"/>
          <w:szCs w:val="18"/>
        </w:rPr>
        <w:t>“Related Work”</w:t>
      </w:r>
      <w:r>
        <w:rPr>
          <w:rFonts w:ascii="Palatino Linotype" w:hAnsi="Palatino Linotype"/>
          <w:bCs/>
          <w:color w:val="0070C0"/>
          <w:sz w:val="18"/>
          <w:szCs w:val="18"/>
          <w:lang w:val="en-US"/>
        </w:rPr>
        <w:t xml:space="preserve"> and “Discussion”</w:t>
      </w:r>
      <w:r w:rsidRPr="00932760">
        <w:rPr>
          <w:rFonts w:ascii="Palatino Linotype" w:hAnsi="Palatino Linotype"/>
          <w:color w:val="0070C0"/>
          <w:sz w:val="18"/>
          <w:szCs w:val="18"/>
        </w:rPr>
        <w:t xml:space="preserve"> subsection</w:t>
      </w:r>
      <w:r>
        <w:rPr>
          <w:rFonts w:ascii="Palatino Linotype" w:hAnsi="Palatino Linotype"/>
          <w:color w:val="0070C0"/>
          <w:sz w:val="18"/>
          <w:szCs w:val="18"/>
          <w:lang w:val="en-US"/>
        </w:rPr>
        <w:t>s</w:t>
      </w:r>
      <w:r w:rsidRPr="00902F11">
        <w:rPr>
          <w:rFonts w:ascii="Palatino Linotype" w:hAnsi="Palatino Linotype"/>
          <w:color w:val="0070C0"/>
          <w:sz w:val="18"/>
          <w:szCs w:val="18"/>
        </w:rPr>
        <w:t xml:space="preserve"> and added a </w:t>
      </w:r>
      <w:r w:rsidRPr="00902F11">
        <w:rPr>
          <w:rFonts w:ascii="Palatino Linotype" w:hAnsi="Palatino Linotype"/>
          <w:bCs/>
          <w:color w:val="0070C0"/>
          <w:sz w:val="18"/>
          <w:szCs w:val="18"/>
        </w:rPr>
        <w:t>comparison table</w:t>
      </w:r>
      <w:r w:rsidRPr="00902F11">
        <w:rPr>
          <w:rFonts w:ascii="Palatino Linotype" w:hAnsi="Palatino Linotype"/>
          <w:color w:val="0070C0"/>
          <w:sz w:val="18"/>
          <w:szCs w:val="18"/>
        </w:rPr>
        <w:t xml:space="preserve"> that positions our design against representative FPGA/SoC MNIST accelerators reported in the literature. The table compares </w:t>
      </w:r>
      <w:r w:rsidRPr="00902F11">
        <w:rPr>
          <w:rFonts w:ascii="Palatino Linotype" w:hAnsi="Palatino Linotype"/>
          <w:bCs/>
          <w:color w:val="0070C0"/>
          <w:sz w:val="18"/>
          <w:szCs w:val="18"/>
        </w:rPr>
        <w:t>precision (e.g., int8/fixed-point), platform/device, model complexity, accuracy, throughput/latency, and power/energy reporting</w:t>
      </w:r>
      <w:r w:rsidRPr="00902F11">
        <w:rPr>
          <w:rFonts w:ascii="Palatino Linotype" w:hAnsi="Palatino Linotype"/>
          <w:color w:val="0070C0"/>
          <w:sz w:val="18"/>
          <w:szCs w:val="18"/>
        </w:rPr>
        <w:t xml:space="preserve">. This </w:t>
      </w:r>
      <w:r>
        <w:rPr>
          <w:rFonts w:ascii="Palatino Linotype" w:hAnsi="Palatino Linotype"/>
          <w:color w:val="0070C0"/>
          <w:sz w:val="18"/>
          <w:szCs w:val="18"/>
          <w:lang w:val="en-US"/>
        </w:rPr>
        <w:t>shows</w:t>
      </w:r>
      <w:r w:rsidRPr="00902F11">
        <w:rPr>
          <w:rFonts w:ascii="Palatino Linotype" w:hAnsi="Palatino Linotype"/>
          <w:color w:val="0070C0"/>
          <w:sz w:val="18"/>
          <w:szCs w:val="18"/>
        </w:rPr>
        <w:t xml:space="preserve"> our results fairly under the specific constraints of an RTL streaming design and a &lt;1,000-parameter model.</w:t>
      </w:r>
      <w:r>
        <w:rPr>
          <w:rFonts w:ascii="Palatino Linotype" w:hAnsi="Palatino Linotype"/>
          <w:color w:val="0070C0"/>
          <w:sz w:val="18"/>
          <w:szCs w:val="18"/>
          <w:lang w:val="en-US"/>
        </w:rPr>
        <w:t xml:space="preserve"> </w:t>
      </w:r>
      <w:r w:rsidRPr="00EE65AF">
        <w:rPr>
          <w:rFonts w:ascii="Palatino Linotype" w:hAnsi="Palatino Linotype"/>
          <w:color w:val="0070C0"/>
          <w:sz w:val="18"/>
          <w:szCs w:val="18"/>
          <w:lang w:val="en-US"/>
        </w:rPr>
        <w:t>To reflect your comment in the revision, we added the following sentences in the revised manuscript</w:t>
      </w:r>
    </w:p>
    <w:p w14:paraId="3E9EBE32"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6AF34786" w14:textId="77777777" w:rsidR="00553029" w:rsidRPr="00B24BCE" w:rsidRDefault="00553029" w:rsidP="00553029">
      <w:pPr>
        <w:spacing w:before="120" w:after="120" w:line="240" w:lineRule="auto"/>
        <w:rPr>
          <w:rFonts w:ascii="Palatino Linotype" w:eastAsia="Times New Roman" w:hAnsi="Palatino Linotype" w:cs="Times New Roman"/>
          <w:color w:val="FF0000"/>
          <w:sz w:val="18"/>
          <w:szCs w:val="18"/>
          <w:lang w:val="en-US"/>
        </w:rPr>
      </w:pPr>
      <w:r w:rsidRPr="00B24BCE">
        <w:rPr>
          <w:rFonts w:ascii="Palatino Linotype" w:eastAsia="Times New Roman" w:hAnsi="Palatino Linotype" w:cs="Times New Roman"/>
          <w:color w:val="FF0000"/>
          <w:sz w:val="18"/>
          <w:szCs w:val="18"/>
          <w:lang w:val="en-US"/>
        </w:rPr>
        <w:t>MNIST inference on FPGA/SoC platforms has been extensively explored along two main directions: (i) extreme-quantization approaches (binary/ternary) that push hardware efficiency and throughput, and (ii) fixed-/integer-point CNN deployments (LeNet-5-based CNN) that target higher accuracy with moderate resource cost. In the first direction, FINN provides a representative toolflow for binarized neural networks on FPGAs and reports multi-million classifications per second on MNIST with sub-microsecond latency on a Zynq ZC706 platform, together with explicit performance and power reporting8. In the fixed-/integer-point CNN category, González et al. implement a LeNet-5 inference accelerator using an SW/HW co-processing scheme on a Zynq-7000 Arty Z7-20, reporting 97.59% MNIST accuracy with 12-bit fixed-point arithmetic and approximately 441 images/s at 100 MHz9. More recent full-network deployments using HLS on Zynq devices provide more complete reporting of model scale and system metrics; for example, Liang et al. detail LeNet-5 weight counts and report end-to-end inference time, power, and error rate (e.g., 1.07 ms, 2.193 W, and 0.99% error for their PIPELINE design)10. Complementary to binary networks, ternary models have also been proposed to improve efficiency while retaining more representational capacity than binarization; Alemdar et al. present ternary neural networks and discuss FPGA/ASIC realizations that leverage low-precision arithmetic and sparsity effects for energy-efficient inference11. Beyond CNNs, compact fixed-point DNN implementations that keep weights entirely in on-chip memory have also been demonstrated to reduce external memory traffic; Park and Sung describe an FPGA-based DNN design using 3-bit weights with on-chip storage (no external DRAM access) and report &lt;5 W full-speed power in their MNIST evaluation12.</w:t>
      </w:r>
    </w:p>
    <w:p w14:paraId="120BC4D6" w14:textId="77777777" w:rsidR="00553029" w:rsidRDefault="00553029" w:rsidP="00553029">
      <w:pPr>
        <w:pStyle w:val="ETASRpapertitle"/>
        <w:ind w:left="0"/>
        <w:jc w:val="both"/>
        <w:rPr>
          <w:rFonts w:ascii="Palatino Linotype" w:eastAsia="Times New Roman" w:hAnsi="Palatino Linotype"/>
          <w:color w:val="FF0000"/>
          <w:sz w:val="18"/>
          <w:szCs w:val="18"/>
        </w:rPr>
      </w:pPr>
      <w:r w:rsidRPr="00004233">
        <w:rPr>
          <w:rFonts w:ascii="Palatino Linotype" w:eastAsia="Times New Roman" w:hAnsi="Palatino Linotype"/>
          <w:color w:val="FF0000"/>
          <w:sz w:val="18"/>
          <w:szCs w:val="18"/>
        </w:rPr>
        <w:t xml:space="preserve"> </w:t>
      </w:r>
    </w:p>
    <w:p w14:paraId="688B019C"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37C99C88"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4C86E599"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6E22F067"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4D6D86BE"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7DD71371"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3F11CFE2"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2960F86E"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082759F3" w14:textId="77777777" w:rsidR="00553029" w:rsidRDefault="00553029" w:rsidP="00553029">
      <w:pPr>
        <w:pStyle w:val="ETASRpapertitle"/>
        <w:ind w:left="0"/>
        <w:jc w:val="both"/>
        <w:rPr>
          <w:rFonts w:ascii="Palatino Linotype" w:eastAsia="Times New Roman" w:hAnsi="Palatino Linotype"/>
          <w:color w:val="FF0000"/>
          <w:sz w:val="18"/>
          <w:szCs w:val="18"/>
        </w:rPr>
      </w:pPr>
    </w:p>
    <w:p w14:paraId="68B2656A" w14:textId="77777777" w:rsidR="00553029" w:rsidRPr="00004233" w:rsidRDefault="00553029" w:rsidP="00553029">
      <w:pPr>
        <w:pStyle w:val="ETASRpapertitle"/>
        <w:ind w:left="0"/>
        <w:jc w:val="both"/>
        <w:rPr>
          <w:rFonts w:ascii="Palatino Linotype" w:eastAsia="Times New Roman" w:hAnsi="Palatino Linotype"/>
          <w:color w:val="FF0000"/>
          <w:sz w:val="18"/>
          <w:szCs w:val="18"/>
        </w:rPr>
      </w:pPr>
    </w:p>
    <w:tbl>
      <w:tblPr>
        <w:tblStyle w:val="TableGrid"/>
        <w:tblW w:w="9493" w:type="dxa"/>
        <w:jc w:val="center"/>
        <w:tblLook w:val="04A0" w:firstRow="1" w:lastRow="0" w:firstColumn="1" w:lastColumn="0" w:noHBand="0" w:noVBand="1"/>
      </w:tblPr>
      <w:tblGrid>
        <w:gridCol w:w="1129"/>
        <w:gridCol w:w="1134"/>
        <w:gridCol w:w="1477"/>
        <w:gridCol w:w="1794"/>
        <w:gridCol w:w="1097"/>
        <w:gridCol w:w="1302"/>
        <w:gridCol w:w="1560"/>
      </w:tblGrid>
      <w:tr w:rsidR="00553029" w:rsidRPr="00BA75CB" w14:paraId="37DD8E66" w14:textId="77777777" w:rsidTr="00C420C1">
        <w:trPr>
          <w:jc w:val="center"/>
        </w:trPr>
        <w:tc>
          <w:tcPr>
            <w:tcW w:w="1129" w:type="dxa"/>
            <w:vAlign w:val="center"/>
            <w:hideMark/>
          </w:tcPr>
          <w:p w14:paraId="1EE97ECF" w14:textId="77777777" w:rsidR="00553029" w:rsidRPr="00BA75CB" w:rsidRDefault="00553029" w:rsidP="00C420C1">
            <w:pPr>
              <w:jc w:val="cente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lastRenderedPageBreak/>
              <w:t>Work</w:t>
            </w:r>
          </w:p>
        </w:tc>
        <w:tc>
          <w:tcPr>
            <w:tcW w:w="1134" w:type="dxa"/>
            <w:vAlign w:val="center"/>
            <w:hideMark/>
          </w:tcPr>
          <w:p w14:paraId="7EB282DE" w14:textId="77777777" w:rsidR="00553029" w:rsidRPr="00BA75CB" w:rsidRDefault="00553029" w:rsidP="00C420C1">
            <w:pPr>
              <w:jc w:val="cente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t>Precision</w:t>
            </w:r>
          </w:p>
        </w:tc>
        <w:tc>
          <w:tcPr>
            <w:tcW w:w="1477" w:type="dxa"/>
            <w:vAlign w:val="center"/>
            <w:hideMark/>
          </w:tcPr>
          <w:p w14:paraId="21537D48" w14:textId="77777777" w:rsidR="00553029" w:rsidRPr="00BA75CB" w:rsidRDefault="00553029" w:rsidP="00C420C1">
            <w:pPr>
              <w:jc w:val="cente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t>Platform</w:t>
            </w:r>
          </w:p>
        </w:tc>
        <w:tc>
          <w:tcPr>
            <w:tcW w:w="1794" w:type="dxa"/>
            <w:vAlign w:val="center"/>
            <w:hideMark/>
          </w:tcPr>
          <w:p w14:paraId="1AF9E5BC" w14:textId="77777777" w:rsidR="00553029" w:rsidRPr="00BA75CB" w:rsidRDefault="00553029" w:rsidP="00C420C1">
            <w:pPr>
              <w:jc w:val="cente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t xml:space="preserve">Model </w:t>
            </w:r>
          </w:p>
        </w:tc>
        <w:tc>
          <w:tcPr>
            <w:tcW w:w="1097" w:type="dxa"/>
            <w:vAlign w:val="center"/>
            <w:hideMark/>
          </w:tcPr>
          <w:p w14:paraId="7FEF2812" w14:textId="77777777" w:rsidR="00553029" w:rsidRPr="00BA75CB" w:rsidRDefault="00553029" w:rsidP="00C420C1">
            <w:pP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t>Accuracy</w:t>
            </w:r>
          </w:p>
        </w:tc>
        <w:tc>
          <w:tcPr>
            <w:tcW w:w="1302" w:type="dxa"/>
            <w:vAlign w:val="center"/>
            <w:hideMark/>
          </w:tcPr>
          <w:p w14:paraId="14E14562" w14:textId="77777777" w:rsidR="00553029" w:rsidRPr="00BA75CB" w:rsidRDefault="00553029" w:rsidP="00C420C1">
            <w:pPr>
              <w:jc w:val="cente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t>Throughput</w:t>
            </w:r>
          </w:p>
        </w:tc>
        <w:tc>
          <w:tcPr>
            <w:tcW w:w="1560" w:type="dxa"/>
            <w:vAlign w:val="center"/>
            <w:hideMark/>
          </w:tcPr>
          <w:p w14:paraId="212F8A68" w14:textId="77777777" w:rsidR="00553029" w:rsidRPr="00BA75CB" w:rsidRDefault="00553029" w:rsidP="00C420C1">
            <w:pPr>
              <w:jc w:val="center"/>
              <w:rPr>
                <w:rFonts w:eastAsia="Times New Roman" w:cs="Times New Roman"/>
                <w:b/>
                <w:bCs/>
                <w:color w:val="FF0000"/>
                <w:sz w:val="20"/>
                <w:szCs w:val="20"/>
                <w:lang w:val="en-US"/>
              </w:rPr>
            </w:pPr>
            <w:r w:rsidRPr="00BA75CB">
              <w:rPr>
                <w:rFonts w:eastAsia="Times New Roman" w:cs="Times New Roman"/>
                <w:b/>
                <w:bCs/>
                <w:color w:val="FF0000"/>
                <w:sz w:val="20"/>
                <w:szCs w:val="20"/>
                <w:lang w:val="en-US"/>
              </w:rPr>
              <w:t xml:space="preserve">Power </w:t>
            </w:r>
          </w:p>
        </w:tc>
      </w:tr>
      <w:tr w:rsidR="00553029" w:rsidRPr="00BA75CB" w14:paraId="12E34B41" w14:textId="77777777" w:rsidTr="00C420C1">
        <w:trPr>
          <w:jc w:val="center"/>
        </w:trPr>
        <w:tc>
          <w:tcPr>
            <w:tcW w:w="1129" w:type="dxa"/>
            <w:vAlign w:val="center"/>
            <w:hideMark/>
          </w:tcPr>
          <w:p w14:paraId="49ACB7FF"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This work</w:t>
            </w:r>
          </w:p>
        </w:tc>
        <w:tc>
          <w:tcPr>
            <w:tcW w:w="1134" w:type="dxa"/>
            <w:vAlign w:val="center"/>
            <w:hideMark/>
          </w:tcPr>
          <w:p w14:paraId="021B7C6B"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int8</w:t>
            </w:r>
          </w:p>
        </w:tc>
        <w:tc>
          <w:tcPr>
            <w:tcW w:w="1477" w:type="dxa"/>
            <w:vAlign w:val="center"/>
            <w:hideMark/>
          </w:tcPr>
          <w:p w14:paraId="7380D2FC"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PYNQ-Z2 (Zynq XC7Z020)</w:t>
            </w:r>
          </w:p>
        </w:tc>
        <w:tc>
          <w:tcPr>
            <w:tcW w:w="1794" w:type="dxa"/>
            <w:vAlign w:val="center"/>
            <w:hideMark/>
          </w:tcPr>
          <w:p w14:paraId="302AFDA5"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Compact CNN</w:t>
            </w:r>
          </w:p>
          <w:p w14:paraId="7C51634D"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(2 conv. + 1 FC.)</w:t>
            </w:r>
          </w:p>
          <w:p w14:paraId="595B824C"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796 params</w:t>
            </w:r>
          </w:p>
        </w:tc>
        <w:tc>
          <w:tcPr>
            <w:tcW w:w="1097" w:type="dxa"/>
            <w:vAlign w:val="center"/>
            <w:hideMark/>
          </w:tcPr>
          <w:p w14:paraId="26A28B3B"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91.28%</w:t>
            </w:r>
          </w:p>
          <w:p w14:paraId="44C4264F" w14:textId="77777777" w:rsidR="00553029" w:rsidRPr="00BA75CB" w:rsidRDefault="00553029" w:rsidP="00C420C1">
            <w:pPr>
              <w:jc w:val="center"/>
              <w:rPr>
                <w:rFonts w:cs="Times New Roman"/>
                <w:color w:val="FF0000"/>
                <w:sz w:val="20"/>
                <w:szCs w:val="20"/>
                <w:lang w:val="en-US"/>
              </w:rPr>
            </w:pPr>
          </w:p>
        </w:tc>
        <w:tc>
          <w:tcPr>
            <w:tcW w:w="1302" w:type="dxa"/>
            <w:vAlign w:val="center"/>
            <w:hideMark/>
          </w:tcPr>
          <w:p w14:paraId="33FE704E"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 xml:space="preserve">1,852 FPS </w:t>
            </w:r>
          </w:p>
          <w:p w14:paraId="43271E60"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0.54 ms/img</w:t>
            </w:r>
          </w:p>
        </w:tc>
        <w:tc>
          <w:tcPr>
            <w:tcW w:w="1560" w:type="dxa"/>
            <w:vAlign w:val="center"/>
            <w:hideMark/>
          </w:tcPr>
          <w:p w14:paraId="4EC53200"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186 mW,</w:t>
            </w:r>
          </w:p>
          <w:p w14:paraId="7E1BFDC4"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0.102 mJ/img</w:t>
            </w:r>
          </w:p>
        </w:tc>
      </w:tr>
      <w:tr w:rsidR="00553029" w:rsidRPr="00BA75CB" w14:paraId="004C3E26" w14:textId="77777777" w:rsidTr="00C420C1">
        <w:trPr>
          <w:jc w:val="center"/>
        </w:trPr>
        <w:tc>
          <w:tcPr>
            <w:tcW w:w="1129" w:type="dxa"/>
            <w:vAlign w:val="center"/>
            <w:hideMark/>
          </w:tcPr>
          <w:p w14:paraId="34CACA9D"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Umuroglu et al. [8]</w:t>
            </w:r>
          </w:p>
        </w:tc>
        <w:tc>
          <w:tcPr>
            <w:tcW w:w="1134" w:type="dxa"/>
            <w:vAlign w:val="center"/>
            <w:hideMark/>
          </w:tcPr>
          <w:p w14:paraId="62CBC63F"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1-bit</w:t>
            </w:r>
          </w:p>
        </w:tc>
        <w:tc>
          <w:tcPr>
            <w:tcW w:w="1477" w:type="dxa"/>
            <w:vAlign w:val="center"/>
            <w:hideMark/>
          </w:tcPr>
          <w:p w14:paraId="3E81373A"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ZC706</w:t>
            </w:r>
          </w:p>
          <w:p w14:paraId="7E308BD3"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(Zynq Z7045)</w:t>
            </w:r>
          </w:p>
        </w:tc>
        <w:tc>
          <w:tcPr>
            <w:tcW w:w="1794" w:type="dxa"/>
            <w:vAlign w:val="center"/>
            <w:hideMark/>
          </w:tcPr>
          <w:p w14:paraId="2771231A"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3-layer FC,</w:t>
            </w:r>
          </w:p>
          <w:p w14:paraId="3A5C6341"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256 neurons/layer; 0.3 Mbits params</w:t>
            </w:r>
          </w:p>
        </w:tc>
        <w:tc>
          <w:tcPr>
            <w:tcW w:w="1097" w:type="dxa"/>
            <w:vAlign w:val="center"/>
            <w:hideMark/>
          </w:tcPr>
          <w:p w14:paraId="0558810B"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95.83%</w:t>
            </w:r>
          </w:p>
        </w:tc>
        <w:tc>
          <w:tcPr>
            <w:tcW w:w="1302" w:type="dxa"/>
            <w:vAlign w:val="center"/>
            <w:hideMark/>
          </w:tcPr>
          <w:p w14:paraId="2F5B40F7"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12.361 M-FPS,</w:t>
            </w:r>
          </w:p>
          <w:p w14:paraId="5AD7FF86"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0.31 µs/img</w:t>
            </w:r>
          </w:p>
        </w:tc>
        <w:tc>
          <w:tcPr>
            <w:tcW w:w="1560" w:type="dxa"/>
            <w:vAlign w:val="center"/>
            <w:hideMark/>
          </w:tcPr>
          <w:p w14:paraId="2B728F92"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Pchip 7.3 W,</w:t>
            </w:r>
          </w:p>
          <w:p w14:paraId="64FAB059"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Pwall 21.2 W</w:t>
            </w:r>
          </w:p>
        </w:tc>
      </w:tr>
      <w:tr w:rsidR="00553029" w:rsidRPr="00BA75CB" w14:paraId="00E63F14" w14:textId="77777777" w:rsidTr="00C420C1">
        <w:trPr>
          <w:jc w:val="center"/>
        </w:trPr>
        <w:tc>
          <w:tcPr>
            <w:tcW w:w="1129" w:type="dxa"/>
            <w:vAlign w:val="center"/>
            <w:hideMark/>
          </w:tcPr>
          <w:p w14:paraId="07F8D5EE"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González et al. [9]</w:t>
            </w:r>
          </w:p>
        </w:tc>
        <w:tc>
          <w:tcPr>
            <w:tcW w:w="1134" w:type="dxa"/>
            <w:vAlign w:val="center"/>
            <w:hideMark/>
          </w:tcPr>
          <w:p w14:paraId="7033BFAF"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fixed-point</w:t>
            </w:r>
          </w:p>
          <w:p w14:paraId="0C4D9BF2"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(12-bit)</w:t>
            </w:r>
          </w:p>
        </w:tc>
        <w:tc>
          <w:tcPr>
            <w:tcW w:w="1477" w:type="dxa"/>
            <w:vAlign w:val="center"/>
            <w:hideMark/>
          </w:tcPr>
          <w:p w14:paraId="18645587"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Arty Z7-20 (Zynq-7000)</w:t>
            </w:r>
          </w:p>
        </w:tc>
        <w:tc>
          <w:tcPr>
            <w:tcW w:w="1794" w:type="dxa"/>
            <w:vAlign w:val="center"/>
            <w:hideMark/>
          </w:tcPr>
          <w:p w14:paraId="5C31E1E0"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LeNet-5</w:t>
            </w:r>
          </w:p>
          <w:p w14:paraId="00B3334F"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(params N/R)</w:t>
            </w:r>
          </w:p>
        </w:tc>
        <w:tc>
          <w:tcPr>
            <w:tcW w:w="1097" w:type="dxa"/>
            <w:vAlign w:val="center"/>
            <w:hideMark/>
          </w:tcPr>
          <w:p w14:paraId="75C40482"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97.59%</w:t>
            </w:r>
          </w:p>
        </w:tc>
        <w:tc>
          <w:tcPr>
            <w:tcW w:w="1302" w:type="dxa"/>
            <w:vAlign w:val="center"/>
            <w:hideMark/>
          </w:tcPr>
          <w:p w14:paraId="7BEDF2E0"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441 FPS</w:t>
            </w:r>
          </w:p>
          <w:p w14:paraId="728B664B"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2.27 ms/img</w:t>
            </w:r>
          </w:p>
        </w:tc>
        <w:tc>
          <w:tcPr>
            <w:tcW w:w="1560" w:type="dxa"/>
            <w:vAlign w:val="center"/>
            <w:hideMark/>
          </w:tcPr>
          <w:p w14:paraId="68E0533D"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1.72 W</w:t>
            </w:r>
          </w:p>
        </w:tc>
      </w:tr>
      <w:tr w:rsidR="00553029" w:rsidRPr="00BA75CB" w14:paraId="716505BF" w14:textId="77777777" w:rsidTr="00C420C1">
        <w:trPr>
          <w:jc w:val="center"/>
        </w:trPr>
        <w:tc>
          <w:tcPr>
            <w:tcW w:w="1129" w:type="dxa"/>
            <w:vAlign w:val="center"/>
          </w:tcPr>
          <w:p w14:paraId="1C0E95AB"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Liang et al.</w:t>
            </w:r>
          </w:p>
          <w:p w14:paraId="76908BD3"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[10]</w:t>
            </w:r>
          </w:p>
        </w:tc>
        <w:tc>
          <w:tcPr>
            <w:tcW w:w="1134" w:type="dxa"/>
            <w:vAlign w:val="center"/>
          </w:tcPr>
          <w:p w14:paraId="225106AB"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Integer / fixed-point variants</w:t>
            </w:r>
          </w:p>
        </w:tc>
        <w:tc>
          <w:tcPr>
            <w:tcW w:w="1477" w:type="dxa"/>
            <w:vAlign w:val="center"/>
          </w:tcPr>
          <w:p w14:paraId="1979844C"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Zynq platform</w:t>
            </w:r>
          </w:p>
        </w:tc>
        <w:tc>
          <w:tcPr>
            <w:tcW w:w="1794" w:type="dxa"/>
            <w:vAlign w:val="center"/>
          </w:tcPr>
          <w:p w14:paraId="65D51799"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LeNet-5</w:t>
            </w:r>
          </w:p>
        </w:tc>
        <w:tc>
          <w:tcPr>
            <w:tcW w:w="1097" w:type="dxa"/>
            <w:vAlign w:val="center"/>
          </w:tcPr>
          <w:p w14:paraId="3AF72711"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w:t>
            </w:r>
            <w:r>
              <w:rPr>
                <w:rFonts w:cs="Times New Roman"/>
                <w:color w:val="FF0000"/>
                <w:sz w:val="20"/>
                <w:szCs w:val="20"/>
                <w:lang w:val="en-US"/>
              </w:rPr>
              <w:t>99</w:t>
            </w:r>
            <w:r w:rsidRPr="00BA75CB">
              <w:rPr>
                <w:rFonts w:cs="Times New Roman"/>
                <w:color w:val="FF0000"/>
                <w:sz w:val="20"/>
                <w:szCs w:val="20"/>
                <w:lang w:val="en-US"/>
              </w:rPr>
              <w:t>%</w:t>
            </w:r>
          </w:p>
        </w:tc>
        <w:tc>
          <w:tcPr>
            <w:tcW w:w="1302" w:type="dxa"/>
            <w:vAlign w:val="center"/>
          </w:tcPr>
          <w:p w14:paraId="36A292E4" w14:textId="77777777" w:rsidR="00553029" w:rsidRPr="00BA75CB" w:rsidRDefault="00553029" w:rsidP="00C420C1">
            <w:pPr>
              <w:jc w:val="center"/>
              <w:rPr>
                <w:rFonts w:cs="Times New Roman"/>
                <w:bCs/>
                <w:color w:val="FF0000"/>
                <w:sz w:val="20"/>
                <w:szCs w:val="20"/>
                <w:lang w:val="en-US"/>
              </w:rPr>
            </w:pPr>
            <w:r w:rsidRPr="00BA75CB">
              <w:rPr>
                <w:rFonts w:cs="Times New Roman"/>
                <w:bCs/>
                <w:color w:val="FF0000"/>
                <w:sz w:val="20"/>
                <w:szCs w:val="20"/>
                <w:lang w:val="en-US"/>
              </w:rPr>
              <w:t xml:space="preserve">934.6 FPS </w:t>
            </w:r>
          </w:p>
          <w:p w14:paraId="15E9F4E5" w14:textId="77777777" w:rsidR="00553029" w:rsidRPr="00BA75CB" w:rsidRDefault="00553029" w:rsidP="00C420C1">
            <w:pPr>
              <w:jc w:val="center"/>
              <w:rPr>
                <w:rFonts w:cs="Times New Roman"/>
                <w:color w:val="FF0000"/>
                <w:sz w:val="20"/>
                <w:szCs w:val="20"/>
                <w:lang w:val="en-US"/>
              </w:rPr>
            </w:pPr>
            <w:r w:rsidRPr="00BA75CB">
              <w:rPr>
                <w:rFonts w:cs="Times New Roman"/>
                <w:bCs/>
                <w:color w:val="FF0000"/>
                <w:sz w:val="20"/>
                <w:szCs w:val="20"/>
                <w:lang w:val="en-US"/>
              </w:rPr>
              <w:t>1.07 ms/img</w:t>
            </w:r>
          </w:p>
        </w:tc>
        <w:tc>
          <w:tcPr>
            <w:tcW w:w="1560" w:type="dxa"/>
            <w:vAlign w:val="center"/>
          </w:tcPr>
          <w:p w14:paraId="4B64B448" w14:textId="77777777" w:rsidR="00553029" w:rsidRPr="00BA75CB" w:rsidRDefault="00553029" w:rsidP="00C420C1">
            <w:pPr>
              <w:jc w:val="center"/>
              <w:rPr>
                <w:rFonts w:cs="Times New Roman"/>
                <w:color w:val="FF0000"/>
                <w:sz w:val="20"/>
                <w:szCs w:val="20"/>
                <w:lang w:val="en-US"/>
              </w:rPr>
            </w:pPr>
            <w:r w:rsidRPr="00BA75CB">
              <w:rPr>
                <w:rFonts w:cs="Times New Roman"/>
                <w:bCs/>
                <w:color w:val="FF0000"/>
                <w:sz w:val="20"/>
                <w:szCs w:val="20"/>
                <w:lang w:val="en-US"/>
              </w:rPr>
              <w:t>2.19 W</w:t>
            </w:r>
          </w:p>
        </w:tc>
      </w:tr>
      <w:tr w:rsidR="00553029" w:rsidRPr="00BA75CB" w14:paraId="34E68861" w14:textId="77777777" w:rsidTr="00C420C1">
        <w:trPr>
          <w:jc w:val="center"/>
        </w:trPr>
        <w:tc>
          <w:tcPr>
            <w:tcW w:w="1129" w:type="dxa"/>
            <w:vAlign w:val="center"/>
            <w:hideMark/>
          </w:tcPr>
          <w:p w14:paraId="4B9A5730"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Alemdar et al. [11]</w:t>
            </w:r>
          </w:p>
        </w:tc>
        <w:tc>
          <w:tcPr>
            <w:tcW w:w="1134" w:type="dxa"/>
            <w:vAlign w:val="center"/>
            <w:hideMark/>
          </w:tcPr>
          <w:p w14:paraId="7B0FAE5E"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Ternary NN</w:t>
            </w:r>
          </w:p>
        </w:tc>
        <w:tc>
          <w:tcPr>
            <w:tcW w:w="1477" w:type="dxa"/>
            <w:vAlign w:val="center"/>
            <w:hideMark/>
          </w:tcPr>
          <w:p w14:paraId="23A13580"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Kintex-7 (XC7K160T)</w:t>
            </w:r>
          </w:p>
        </w:tc>
        <w:tc>
          <w:tcPr>
            <w:tcW w:w="1794" w:type="dxa"/>
            <w:vAlign w:val="center"/>
            <w:hideMark/>
          </w:tcPr>
          <w:p w14:paraId="7A8E31F5"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not reported</w:t>
            </w:r>
          </w:p>
        </w:tc>
        <w:tc>
          <w:tcPr>
            <w:tcW w:w="1097" w:type="dxa"/>
            <w:vAlign w:val="center"/>
            <w:hideMark/>
          </w:tcPr>
          <w:p w14:paraId="3C1F88A1"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98.14%</w:t>
            </w:r>
          </w:p>
        </w:tc>
        <w:tc>
          <w:tcPr>
            <w:tcW w:w="1302" w:type="dxa"/>
            <w:vAlign w:val="center"/>
            <w:hideMark/>
          </w:tcPr>
          <w:p w14:paraId="20C94F73" w14:textId="77777777" w:rsidR="00553029" w:rsidRPr="00BA75CB" w:rsidRDefault="00553029" w:rsidP="00C420C1">
            <w:pPr>
              <w:jc w:val="center"/>
              <w:rPr>
                <w:rFonts w:cs="Times New Roman"/>
                <w:color w:val="FF0000"/>
                <w:sz w:val="20"/>
                <w:szCs w:val="20"/>
                <w:lang w:val="en-US"/>
              </w:rPr>
            </w:pPr>
            <w:r>
              <w:rPr>
                <w:rFonts w:cs="Times New Roman"/>
                <w:color w:val="FF0000"/>
                <w:sz w:val="20"/>
                <w:szCs w:val="20"/>
                <w:lang w:val="en-US"/>
              </w:rPr>
              <w:t>255</w:t>
            </w:r>
            <w:r w:rsidRPr="00001D5F">
              <w:rPr>
                <w:rFonts w:cs="Times New Roman"/>
                <w:color w:val="FF0000"/>
                <w:sz w:val="20"/>
                <w:szCs w:val="20"/>
                <w:lang w:val="en-US"/>
              </w:rPr>
              <w:t>102</w:t>
            </w:r>
            <w:r>
              <w:rPr>
                <w:rFonts w:cs="Times New Roman"/>
                <w:color w:val="FF0000"/>
                <w:sz w:val="20"/>
                <w:szCs w:val="20"/>
                <w:lang w:val="en-US"/>
              </w:rPr>
              <w:t xml:space="preserve"> </w:t>
            </w:r>
            <w:r w:rsidRPr="00BA75CB">
              <w:rPr>
                <w:rFonts w:cs="Times New Roman"/>
                <w:color w:val="FF0000"/>
                <w:sz w:val="20"/>
                <w:szCs w:val="20"/>
                <w:lang w:val="en-US"/>
              </w:rPr>
              <w:t>FPS, 8.09 µs/img</w:t>
            </w:r>
          </w:p>
        </w:tc>
        <w:tc>
          <w:tcPr>
            <w:tcW w:w="1560" w:type="dxa"/>
            <w:vAlign w:val="center"/>
            <w:hideMark/>
          </w:tcPr>
          <w:p w14:paraId="65F9A2C7"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3.63 µJ/img</w:t>
            </w:r>
          </w:p>
        </w:tc>
      </w:tr>
      <w:tr w:rsidR="00553029" w:rsidRPr="00BA75CB" w14:paraId="60D7BA6C" w14:textId="77777777" w:rsidTr="00C420C1">
        <w:trPr>
          <w:jc w:val="center"/>
        </w:trPr>
        <w:tc>
          <w:tcPr>
            <w:tcW w:w="1129" w:type="dxa"/>
            <w:vAlign w:val="center"/>
            <w:hideMark/>
          </w:tcPr>
          <w:p w14:paraId="0B0AD426"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Park</w:t>
            </w:r>
          </w:p>
          <w:p w14:paraId="3979604A" w14:textId="77777777" w:rsidR="00553029" w:rsidRPr="00BA75CB" w:rsidRDefault="00553029" w:rsidP="00C420C1">
            <w:pPr>
              <w:jc w:val="center"/>
              <w:rPr>
                <w:rFonts w:cs="Times New Roman"/>
                <w:b/>
                <w:color w:val="FF0000"/>
                <w:sz w:val="20"/>
                <w:szCs w:val="20"/>
                <w:lang w:val="en-US"/>
              </w:rPr>
            </w:pPr>
            <w:r w:rsidRPr="00BA75CB">
              <w:rPr>
                <w:rFonts w:cs="Times New Roman"/>
                <w:b/>
                <w:color w:val="FF0000"/>
                <w:sz w:val="20"/>
                <w:szCs w:val="20"/>
                <w:lang w:val="en-US"/>
              </w:rPr>
              <w:t>et al. [12]</w:t>
            </w:r>
          </w:p>
        </w:tc>
        <w:tc>
          <w:tcPr>
            <w:tcW w:w="1134" w:type="dxa"/>
            <w:vAlign w:val="center"/>
            <w:hideMark/>
          </w:tcPr>
          <w:p w14:paraId="006FD05A"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3-bit weights, 8-bit signals</w:t>
            </w:r>
          </w:p>
        </w:tc>
        <w:tc>
          <w:tcPr>
            <w:tcW w:w="1477" w:type="dxa"/>
            <w:vAlign w:val="center"/>
            <w:hideMark/>
          </w:tcPr>
          <w:p w14:paraId="5C98BB86"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ZC706</w:t>
            </w:r>
          </w:p>
          <w:p w14:paraId="6A5EF1AC"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(Zynq Z7045)</w:t>
            </w:r>
          </w:p>
        </w:tc>
        <w:tc>
          <w:tcPr>
            <w:tcW w:w="1794" w:type="dxa"/>
            <w:vAlign w:val="center"/>
            <w:hideMark/>
          </w:tcPr>
          <w:p w14:paraId="576A51AA"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not reported</w:t>
            </w:r>
          </w:p>
        </w:tc>
        <w:tc>
          <w:tcPr>
            <w:tcW w:w="1097" w:type="dxa"/>
            <w:vAlign w:val="center"/>
            <w:hideMark/>
          </w:tcPr>
          <w:p w14:paraId="24CBBC1A"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not reported</w:t>
            </w:r>
          </w:p>
        </w:tc>
        <w:tc>
          <w:tcPr>
            <w:tcW w:w="1302" w:type="dxa"/>
            <w:vAlign w:val="center"/>
            <w:hideMark/>
          </w:tcPr>
          <w:p w14:paraId="36FC0704"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70,000 FPS</w:t>
            </w:r>
          </w:p>
        </w:tc>
        <w:tc>
          <w:tcPr>
            <w:tcW w:w="1560" w:type="dxa"/>
            <w:vAlign w:val="center"/>
            <w:hideMark/>
          </w:tcPr>
          <w:p w14:paraId="7DA5E88F" w14:textId="77777777" w:rsidR="00553029" w:rsidRPr="00BA75CB" w:rsidRDefault="00553029" w:rsidP="00C420C1">
            <w:pPr>
              <w:jc w:val="center"/>
              <w:rPr>
                <w:rFonts w:cs="Times New Roman"/>
                <w:color w:val="FF0000"/>
                <w:sz w:val="20"/>
                <w:szCs w:val="20"/>
                <w:lang w:val="en-US"/>
              </w:rPr>
            </w:pPr>
            <w:r w:rsidRPr="00BA75CB">
              <w:rPr>
                <w:rFonts w:cs="Times New Roman"/>
                <w:color w:val="FF0000"/>
                <w:sz w:val="20"/>
                <w:szCs w:val="20"/>
                <w:lang w:val="en-US"/>
              </w:rPr>
              <w:t>71 µJ/img</w:t>
            </w:r>
          </w:p>
        </w:tc>
      </w:tr>
    </w:tbl>
    <w:p w14:paraId="4F17A078" w14:textId="77777777" w:rsidR="00553029" w:rsidRDefault="00553029" w:rsidP="00553029">
      <w:pPr>
        <w:pStyle w:val="ETASRpapertitle"/>
        <w:ind w:left="0"/>
        <w:jc w:val="both"/>
        <w:rPr>
          <w:bCs/>
          <w:color w:val="FF0000"/>
          <w:sz w:val="22"/>
          <w:szCs w:val="22"/>
        </w:rPr>
      </w:pPr>
    </w:p>
    <w:p w14:paraId="5873F043" w14:textId="77777777" w:rsidR="00553029" w:rsidRDefault="00553029" w:rsidP="00553029">
      <w:pPr>
        <w:pStyle w:val="ETASRpapertitle"/>
        <w:ind w:left="0"/>
        <w:jc w:val="both"/>
        <w:rPr>
          <w:bCs/>
          <w:color w:val="FF0000"/>
          <w:sz w:val="22"/>
          <w:szCs w:val="22"/>
          <w:vertAlign w:val="superscript"/>
        </w:rPr>
      </w:pPr>
      <w:r w:rsidRPr="00200AE7">
        <w:rPr>
          <w:bCs/>
          <w:color w:val="FF0000"/>
          <w:sz w:val="22"/>
          <w:szCs w:val="22"/>
        </w:rPr>
        <w:t xml:space="preserve">Table 3 shows that prior FPGA MNIST accelerators typically emphasize either higher accuracy using larger LeNet-5–class models </w:t>
      </w:r>
      <w:r w:rsidRPr="00200AE7">
        <w:rPr>
          <w:bCs/>
          <w:color w:val="FF0000"/>
          <w:sz w:val="22"/>
          <w:szCs w:val="22"/>
          <w:vertAlign w:val="superscript"/>
        </w:rPr>
        <w:t>9,10</w:t>
      </w:r>
      <w:r w:rsidRPr="00200AE7">
        <w:rPr>
          <w:bCs/>
          <w:color w:val="FF0000"/>
          <w:sz w:val="22"/>
          <w:szCs w:val="22"/>
        </w:rPr>
        <w:t xml:space="preserve"> or extremely high throughput via aggressive quantization such as binary or ternary networks</w:t>
      </w:r>
      <w:r w:rsidRPr="00200AE7">
        <w:rPr>
          <w:bCs/>
          <w:color w:val="FF0000"/>
          <w:sz w:val="22"/>
          <w:szCs w:val="22"/>
          <w:vertAlign w:val="superscript"/>
        </w:rPr>
        <w:t>8,11,12</w:t>
      </w:r>
      <w:r w:rsidRPr="00200AE7">
        <w:rPr>
          <w:bCs/>
          <w:color w:val="FF0000"/>
          <w:sz w:val="22"/>
          <w:szCs w:val="22"/>
        </w:rPr>
        <w:t>. In contrast, our work targets a different operating point by implementing a very small int8 CNN (2 conv + 1 FC) with only 796 parameters directly in RTL and integrating it on the low-cost PYNQ-Z2 (XC7Z020) using an AXI-DMA streaming flow; on 10,000 test images it achieves 91.28% accuracy, 0.54 ms/image latency (1,852 FPS), and 186 mW incremental power (0.102 mJ/image). Compared with earlier studies, the primary strength is model compactness, since the parameter count is far smaller than the larger LeNet-5 implementations and the 3-layer FC network with substantial parameter storage</w:t>
      </w:r>
      <w:r w:rsidRPr="00200AE7">
        <w:rPr>
          <w:bCs/>
          <w:color w:val="FF0000"/>
          <w:sz w:val="22"/>
          <w:szCs w:val="22"/>
          <w:vertAlign w:val="superscript"/>
        </w:rPr>
        <w:t>8,9,10</w:t>
      </w:r>
      <w:r w:rsidRPr="00200AE7">
        <w:rPr>
          <w:bCs/>
          <w:color w:val="FF0000"/>
          <w:sz w:val="22"/>
          <w:szCs w:val="22"/>
        </w:rPr>
        <w:t>. However, the compact model yields lower accuracy than all other works re</w:t>
      </w:r>
      <w:r>
        <w:rPr>
          <w:bCs/>
          <w:color w:val="FF0000"/>
          <w:sz w:val="22"/>
          <w:szCs w:val="22"/>
        </w:rPr>
        <w:t>porting accuracy (≈95.83% – ≈99</w:t>
      </w:r>
      <w:r w:rsidRPr="00200AE7">
        <w:rPr>
          <w:bCs/>
          <w:color w:val="FF0000"/>
          <w:sz w:val="22"/>
          <w:szCs w:val="22"/>
        </w:rPr>
        <w:t>%)</w:t>
      </w:r>
      <w:r w:rsidRPr="00200AE7">
        <w:rPr>
          <w:bCs/>
          <w:color w:val="FF0000"/>
          <w:sz w:val="22"/>
          <w:szCs w:val="22"/>
          <w:vertAlign w:val="superscript"/>
        </w:rPr>
        <w:t>8–11</w:t>
      </w:r>
      <w:r w:rsidRPr="00200AE7">
        <w:rPr>
          <w:bCs/>
          <w:color w:val="FF0000"/>
          <w:sz w:val="22"/>
          <w:szCs w:val="22"/>
        </w:rPr>
        <w:t>. In throughput, our design exceeds slower FPGA results such as 441 FPS and 934.6 FPS</w:t>
      </w:r>
      <w:r w:rsidRPr="00200AE7">
        <w:rPr>
          <w:bCs/>
          <w:color w:val="FF0000"/>
          <w:sz w:val="22"/>
          <w:szCs w:val="22"/>
          <w:vertAlign w:val="superscript"/>
        </w:rPr>
        <w:t>9,10</w:t>
      </w:r>
      <w:r w:rsidRPr="00200AE7">
        <w:rPr>
          <w:bCs/>
          <w:color w:val="FF0000"/>
          <w:sz w:val="22"/>
          <w:szCs w:val="22"/>
        </w:rPr>
        <w:t xml:space="preserve"> but remains well below the ultra-high-throughput designs reporting 61,035–70,000 FPS or even multi-mega FPS enabled by extreme quantization and heavy parallelism</w:t>
      </w:r>
      <w:r w:rsidRPr="00200AE7">
        <w:rPr>
          <w:bCs/>
          <w:color w:val="FF0000"/>
          <w:sz w:val="22"/>
          <w:szCs w:val="22"/>
          <w:vertAlign w:val="superscript"/>
        </w:rPr>
        <w:t>8,11,12</w:t>
      </w:r>
      <w:r w:rsidRPr="00200AE7">
        <w:rPr>
          <w:bCs/>
          <w:color w:val="FF0000"/>
          <w:sz w:val="22"/>
          <w:szCs w:val="22"/>
        </w:rPr>
        <w:t>. Finally, while our absolute power is low compared to watt-level implementations</w:t>
      </w:r>
      <w:r w:rsidRPr="00200AE7">
        <w:rPr>
          <w:bCs/>
          <w:color w:val="FF0000"/>
          <w:sz w:val="22"/>
          <w:szCs w:val="22"/>
          <w:vertAlign w:val="superscript"/>
        </w:rPr>
        <w:t>9,10</w:t>
      </w:r>
      <w:r w:rsidRPr="00200AE7">
        <w:rPr>
          <w:bCs/>
          <w:color w:val="FF0000"/>
          <w:sz w:val="22"/>
          <w:szCs w:val="22"/>
        </w:rPr>
        <w:t>, the energy per image is not best-in-class because 0.102 mJ/image (~102 µJ/image) is higher than the best reported µJ/image figures</w:t>
      </w:r>
      <w:r w:rsidRPr="00200AE7">
        <w:rPr>
          <w:bCs/>
          <w:color w:val="FF0000"/>
          <w:sz w:val="22"/>
          <w:szCs w:val="22"/>
          <w:vertAlign w:val="superscript"/>
        </w:rPr>
        <w:t>11,12</w:t>
      </w:r>
    </w:p>
    <w:p w14:paraId="72D51DEB" w14:textId="77777777" w:rsidR="00553029" w:rsidRDefault="00553029" w:rsidP="00553029">
      <w:pPr>
        <w:pStyle w:val="ListParagraph"/>
        <w:ind w:left="0" w:firstLine="567"/>
        <w:jc w:val="left"/>
        <w:rPr>
          <w:rFonts w:eastAsia="MS Mincho" w:cs="Times New Roman"/>
          <w:bCs/>
          <w:color w:val="FF0000"/>
          <w:sz w:val="22"/>
        </w:rPr>
      </w:pPr>
    </w:p>
    <w:p w14:paraId="74E9A991"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8. Y. Umuroglu, N. J. Fraser, G. Gambardella, M. Blott, P. H. W. Leong, M. Jahre, K. A. Vissers. “FINN: A Framework for Fast, Scalable Binarized Neural Network Inference,” Proceedings of the 2017 ACM/SIGDA International Symposium on Field-Programmable Gate Arrays, FPGA 2017, Monterey, CA, USA, 2017, 65-74. </w:t>
      </w:r>
    </w:p>
    <w:p w14:paraId="431B20C7"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9. E. González, W. D. Villamizar Luna, C. A. Fajardo Ariza. “A Hardware Accelerator for the Inference of a Convolutional Neural Network,” Ciencia e Ingeniería Neogranadina, 2020, 30(1), 107-116. </w:t>
      </w:r>
    </w:p>
    <w:p w14:paraId="02C54AF0"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10. Y. Liang, J. Tan, Z. Xie, Z. Chen, D. Lin, Z. Yang. “Research on Convolutional Neural Network Inference Acceleration and Performance Optimization for Edge Intelligence,” Sensors, 2024, 24(1), 240.</w:t>
      </w:r>
    </w:p>
    <w:p w14:paraId="65D88817"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11. H. Alemdar, V. Leroy, A. Prost-Boucle, F. Pétrot. “Ternary Neural Networks for Resource-Efficient AI Applications,” 2017 International Joint Conference on Neural Networks, IJCNN 2017, Anchorage, AK, USA, 2017, 2547-2554. </w:t>
      </w:r>
    </w:p>
    <w:p w14:paraId="3EE9CF52"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12. J. Park, W. Sung. “FPGA Based Implementation of Deep Neural Networks Using On-Chip Memory Only,” 2016 IEEE International Conference on Acoustics, Speech and Signal Processing, ICASSP 2016, Shanghai, China, 2016, 1011-1015. </w:t>
      </w:r>
    </w:p>
    <w:p w14:paraId="2AC35C06" w14:textId="77777777" w:rsidR="00553029" w:rsidRPr="00B44495" w:rsidRDefault="00553029" w:rsidP="00553029">
      <w:pPr>
        <w:rPr>
          <w:rFonts w:eastAsia="MS Mincho" w:cs="Times New Roman"/>
          <w:bCs/>
          <w:color w:val="FF0000"/>
          <w:sz w:val="22"/>
          <w:szCs w:val="22"/>
          <w:lang w:val="en-US"/>
        </w:rPr>
      </w:pPr>
    </w:p>
    <w:p w14:paraId="23AE26DA" w14:textId="77777777" w:rsidR="00553029"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lastRenderedPageBreak/>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2</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The accuracy of 91.28% on the MNIST dataset is not high, the author should compare your results to others works</w:t>
      </w:r>
    </w:p>
    <w:p w14:paraId="6B153669" w14:textId="77777777" w:rsidR="00553029"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27D54358" w14:textId="77777777" w:rsidR="00553029" w:rsidRPr="00C6220F" w:rsidRDefault="00553029" w:rsidP="00553029">
      <w:pPr>
        <w:spacing w:after="0" w:line="240" w:lineRule="auto"/>
        <w:rPr>
          <w:rFonts w:ascii="Palatino Linotype" w:hAnsi="Palatino Linotype"/>
          <w:color w:val="0070C0"/>
          <w:sz w:val="18"/>
          <w:szCs w:val="18"/>
          <w:lang w:val="en-US"/>
        </w:rPr>
      </w:pPr>
      <w:r w:rsidRPr="00AB0ED8">
        <w:rPr>
          <w:rFonts w:ascii="Palatino Linotype" w:hAnsi="Palatino Linotype"/>
          <w:color w:val="0070C0"/>
          <w:sz w:val="18"/>
          <w:szCs w:val="18"/>
        </w:rPr>
        <w:t>We thank the reviewer for the comment. We agree that 91.28% MNIST accuracy is below typical CNN baselines; however, our goal is efficient RTL deployment on a low-cost PYNQ-Z2 (XC7Z020) with a fully streaming datapath, using an intentionally compact CNN (796 parameters) to enable deep pi</w:t>
      </w:r>
      <w:r>
        <w:rPr>
          <w:rFonts w:ascii="Palatino Linotype" w:hAnsi="Palatino Linotype"/>
          <w:color w:val="0070C0"/>
          <w:sz w:val="18"/>
          <w:szCs w:val="18"/>
        </w:rPr>
        <w:t>pelining and minimal buffering.</w:t>
      </w:r>
      <w:r>
        <w:rPr>
          <w:rFonts w:ascii="Palatino Linotype" w:hAnsi="Palatino Linotype"/>
          <w:color w:val="0070C0"/>
          <w:sz w:val="18"/>
          <w:szCs w:val="18"/>
          <w:lang w:val="en-US"/>
        </w:rPr>
        <w:t xml:space="preserve"> </w:t>
      </w:r>
      <w:r w:rsidRPr="00A118DF">
        <w:rPr>
          <w:rFonts w:ascii="Palatino Linotype" w:hAnsi="Palatino Linotype"/>
          <w:color w:val="0070C0"/>
          <w:sz w:val="18"/>
          <w:szCs w:val="18"/>
        </w:rPr>
        <w:t>To address the reviewer’s concern about the relatively modest MNIST accuracy (91.28%), we added an explicit comparison to prior FPGA MNIST accelerators and clarified the design trade-offs in the manuscript. As reported in our Results and Discussion section, the proposed RTL-based int8 accelerator on PYNQ-Z2 achieves 91.28% accuracy on 10,000 MNIST test images (with 0.54 ms/image, 1,852 FPS, and 186 mW incremental power, i.e., 0.102 mJ/image), while a CPU baseline on the same board reaches 96.26% accuracy but is slower and less energy efficient.  We now compare these results against representat</w:t>
      </w:r>
      <w:r>
        <w:rPr>
          <w:rFonts w:ascii="Palatino Linotype" w:hAnsi="Palatino Linotype"/>
          <w:color w:val="0070C0"/>
          <w:sz w:val="18"/>
          <w:szCs w:val="18"/>
        </w:rPr>
        <w:t>ive prior FPGA works in Table 3</w:t>
      </w:r>
      <w:r>
        <w:rPr>
          <w:rFonts w:ascii="Palatino Linotype" w:hAnsi="Palatino Linotype"/>
          <w:color w:val="0070C0"/>
          <w:sz w:val="18"/>
          <w:szCs w:val="18"/>
          <w:lang w:val="en-US"/>
        </w:rPr>
        <w:t>. We can see that the</w:t>
      </w:r>
      <w:r w:rsidRPr="00A118DF">
        <w:rPr>
          <w:rFonts w:ascii="Palatino Linotype" w:hAnsi="Palatino Linotype"/>
          <w:color w:val="0070C0"/>
          <w:sz w:val="18"/>
          <w:szCs w:val="18"/>
        </w:rPr>
        <w:t xml:space="preserve"> </w:t>
      </w:r>
      <w:r>
        <w:rPr>
          <w:rFonts w:ascii="Palatino Linotype" w:hAnsi="Palatino Linotype"/>
          <w:color w:val="0070C0"/>
          <w:sz w:val="18"/>
          <w:szCs w:val="18"/>
          <w:lang w:val="en-US"/>
        </w:rPr>
        <w:t>prior</w:t>
      </w:r>
      <w:r w:rsidRPr="00A118DF">
        <w:rPr>
          <w:rFonts w:ascii="Palatino Linotype" w:hAnsi="Palatino Linotype"/>
          <w:color w:val="0070C0"/>
          <w:sz w:val="18"/>
          <w:szCs w:val="18"/>
        </w:rPr>
        <w:t xml:space="preserve"> studies typically pursue either higher accuracy using larger LeNet-5–class models [9,10] or ultra-high throughput through aggressive quantization such as binary/ternary networks [8,11,12]. In contrast, our work intentionally targets a different operating point—a very compact int8 CNN (2 conv + 1 FC) with only 796 parameters—which makes it superior in model compactness compared to LeNet-5 implementations and a 3-layer FC network with much larger parameter storage [8–10]. This compactness, however, comes with an expected accuracy trade-off: 91.28% is lower than other reported accuracies (≈95.83%–≈99.01%) [8–11]. For throughput, our design outperforms slower FPGA results such as 441 FPS and 934.6 FPS [9,10], but remains below the 61,035–70,000 FPS and multi-M FPS class enabled by extreme quantization and heavy parallelism [8,11,12]. Finally, while our absolute power (186 mW incremental) is lower than several watt-level implementations [9,10], our energy per image (0.102 mJ/image ≈102 µJ/image) is not the best compared with the lowest reported µJ/image figures [11,12]. This new table-and-discussion explicitly positions our contribution as a compact, low-cost, RTL-streaming accelerator emphasizing footprint and practical integration, rather than maximizing MNIST accuracy.</w:t>
      </w:r>
      <w:r>
        <w:rPr>
          <w:rFonts w:ascii="Palatino Linotype" w:hAnsi="Palatino Linotype"/>
          <w:color w:val="0070C0"/>
          <w:sz w:val="18"/>
          <w:szCs w:val="18"/>
          <w:lang w:val="en-US"/>
        </w:rPr>
        <w:t xml:space="preserve"> </w:t>
      </w:r>
    </w:p>
    <w:p w14:paraId="3B8561B5" w14:textId="77777777" w:rsidR="00553029" w:rsidRPr="00C6220F" w:rsidRDefault="00553029" w:rsidP="00553029">
      <w:pPr>
        <w:spacing w:after="0" w:line="240" w:lineRule="auto"/>
        <w:rPr>
          <w:rFonts w:ascii="Palatino Linotype" w:hAnsi="Palatino Linotype"/>
          <w:color w:val="0070C0"/>
          <w:sz w:val="18"/>
          <w:szCs w:val="18"/>
          <w:lang w:val="en-US"/>
        </w:rPr>
      </w:pPr>
    </w:p>
    <w:p w14:paraId="07023553" w14:textId="77777777" w:rsidR="00553029" w:rsidRPr="006223EF" w:rsidRDefault="00553029" w:rsidP="00553029">
      <w:pPr>
        <w:rPr>
          <w:rFonts w:ascii="Palatino Linotype" w:hAnsi="Palatino Linotype"/>
          <w:b/>
          <w:color w:val="000000"/>
          <w:sz w:val="18"/>
          <w:szCs w:val="18"/>
        </w:rPr>
      </w:pPr>
    </w:p>
    <w:p w14:paraId="7AC45916" w14:textId="77777777" w:rsidR="00553029" w:rsidRPr="006223EF"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3</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The experimental results show a utilization of 100% DSP resources of the hardware for a tiny model (&lt;1,000 parameters) is inefficient. Provide some modifications in order to reduce DSP usage to a reasonable level.</w:t>
      </w:r>
    </w:p>
    <w:p w14:paraId="4667B0E5" w14:textId="77777777" w:rsidR="00553029" w:rsidRDefault="00553029" w:rsidP="00553029">
      <w:pPr>
        <w:rPr>
          <w:rFonts w:ascii="Palatino Linotype" w:hAnsi="Palatino Linotype"/>
          <w:color w:val="0070C0"/>
          <w:sz w:val="18"/>
          <w:szCs w:val="18"/>
          <w:lang w:val="en-US"/>
        </w:rPr>
      </w:pPr>
      <w:r w:rsidRPr="00165BA8">
        <w:rPr>
          <w:rFonts w:ascii="Palatino Linotype" w:hAnsi="Palatino Linotype"/>
          <w:color w:val="0070C0"/>
          <w:sz w:val="18"/>
          <w:szCs w:val="18"/>
        </w:rPr>
        <w:t>[Reply]</w:t>
      </w:r>
    </w:p>
    <w:p w14:paraId="282EF1B5" w14:textId="77777777" w:rsidR="00553029" w:rsidRDefault="00553029" w:rsidP="00553029">
      <w:pPr>
        <w:rPr>
          <w:rFonts w:ascii="Palatino Linotype" w:hAnsi="Palatino Linotype"/>
          <w:color w:val="0070C0"/>
          <w:sz w:val="18"/>
          <w:szCs w:val="18"/>
          <w:lang w:val="en-US"/>
        </w:rPr>
      </w:pPr>
      <w:r w:rsidRPr="00111FCF">
        <w:rPr>
          <w:rFonts w:ascii="Palatino Linotype" w:hAnsi="Palatino Linotype"/>
          <w:color w:val="0070C0"/>
          <w:sz w:val="18"/>
          <w:szCs w:val="18"/>
        </w:rPr>
        <w:t>We agree that reporting 220/220 DSPs (100%) on XC7Z020 can appear inefficient for a &lt;1,000-parameter network; however, DSP usage is driven mainly by how aggressively the MAC operations are parallelized rather than by parameter count. In our current RTL design, the convolution datapath is heavily unrolled and pipelined to sustain a high-rate streaming flow, so Vivado maps most multipliers into DSP48s, leading to full DSP utilization. To reduce DSP usage to a more reasonable level, the design can be modified by (i) partial unrolling/time-multiplexing the 5×5 MACs so fewer multipliers are reused over multiple cycles, (ii) folding the layers to reuse a shared MAC array across Conv1/Conv2/FC instead of allocating peak resources for each, (iii) applying int8 packing/SIMD in DSP48 blocks to perform multiple 8-bit multiplies per DSP, (iv) moving some multiplications to LUT-based constant-coefficient implementations (e.g., shift-add/DA), and (v) using structured pruning/zero-skipping to reduce the effective number of MACs; these changes trade a modest increase in latency/throughput for a large reduction in DSP consumption while keeping the accelerator practical on PYNQ-Z2.</w:t>
      </w:r>
      <w:r>
        <w:rPr>
          <w:rFonts w:ascii="Palatino Linotype" w:hAnsi="Palatino Linotype"/>
          <w:color w:val="0070C0"/>
          <w:sz w:val="18"/>
          <w:szCs w:val="18"/>
        </w:rPr>
        <w:t xml:space="preserve"> </w:t>
      </w:r>
      <w:r w:rsidRPr="00A60751">
        <w:rPr>
          <w:rFonts w:ascii="Palatino Linotype" w:hAnsi="Palatino Linotype"/>
          <w:color w:val="0070C0"/>
          <w:sz w:val="18"/>
          <w:szCs w:val="18"/>
        </w:rPr>
        <w:t>To reflect your comment in the revision, we added the following sentences in the revised manuscript</w:t>
      </w:r>
      <w:r>
        <w:rPr>
          <w:rFonts w:ascii="Palatino Linotype" w:hAnsi="Palatino Linotype"/>
          <w:color w:val="0070C0"/>
          <w:sz w:val="18"/>
          <w:szCs w:val="18"/>
        </w:rPr>
        <w:t>.</w:t>
      </w:r>
    </w:p>
    <w:p w14:paraId="5F05AE50" w14:textId="7E4B41F9" w:rsidR="00553029" w:rsidRPr="00FF1681" w:rsidRDefault="00553029" w:rsidP="00553029">
      <w:pPr>
        <w:rPr>
          <w:rFonts w:ascii="Palatino Linotype" w:hAnsi="Palatino Linotype"/>
          <w:b/>
          <w:color w:val="FF0000"/>
          <w:sz w:val="18"/>
          <w:szCs w:val="18"/>
        </w:rPr>
      </w:pPr>
      <w:r w:rsidRPr="00FF1681">
        <w:rPr>
          <w:rFonts w:ascii="Palatino Linotype" w:hAnsi="Palatino Linotype"/>
          <w:color w:val="FF0000"/>
          <w:sz w:val="18"/>
          <w:szCs w:val="18"/>
        </w:rPr>
        <w:t xml:space="preserve">To reduce the DSP utilization on XC7Z020 to a more reasonable level, the accelerator can be re-architected to trade a small amount of throughput for substantially lower multiplier parallelism. First, the 5×5 convolution dot-products can be implemented with partial unrolling (e.g., 1/5/10-way) and time-multiplexed MAC accumulation, reusing a smaller set of multipliers over multiple cycles instead of instantiating all products in parallel. Second, layer folding can be applied so that a single shared MAC engine is reused sequentially across Conv1, Conv2, and the FC layer, allocating DSPs to the maximum requirement of one layer rather than the combined peak across layers. Third, because operands </w:t>
      </w:r>
      <w:r w:rsidRPr="00FF1681">
        <w:rPr>
          <w:rFonts w:ascii="Palatino Linotype" w:hAnsi="Palatino Linotype"/>
          <w:color w:val="FF0000"/>
          <w:sz w:val="18"/>
          <w:szCs w:val="18"/>
        </w:rPr>
        <w:lastRenderedPageBreak/>
        <w:t>are int8, DSP48 packing/SIMD can be exploited to compute multiple 8-bit multiplications within one DSP block, further reducing the number of DSP instances required. Finally, where beneficial, fixed inference weights enable replacing some multipliers with LUT-based constant-coefficient arithmetic (e.g., shift-add or distributed arithmetic) and/or applying structured pruning with zero-skipping to reduce the effective MAC count. Collectively, these modifications can significantly lower DSP usage while preserving the AXI-streaming integration and maintaining sufficient throughput for MNIST inference.</w:t>
      </w:r>
    </w:p>
    <w:p w14:paraId="77FD1A76" w14:textId="77777777" w:rsidR="00553029" w:rsidRDefault="00553029" w:rsidP="00553029">
      <w:pPr>
        <w:rPr>
          <w:rFonts w:ascii="Palatino Linotype" w:hAnsi="Palatino Linotype"/>
          <w:b/>
          <w:color w:val="000000"/>
          <w:sz w:val="18"/>
          <w:szCs w:val="18"/>
        </w:rPr>
      </w:pPr>
    </w:p>
    <w:p w14:paraId="43ED142F" w14:textId="77777777" w:rsidR="00553029" w:rsidRPr="006223EF"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4</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There are some typos (e.g., "ASTRACT" missing the 'B') and check the terminology of Figure 2</w:t>
      </w:r>
    </w:p>
    <w:p w14:paraId="792C1787"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2B8F88AF" w14:textId="77777777" w:rsidR="00553029" w:rsidRDefault="00553029" w:rsidP="00553029">
      <w:pPr>
        <w:spacing w:after="0" w:line="240" w:lineRule="auto"/>
        <w:rPr>
          <w:rFonts w:ascii="Palatino Linotype" w:hAnsi="Palatino Linotype"/>
          <w:color w:val="0070C0"/>
          <w:sz w:val="18"/>
          <w:szCs w:val="18"/>
          <w:lang w:val="en-US"/>
        </w:rPr>
      </w:pPr>
      <w:r w:rsidRPr="006A1469">
        <w:rPr>
          <w:rFonts w:ascii="Palatino Linotype" w:hAnsi="Palatino Linotype"/>
          <w:color w:val="0070C0"/>
          <w:sz w:val="18"/>
          <w:szCs w:val="18"/>
        </w:rPr>
        <w:t xml:space="preserve">Thank you for pointing this out. We have carefully proofread the manuscript and corrected the typo “ASTRACT” </w:t>
      </w:r>
      <w:r w:rsidRPr="006A1469">
        <w:rPr>
          <w:rFonts w:cs="Times New Roman"/>
          <w:color w:val="0070C0"/>
          <w:sz w:val="18"/>
          <w:szCs w:val="18"/>
        </w:rPr>
        <w:t>→</w:t>
      </w:r>
      <w:r w:rsidRPr="006A1469">
        <w:rPr>
          <w:rFonts w:ascii="Palatino Linotype" w:hAnsi="Palatino Linotype"/>
          <w:color w:val="0070C0"/>
          <w:sz w:val="18"/>
          <w:szCs w:val="18"/>
        </w:rPr>
        <w:t xml:space="preserve"> “ABSTRACT”. We also reviewed Figure 2 and revised its terminology for consistency with the rest of the </w:t>
      </w:r>
      <w:r>
        <w:rPr>
          <w:rFonts w:ascii="Palatino Linotype" w:hAnsi="Palatino Linotype"/>
          <w:color w:val="0070C0"/>
          <w:sz w:val="18"/>
          <w:szCs w:val="18"/>
          <w:lang w:val="en-US"/>
        </w:rPr>
        <w:t>manuscript</w:t>
      </w:r>
      <w:r w:rsidRPr="006A1469">
        <w:rPr>
          <w:rFonts w:ascii="Palatino Linotype" w:hAnsi="Palatino Linotype"/>
          <w:color w:val="0070C0"/>
          <w:sz w:val="18"/>
          <w:szCs w:val="18"/>
        </w:rPr>
        <w:t xml:space="preserve"> and standard SoC/AXI naming conventions—e.g., ensuring the labels clearly distinguish PS vs. PL, using AXI4-Stream and AXI-Lite terms correctly, and aligning module/interface names with those used in the </w:t>
      </w:r>
      <w:r>
        <w:rPr>
          <w:rFonts w:ascii="Palatino Linotype" w:hAnsi="Palatino Linotype"/>
          <w:color w:val="0070C0"/>
          <w:sz w:val="18"/>
          <w:szCs w:val="18"/>
        </w:rPr>
        <w:t>system-integration description</w:t>
      </w:r>
      <w:r>
        <w:rPr>
          <w:rFonts w:ascii="Palatino Linotype" w:hAnsi="Palatino Linotype"/>
          <w:color w:val="0070C0"/>
          <w:sz w:val="18"/>
          <w:szCs w:val="18"/>
          <w:lang w:val="en-US"/>
        </w:rPr>
        <w:t>.</w:t>
      </w:r>
    </w:p>
    <w:p w14:paraId="3C7B781E" w14:textId="77777777" w:rsidR="00553029" w:rsidRPr="00B53202" w:rsidRDefault="00553029" w:rsidP="00553029">
      <w:pPr>
        <w:spacing w:after="0" w:line="240" w:lineRule="auto"/>
        <w:rPr>
          <w:rFonts w:ascii="Palatino Linotype" w:hAnsi="Palatino Linotype"/>
          <w:color w:val="0070C0"/>
          <w:sz w:val="18"/>
          <w:szCs w:val="18"/>
          <w:lang w:val="en-US"/>
        </w:rPr>
      </w:pPr>
    </w:p>
    <w:p w14:paraId="67BBE8DE" w14:textId="77777777" w:rsidR="00553029" w:rsidRPr="006223EF"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5</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The authour should compare your results with other similar works and suggest ways to improve the accuracy of your model</w:t>
      </w:r>
    </w:p>
    <w:p w14:paraId="2EE181EA" w14:textId="77777777" w:rsidR="00553029"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1C41ABC0" w14:textId="77777777" w:rsidR="00553029" w:rsidRPr="00EE65AF" w:rsidRDefault="00553029" w:rsidP="00553029">
      <w:pPr>
        <w:spacing w:after="0" w:line="240" w:lineRule="auto"/>
        <w:rPr>
          <w:rFonts w:ascii="Palatino Linotype" w:hAnsi="Palatino Linotype"/>
          <w:color w:val="0070C0"/>
          <w:sz w:val="18"/>
          <w:szCs w:val="18"/>
        </w:rPr>
      </w:pPr>
      <w:r w:rsidRPr="00EE65AF">
        <w:rPr>
          <w:rFonts w:ascii="Palatino Linotype" w:hAnsi="Palatino Linotype"/>
          <w:color w:val="0070C0"/>
          <w:sz w:val="18"/>
          <w:szCs w:val="18"/>
        </w:rPr>
        <w:t>We thank the reviewer for this constructive suggestion. We acknowledge that the FPGA accuracy (</w:t>
      </w:r>
      <w:r w:rsidRPr="00EE65AF">
        <w:rPr>
          <w:rFonts w:ascii="Palatino Linotype" w:hAnsi="Palatino Linotype"/>
          <w:bCs/>
          <w:color w:val="0070C0"/>
          <w:sz w:val="18"/>
          <w:szCs w:val="18"/>
        </w:rPr>
        <w:t>91.28%</w:t>
      </w:r>
      <w:r w:rsidRPr="00EE65AF">
        <w:rPr>
          <w:rFonts w:ascii="Palatino Linotype" w:hAnsi="Palatino Linotype"/>
          <w:color w:val="0070C0"/>
          <w:sz w:val="18"/>
          <w:szCs w:val="18"/>
        </w:rPr>
        <w:t xml:space="preserve">) on MNIST is below typical CNN baselines; however, our work intentionally targets </w:t>
      </w:r>
      <w:r w:rsidRPr="00EE65AF">
        <w:rPr>
          <w:rFonts w:ascii="Palatino Linotype" w:hAnsi="Palatino Linotype"/>
          <w:bCs/>
          <w:color w:val="0070C0"/>
          <w:sz w:val="18"/>
          <w:szCs w:val="18"/>
        </w:rPr>
        <w:t>a very compact network (796 parameters)</w:t>
      </w:r>
      <w:r w:rsidRPr="00EE65AF">
        <w:rPr>
          <w:rFonts w:ascii="Palatino Linotype" w:hAnsi="Palatino Linotype"/>
          <w:color w:val="0070C0"/>
          <w:sz w:val="18"/>
          <w:szCs w:val="18"/>
        </w:rPr>
        <w:t xml:space="preserve"> and an </w:t>
      </w:r>
      <w:r w:rsidRPr="00EE65AF">
        <w:rPr>
          <w:rFonts w:ascii="Palatino Linotype" w:hAnsi="Palatino Linotype"/>
          <w:bCs/>
          <w:color w:val="0070C0"/>
          <w:sz w:val="18"/>
          <w:szCs w:val="18"/>
        </w:rPr>
        <w:t>int8, RTL-friendly deployment flow</w:t>
      </w:r>
      <w:r w:rsidRPr="00EE65AF">
        <w:rPr>
          <w:rFonts w:ascii="Palatino Linotype" w:hAnsi="Palatino Linotype"/>
          <w:color w:val="0070C0"/>
          <w:sz w:val="18"/>
          <w:szCs w:val="18"/>
        </w:rPr>
        <w:t xml:space="preserve"> on a low-cost </w:t>
      </w:r>
      <w:r w:rsidRPr="00EE65AF">
        <w:rPr>
          <w:rFonts w:ascii="Palatino Linotype" w:hAnsi="Palatino Linotype"/>
          <w:bCs/>
          <w:color w:val="0070C0"/>
          <w:sz w:val="18"/>
          <w:szCs w:val="18"/>
        </w:rPr>
        <w:t>PYNQ-Z2 (XC7Z020)</w:t>
      </w:r>
      <w:r w:rsidRPr="00EE65AF">
        <w:rPr>
          <w:rFonts w:ascii="Palatino Linotype" w:hAnsi="Palatino Linotype"/>
          <w:color w:val="0070C0"/>
          <w:sz w:val="18"/>
          <w:szCs w:val="18"/>
        </w:rPr>
        <w:t xml:space="preserve">, prioritizing streaming hardware feasibility and efficiency over peak accuracy. </w:t>
      </w:r>
      <w:r w:rsidRPr="003529FC">
        <w:rPr>
          <w:rFonts w:ascii="Palatino Linotype" w:hAnsi="Palatino Linotype"/>
          <w:color w:val="0070C0"/>
          <w:sz w:val="18"/>
          <w:szCs w:val="18"/>
        </w:rPr>
        <w:t>In response to the reviewer’s request, we have expa</w:t>
      </w:r>
      <w:r>
        <w:rPr>
          <w:rFonts w:ascii="Palatino Linotype" w:hAnsi="Palatino Linotype"/>
          <w:color w:val="0070C0"/>
          <w:sz w:val="18"/>
          <w:szCs w:val="18"/>
        </w:rPr>
        <w:t xml:space="preserve">nded the manuscript with a new </w:t>
      </w:r>
      <w:r w:rsidRPr="003529FC">
        <w:rPr>
          <w:rFonts w:ascii="Palatino Linotype" w:hAnsi="Palatino Linotype"/>
          <w:color w:val="0070C0"/>
          <w:sz w:val="18"/>
          <w:szCs w:val="18"/>
        </w:rPr>
        <w:t xml:space="preserve"> “Discussion” subsections and added a comparison table that positions our design against representative FPGA/SoC MNIST accelerators reported in the literature. </w:t>
      </w:r>
      <w:r w:rsidRPr="001422B0">
        <w:rPr>
          <w:rFonts w:ascii="Palatino Linotype" w:hAnsi="Palatino Linotype"/>
          <w:color w:val="0070C0"/>
          <w:sz w:val="18"/>
          <w:szCs w:val="18"/>
        </w:rPr>
        <w:t>To reflect your comment in the revision, we added the following sentences in the revised manuscript.</w:t>
      </w:r>
    </w:p>
    <w:p w14:paraId="1E66B201" w14:textId="77777777" w:rsidR="00553029" w:rsidRDefault="00553029" w:rsidP="00553029">
      <w:pPr>
        <w:rPr>
          <w:rFonts w:ascii="Palatino Linotype" w:hAnsi="Palatino Linotype"/>
          <w:color w:val="0070C0"/>
          <w:sz w:val="18"/>
          <w:szCs w:val="18"/>
        </w:rPr>
      </w:pPr>
    </w:p>
    <w:p w14:paraId="64C78E41" w14:textId="77777777" w:rsidR="00553029" w:rsidRDefault="00553029" w:rsidP="00553029">
      <w:pPr>
        <w:pStyle w:val="ETASRpapertitle"/>
        <w:ind w:left="0"/>
        <w:jc w:val="both"/>
        <w:rPr>
          <w:bCs/>
          <w:color w:val="FF0000"/>
          <w:sz w:val="22"/>
          <w:szCs w:val="22"/>
          <w:vertAlign w:val="superscript"/>
        </w:rPr>
      </w:pPr>
      <w:r w:rsidRPr="00200AE7">
        <w:rPr>
          <w:bCs/>
          <w:color w:val="FF0000"/>
          <w:sz w:val="22"/>
          <w:szCs w:val="22"/>
        </w:rPr>
        <w:t xml:space="preserve">Table 3 shows that prior FPGA MNIST accelerators typically emphasize either higher accuracy using larger LeNet-5–class models </w:t>
      </w:r>
      <w:r w:rsidRPr="00200AE7">
        <w:rPr>
          <w:bCs/>
          <w:color w:val="FF0000"/>
          <w:sz w:val="22"/>
          <w:szCs w:val="22"/>
          <w:vertAlign w:val="superscript"/>
        </w:rPr>
        <w:t>9,10</w:t>
      </w:r>
      <w:r w:rsidRPr="00200AE7">
        <w:rPr>
          <w:bCs/>
          <w:color w:val="FF0000"/>
          <w:sz w:val="22"/>
          <w:szCs w:val="22"/>
        </w:rPr>
        <w:t xml:space="preserve"> or extremely high throughput via aggressive quantization such as binary or ternary networks</w:t>
      </w:r>
      <w:r w:rsidRPr="00200AE7">
        <w:rPr>
          <w:bCs/>
          <w:color w:val="FF0000"/>
          <w:sz w:val="22"/>
          <w:szCs w:val="22"/>
          <w:vertAlign w:val="superscript"/>
        </w:rPr>
        <w:t>8,11,12</w:t>
      </w:r>
      <w:r w:rsidRPr="00200AE7">
        <w:rPr>
          <w:bCs/>
          <w:color w:val="FF0000"/>
          <w:sz w:val="22"/>
          <w:szCs w:val="22"/>
        </w:rPr>
        <w:t>. In contrast, our work targets a different operating point by implementing a very small int8 CNN (2 conv + 1 FC) with only 796 parameters directly in RTL and integrating it on the low-cost PYNQ-Z2 (XC7Z020) using an AXI-DMA streaming flow; on 10,000 test images it achieves 91.28% accuracy, 0.54 ms/image latency (1,852 FPS), and 186 mW incremental power (0.102 mJ/image). Compared with earlier studies, the primary strength is model compactness, since the parameter count is far smaller than the larger LeNet-5 implementations and the 3-layer FC network with substantial parameter storage</w:t>
      </w:r>
      <w:r w:rsidRPr="00200AE7">
        <w:rPr>
          <w:bCs/>
          <w:color w:val="FF0000"/>
          <w:sz w:val="22"/>
          <w:szCs w:val="22"/>
          <w:vertAlign w:val="superscript"/>
        </w:rPr>
        <w:t>8,9,10</w:t>
      </w:r>
      <w:r w:rsidRPr="00200AE7">
        <w:rPr>
          <w:bCs/>
          <w:color w:val="FF0000"/>
          <w:sz w:val="22"/>
          <w:szCs w:val="22"/>
        </w:rPr>
        <w:t>. However, the compact model yields lower accuracy than all other works reporting accuracy (≈95.83%–≈99.01%)</w:t>
      </w:r>
      <w:r w:rsidRPr="00200AE7">
        <w:rPr>
          <w:bCs/>
          <w:color w:val="FF0000"/>
          <w:sz w:val="22"/>
          <w:szCs w:val="22"/>
          <w:vertAlign w:val="superscript"/>
        </w:rPr>
        <w:t>8–11</w:t>
      </w:r>
      <w:r w:rsidRPr="00200AE7">
        <w:rPr>
          <w:bCs/>
          <w:color w:val="FF0000"/>
          <w:sz w:val="22"/>
          <w:szCs w:val="22"/>
        </w:rPr>
        <w:t>. In throughput, our design exceeds slower FPGA results such as 441 FPS and 934.6 FPS</w:t>
      </w:r>
      <w:r w:rsidRPr="00200AE7">
        <w:rPr>
          <w:bCs/>
          <w:color w:val="FF0000"/>
          <w:sz w:val="22"/>
          <w:szCs w:val="22"/>
          <w:vertAlign w:val="superscript"/>
        </w:rPr>
        <w:t>9,10</w:t>
      </w:r>
      <w:r w:rsidRPr="00200AE7">
        <w:rPr>
          <w:bCs/>
          <w:color w:val="FF0000"/>
          <w:sz w:val="22"/>
          <w:szCs w:val="22"/>
        </w:rPr>
        <w:t xml:space="preserve"> but remains well below the ultra-high-throughput designs reporting 61,035–70,000 FPS or even multi-mega FPS enabled by extreme quantization and heavy parallelism</w:t>
      </w:r>
      <w:r w:rsidRPr="00200AE7">
        <w:rPr>
          <w:bCs/>
          <w:color w:val="FF0000"/>
          <w:sz w:val="22"/>
          <w:szCs w:val="22"/>
          <w:vertAlign w:val="superscript"/>
        </w:rPr>
        <w:t>8,11,12</w:t>
      </w:r>
      <w:r w:rsidRPr="00200AE7">
        <w:rPr>
          <w:bCs/>
          <w:color w:val="FF0000"/>
          <w:sz w:val="22"/>
          <w:szCs w:val="22"/>
        </w:rPr>
        <w:t>. Finally, while our absolute power is low compared to watt-level implementations</w:t>
      </w:r>
      <w:r w:rsidRPr="00200AE7">
        <w:rPr>
          <w:bCs/>
          <w:color w:val="FF0000"/>
          <w:sz w:val="22"/>
          <w:szCs w:val="22"/>
          <w:vertAlign w:val="superscript"/>
        </w:rPr>
        <w:t>9,10</w:t>
      </w:r>
      <w:r w:rsidRPr="00200AE7">
        <w:rPr>
          <w:bCs/>
          <w:color w:val="FF0000"/>
          <w:sz w:val="22"/>
          <w:szCs w:val="22"/>
        </w:rPr>
        <w:t>, the energy per image is not best-in-class because 0.102 mJ/image (~102 µJ/image) is higher than the best reported µJ/image figures</w:t>
      </w:r>
      <w:r w:rsidRPr="00200AE7">
        <w:rPr>
          <w:bCs/>
          <w:color w:val="FF0000"/>
          <w:sz w:val="22"/>
          <w:szCs w:val="22"/>
          <w:vertAlign w:val="superscript"/>
        </w:rPr>
        <w:t>11,12</w:t>
      </w:r>
    </w:p>
    <w:p w14:paraId="56A92ECD" w14:textId="77777777" w:rsidR="00553029" w:rsidRPr="00165BA8" w:rsidRDefault="00553029" w:rsidP="00553029">
      <w:pPr>
        <w:rPr>
          <w:rFonts w:ascii="Palatino Linotype" w:hAnsi="Palatino Linotype"/>
          <w:color w:val="0070C0"/>
          <w:sz w:val="18"/>
          <w:szCs w:val="18"/>
        </w:rPr>
      </w:pPr>
    </w:p>
    <w:p w14:paraId="33754A7C" w14:textId="77777777" w:rsidR="00553029" w:rsidRDefault="00553029" w:rsidP="00553029">
      <w:pPr>
        <w:shd w:val="clear" w:color="auto" w:fill="FFFFFF"/>
        <w:spacing w:after="150" w:line="240" w:lineRule="auto"/>
        <w:outlineLvl w:val="3"/>
        <w:rPr>
          <w:rFonts w:ascii="Arial" w:eastAsia="Times New Roman" w:hAnsi="Arial" w:cs="Arial"/>
          <w:b/>
          <w:bCs/>
          <w:spacing w:val="2"/>
          <w:sz w:val="27"/>
          <w:szCs w:val="27"/>
        </w:rPr>
      </w:pPr>
      <w:r>
        <w:rPr>
          <w:rFonts w:ascii="Arial" w:eastAsia="Times New Roman" w:hAnsi="Arial" w:cs="Arial"/>
          <w:b/>
          <w:bCs/>
          <w:spacing w:val="2"/>
          <w:sz w:val="27"/>
          <w:szCs w:val="27"/>
        </w:rPr>
        <w:br w:type="page"/>
      </w:r>
    </w:p>
    <w:p w14:paraId="35B752FC" w14:textId="77777777" w:rsidR="00553029" w:rsidRPr="00934F71" w:rsidRDefault="00553029" w:rsidP="00553029">
      <w:pPr>
        <w:rPr>
          <w:rFonts w:ascii="Arial" w:hAnsi="Arial" w:cs="Arial"/>
          <w:b/>
          <w:bCs/>
          <w:spacing w:val="2"/>
          <w:sz w:val="21"/>
          <w:szCs w:val="21"/>
          <w:shd w:val="clear" w:color="auto" w:fill="FFFFFF"/>
        </w:rPr>
      </w:pPr>
      <w:r w:rsidRPr="00934F71">
        <w:rPr>
          <w:rFonts w:ascii="Arial" w:hAnsi="Arial" w:cs="Arial"/>
          <w:b/>
          <w:bCs/>
          <w:spacing w:val="2"/>
          <w:sz w:val="21"/>
          <w:szCs w:val="21"/>
          <w:shd w:val="clear" w:color="auto" w:fill="FFFFFF"/>
        </w:rPr>
        <w:lastRenderedPageBreak/>
        <w:t>REVIEWER 2</w:t>
      </w:r>
    </w:p>
    <w:p w14:paraId="54F76284" w14:textId="77777777" w:rsidR="00553029" w:rsidRPr="00934F71"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1</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The authors deployed a lighweight CNN model to recognize handwritten digit on FPGA board. Howerver, the authors did not show the contributions and the advantages of the proposed systems. The content seems to be reworked or updated the existing or previous research.</w:t>
      </w:r>
    </w:p>
    <w:p w14:paraId="318B3B0B"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4564EDB6" w14:textId="77777777" w:rsidR="00553029" w:rsidRPr="001422B0" w:rsidRDefault="00553029" w:rsidP="00553029">
      <w:pPr>
        <w:spacing w:after="0" w:line="240" w:lineRule="auto"/>
        <w:rPr>
          <w:rFonts w:ascii="Palatino Linotype" w:hAnsi="Palatino Linotype"/>
          <w:color w:val="0070C0"/>
          <w:sz w:val="18"/>
          <w:szCs w:val="18"/>
        </w:rPr>
      </w:pPr>
      <w:r w:rsidRPr="000E0749">
        <w:rPr>
          <w:rFonts w:ascii="Palatino Linotype" w:hAnsi="Palatino Linotype"/>
          <w:color w:val="0070C0"/>
          <w:sz w:val="18"/>
          <w:szCs w:val="18"/>
        </w:rPr>
        <w:t>Thank you for the comment; in the revised manuscript we explicitly state that the contribution is not simply re-implementing MNIST on FPGA, but demonstrating an end-to-end, deployable low-cost SoC–FPGA inference system at a different operating point. Our work combines (i) an ultra-compact int8 CNN (2 conv + pooling/ReLU + 1 FC) with only 796 parameters trained with quantization-aware steps for direct fixed-point inference, (ii) a fully RTL streaming accelerator that processes MNIST pixels as a one-pixel/clock stream using lightweight line buffering and a pipelined convolution datapath with deterministic latency, and (iii) complete PS–PL integration on PYNQ-Z2 (XC7Z020) via AXI4-Stream and AXI</w:t>
      </w:r>
      <w:r>
        <w:rPr>
          <w:rFonts w:ascii="Palatino Linotype" w:hAnsi="Palatino Linotype"/>
          <w:color w:val="0070C0"/>
          <w:sz w:val="18"/>
          <w:szCs w:val="18"/>
        </w:rPr>
        <w:t xml:space="preserve">-DMA for practical deployment. </w:t>
      </w:r>
      <w:r w:rsidRPr="000E0749">
        <w:rPr>
          <w:rFonts w:ascii="Palatino Linotype" w:hAnsi="Palatino Linotype"/>
          <w:color w:val="0070C0"/>
          <w:sz w:val="18"/>
          <w:szCs w:val="18"/>
        </w:rPr>
        <w:t xml:space="preserve">We also provide measured on-board results and a CPU baseline: the PL accelerator achieves 0.54 ms/image (1,852 FPS) versus 4.25 ms/image (235 FPS) on ARM, with lower incremental power (186 mW vs. 291 mW) and much lower energy per </w:t>
      </w:r>
      <w:r>
        <w:rPr>
          <w:rFonts w:ascii="Palatino Linotype" w:hAnsi="Palatino Linotype"/>
          <w:color w:val="0070C0"/>
          <w:sz w:val="18"/>
          <w:szCs w:val="18"/>
        </w:rPr>
        <w:t xml:space="preserve">image (0.102 mJ vs. 1.234 mJ). </w:t>
      </w:r>
      <w:r w:rsidRPr="000E0749">
        <w:rPr>
          <w:rFonts w:ascii="Palatino Linotype" w:hAnsi="Palatino Linotype"/>
          <w:color w:val="0070C0"/>
          <w:sz w:val="18"/>
          <w:szCs w:val="18"/>
        </w:rPr>
        <w:t>Finally, we add Table 3 and discussion to position our design against prior FPGA MNIST studies, showing the main advantage is compactness and low-cost integration while acknowledging the accuracy trade-off.</w:t>
      </w:r>
    </w:p>
    <w:p w14:paraId="4C003B5A" w14:textId="77777777" w:rsidR="00553029" w:rsidRPr="00934F71" w:rsidRDefault="00553029" w:rsidP="00553029">
      <w:pPr>
        <w:rPr>
          <w:rFonts w:ascii="Palatino Linotype" w:hAnsi="Palatino Linotype"/>
          <w:b/>
          <w:color w:val="000000"/>
          <w:sz w:val="18"/>
          <w:szCs w:val="18"/>
        </w:rPr>
      </w:pPr>
    </w:p>
    <w:p w14:paraId="3FF1DC8A" w14:textId="77777777" w:rsidR="00553029" w:rsidRPr="00934F71"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sidRPr="00934F71">
        <w:rPr>
          <w:rFonts w:ascii="Palatino Linotype" w:hAnsi="Palatino Linotype"/>
          <w:b/>
          <w:color w:val="000000"/>
          <w:sz w:val="18"/>
          <w:szCs w:val="18"/>
        </w:rPr>
        <w:t>2</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the English grammar and words should double-checked again. Some figures are small and the letters in those figures are not clear (Fig. 3, 5, 6).</w:t>
      </w:r>
    </w:p>
    <w:p w14:paraId="3CA662BD"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5626C6DF" w14:textId="77777777" w:rsidR="00553029" w:rsidRPr="001422B0" w:rsidRDefault="00553029" w:rsidP="00553029">
      <w:pPr>
        <w:spacing w:after="0" w:line="240" w:lineRule="auto"/>
        <w:rPr>
          <w:rFonts w:ascii="Palatino Linotype" w:hAnsi="Palatino Linotype"/>
          <w:color w:val="0070C0"/>
          <w:sz w:val="18"/>
          <w:szCs w:val="18"/>
          <w:lang w:val="en-US"/>
        </w:rPr>
      </w:pPr>
      <w:r w:rsidRPr="0058298C">
        <w:rPr>
          <w:rFonts w:ascii="Palatino Linotype" w:hAnsi="Palatino Linotype"/>
          <w:color w:val="0070C0"/>
          <w:sz w:val="18"/>
          <w:szCs w:val="18"/>
        </w:rPr>
        <w:t xml:space="preserve">Thank you for the comments. We have </w:t>
      </w:r>
      <w:r w:rsidRPr="0058298C">
        <w:rPr>
          <w:rFonts w:ascii="Palatino Linotype" w:hAnsi="Palatino Linotype"/>
          <w:bCs/>
          <w:color w:val="0070C0"/>
          <w:sz w:val="18"/>
          <w:szCs w:val="18"/>
        </w:rPr>
        <w:t>double-checked the English grammar and wording across the entire manuscript</w:t>
      </w:r>
      <w:r w:rsidRPr="0058298C">
        <w:rPr>
          <w:rFonts w:ascii="Palatino Linotype" w:hAnsi="Palatino Linotype"/>
          <w:color w:val="0070C0"/>
          <w:sz w:val="18"/>
          <w:szCs w:val="18"/>
        </w:rPr>
        <w:t xml:space="preserve"> and revised multiple sentences for clarity, consistency of tense/voice, and technical precision. We also corrected typographical issues and standardized terminology/notation so that the text, figure captions, and tables use consistent naming and symbols.</w:t>
      </w:r>
      <w:r>
        <w:rPr>
          <w:rFonts w:ascii="Palatino Linotype" w:hAnsi="Palatino Linotype"/>
          <w:color w:val="0070C0"/>
          <w:sz w:val="18"/>
          <w:szCs w:val="18"/>
          <w:lang w:val="en-US"/>
        </w:rPr>
        <w:t xml:space="preserve"> </w:t>
      </w:r>
      <w:r w:rsidRPr="0058298C">
        <w:rPr>
          <w:rFonts w:ascii="Palatino Linotype" w:hAnsi="Palatino Linotype"/>
          <w:color w:val="0070C0"/>
          <w:sz w:val="18"/>
          <w:szCs w:val="18"/>
        </w:rPr>
        <w:t xml:space="preserve">Regarding </w:t>
      </w:r>
      <w:r w:rsidRPr="0058298C">
        <w:rPr>
          <w:rFonts w:ascii="Palatino Linotype" w:hAnsi="Palatino Linotype"/>
          <w:bCs/>
          <w:color w:val="0070C0"/>
          <w:sz w:val="18"/>
          <w:szCs w:val="18"/>
        </w:rPr>
        <w:t>Fig. 3, Fig. 5, and Fig. 6</w:t>
      </w:r>
      <w:r w:rsidRPr="0058298C">
        <w:rPr>
          <w:rFonts w:ascii="Palatino Linotype" w:hAnsi="Palatino Linotype"/>
          <w:color w:val="0070C0"/>
          <w:sz w:val="18"/>
          <w:szCs w:val="18"/>
        </w:rPr>
        <w:t xml:space="preserve">, we regenerated these figures to improve readability: we increased the </w:t>
      </w:r>
      <w:r w:rsidRPr="0058298C">
        <w:rPr>
          <w:rFonts w:ascii="Palatino Linotype" w:hAnsi="Palatino Linotype"/>
          <w:bCs/>
          <w:color w:val="0070C0"/>
          <w:sz w:val="18"/>
          <w:szCs w:val="18"/>
        </w:rPr>
        <w:t>font size</w:t>
      </w:r>
      <w:r w:rsidRPr="0058298C">
        <w:rPr>
          <w:rFonts w:ascii="Palatino Linotype" w:hAnsi="Palatino Linotype"/>
          <w:color w:val="0070C0"/>
          <w:sz w:val="18"/>
          <w:szCs w:val="18"/>
        </w:rPr>
        <w:t xml:space="preserve">, adjusted label placement, and exported the figures in </w:t>
      </w:r>
      <w:r>
        <w:rPr>
          <w:rFonts w:ascii="Palatino Linotype" w:hAnsi="Palatino Linotype"/>
          <w:bCs/>
          <w:color w:val="0070C0"/>
          <w:sz w:val="18"/>
          <w:szCs w:val="18"/>
        </w:rPr>
        <w:t xml:space="preserve">higher resolution </w:t>
      </w:r>
      <w:r w:rsidRPr="0058298C">
        <w:rPr>
          <w:rFonts w:ascii="Palatino Linotype" w:hAnsi="Palatino Linotype"/>
          <w:color w:val="0070C0"/>
          <w:sz w:val="18"/>
          <w:szCs w:val="18"/>
        </w:rPr>
        <w:t>to ensure the text and signals remain clear when printed or viewed at journal zoom levels. We also revised the corresponding captions to better explain what each figure conveys.</w:t>
      </w:r>
      <w:r>
        <w:rPr>
          <w:rFonts w:ascii="Palatino Linotype" w:hAnsi="Palatino Linotype"/>
          <w:color w:val="0070C0"/>
          <w:sz w:val="18"/>
          <w:szCs w:val="18"/>
          <w:lang w:val="en-US"/>
        </w:rPr>
        <w:t xml:space="preserve"> </w:t>
      </w:r>
      <w:r w:rsidRPr="0058298C">
        <w:rPr>
          <w:rFonts w:ascii="Palatino Linotype" w:hAnsi="Palatino Linotype"/>
          <w:color w:val="0070C0"/>
          <w:sz w:val="18"/>
          <w:szCs w:val="18"/>
        </w:rPr>
        <w:t xml:space="preserve">In addition, we </w:t>
      </w:r>
      <w:r w:rsidRPr="0058298C">
        <w:rPr>
          <w:rFonts w:ascii="Palatino Linotype" w:hAnsi="Palatino Linotype"/>
          <w:bCs/>
          <w:color w:val="0070C0"/>
          <w:sz w:val="18"/>
          <w:szCs w:val="18"/>
        </w:rPr>
        <w:t>expanded the reference list</w:t>
      </w:r>
      <w:r w:rsidRPr="0058298C">
        <w:rPr>
          <w:rFonts w:ascii="Palatino Linotype" w:hAnsi="Palatino Linotype"/>
          <w:color w:val="0070C0"/>
          <w:sz w:val="18"/>
          <w:szCs w:val="18"/>
        </w:rPr>
        <w:t xml:space="preserve"> by adding more closely related </w:t>
      </w:r>
      <w:r>
        <w:rPr>
          <w:rFonts w:ascii="Palatino Linotype" w:hAnsi="Palatino Linotype"/>
          <w:color w:val="0070C0"/>
          <w:sz w:val="18"/>
          <w:szCs w:val="18"/>
          <w:lang w:val="en-US"/>
        </w:rPr>
        <w:t>works</w:t>
      </w:r>
      <w:r w:rsidRPr="0058298C">
        <w:rPr>
          <w:rFonts w:ascii="Palatino Linotype" w:hAnsi="Palatino Linotype"/>
          <w:color w:val="0070C0"/>
          <w:sz w:val="18"/>
          <w:szCs w:val="18"/>
        </w:rPr>
        <w:t xml:space="preserve"> on FPGA/SoC-based neural network acceleration and low-precision deployment</w:t>
      </w:r>
      <w:r>
        <w:rPr>
          <w:rFonts w:ascii="Palatino Linotype" w:hAnsi="Palatino Linotype"/>
          <w:color w:val="0070C0"/>
          <w:sz w:val="18"/>
          <w:szCs w:val="18"/>
          <w:lang w:val="en-US"/>
        </w:rPr>
        <w:t>.</w:t>
      </w:r>
    </w:p>
    <w:p w14:paraId="28A84D87" w14:textId="77777777" w:rsidR="00553029" w:rsidRPr="00934F71" w:rsidRDefault="00553029" w:rsidP="00553029">
      <w:pPr>
        <w:rPr>
          <w:rFonts w:ascii="Palatino Linotype" w:hAnsi="Palatino Linotype"/>
          <w:b/>
          <w:color w:val="000000"/>
          <w:sz w:val="18"/>
          <w:szCs w:val="18"/>
        </w:rPr>
      </w:pPr>
    </w:p>
    <w:p w14:paraId="5BB2F8D3" w14:textId="77777777" w:rsidR="00553029" w:rsidRPr="00934F71"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3</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 xml:space="preserve">The authors should add a comparison results with other works. </w:t>
      </w:r>
    </w:p>
    <w:p w14:paraId="7C00AD1C"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40FE120B" w14:textId="77777777" w:rsidR="00553029" w:rsidRPr="00EE65AF" w:rsidRDefault="00553029" w:rsidP="00553029">
      <w:pPr>
        <w:spacing w:after="0" w:line="240" w:lineRule="auto"/>
        <w:rPr>
          <w:rFonts w:ascii="Palatino Linotype" w:hAnsi="Palatino Linotype"/>
          <w:color w:val="0070C0"/>
          <w:sz w:val="18"/>
          <w:szCs w:val="18"/>
        </w:rPr>
      </w:pPr>
      <w:r w:rsidRPr="00EE65AF">
        <w:rPr>
          <w:rFonts w:ascii="Palatino Linotype" w:hAnsi="Palatino Linotype"/>
          <w:color w:val="0070C0"/>
          <w:sz w:val="18"/>
          <w:szCs w:val="18"/>
        </w:rPr>
        <w:t xml:space="preserve">We thank the reviewer for this constructive suggestion. </w:t>
      </w:r>
      <w:r w:rsidRPr="003529FC">
        <w:rPr>
          <w:rFonts w:ascii="Palatino Linotype" w:hAnsi="Palatino Linotype"/>
          <w:color w:val="0070C0"/>
          <w:sz w:val="18"/>
          <w:szCs w:val="18"/>
        </w:rPr>
        <w:t>In response to the reviewer’s request, we have expa</w:t>
      </w:r>
      <w:r>
        <w:rPr>
          <w:rFonts w:ascii="Palatino Linotype" w:hAnsi="Palatino Linotype"/>
          <w:color w:val="0070C0"/>
          <w:sz w:val="18"/>
          <w:szCs w:val="18"/>
        </w:rPr>
        <w:t xml:space="preserve">nded the manuscript with a new </w:t>
      </w:r>
      <w:r w:rsidRPr="003529FC">
        <w:rPr>
          <w:rFonts w:ascii="Palatino Linotype" w:hAnsi="Palatino Linotype"/>
          <w:color w:val="0070C0"/>
          <w:sz w:val="18"/>
          <w:szCs w:val="18"/>
        </w:rPr>
        <w:t xml:space="preserve"> “Discussion” subsections and added a comparison table that positions our design against representative FPGA/SoC MNIST accelerators reported in the literature. </w:t>
      </w:r>
      <w:r w:rsidRPr="001422B0">
        <w:rPr>
          <w:rFonts w:ascii="Palatino Linotype" w:hAnsi="Palatino Linotype"/>
          <w:color w:val="0070C0"/>
          <w:sz w:val="18"/>
          <w:szCs w:val="18"/>
        </w:rPr>
        <w:t>To reflect your comment in the revision, we added the following sentences in the revised manuscript.</w:t>
      </w:r>
    </w:p>
    <w:p w14:paraId="6E070809" w14:textId="77777777" w:rsidR="00553029" w:rsidRDefault="00553029" w:rsidP="00553029">
      <w:pPr>
        <w:rPr>
          <w:rFonts w:ascii="Palatino Linotype" w:hAnsi="Palatino Linotype"/>
          <w:color w:val="0070C0"/>
          <w:sz w:val="18"/>
          <w:szCs w:val="18"/>
        </w:rPr>
      </w:pPr>
    </w:p>
    <w:p w14:paraId="1ECC2B85" w14:textId="77777777" w:rsidR="00553029" w:rsidRDefault="00553029" w:rsidP="00553029">
      <w:pPr>
        <w:pStyle w:val="ETASRpapertitle"/>
        <w:ind w:left="0"/>
        <w:jc w:val="both"/>
        <w:rPr>
          <w:bCs/>
          <w:color w:val="FF0000"/>
          <w:sz w:val="22"/>
          <w:szCs w:val="22"/>
          <w:vertAlign w:val="superscript"/>
        </w:rPr>
      </w:pPr>
      <w:r w:rsidRPr="00200AE7">
        <w:rPr>
          <w:bCs/>
          <w:color w:val="FF0000"/>
          <w:sz w:val="22"/>
          <w:szCs w:val="22"/>
        </w:rPr>
        <w:t xml:space="preserve">Table 3 shows that prior FPGA MNIST accelerators typically emphasize either higher accuracy using larger LeNet-5–class models </w:t>
      </w:r>
      <w:r w:rsidRPr="00200AE7">
        <w:rPr>
          <w:bCs/>
          <w:color w:val="FF0000"/>
          <w:sz w:val="22"/>
          <w:szCs w:val="22"/>
          <w:vertAlign w:val="superscript"/>
        </w:rPr>
        <w:t>9,10</w:t>
      </w:r>
      <w:r w:rsidRPr="00200AE7">
        <w:rPr>
          <w:bCs/>
          <w:color w:val="FF0000"/>
          <w:sz w:val="22"/>
          <w:szCs w:val="22"/>
        </w:rPr>
        <w:t xml:space="preserve"> or extremely high throughput via aggressive quantization such as binary or ternary networks</w:t>
      </w:r>
      <w:r w:rsidRPr="00200AE7">
        <w:rPr>
          <w:bCs/>
          <w:color w:val="FF0000"/>
          <w:sz w:val="22"/>
          <w:szCs w:val="22"/>
          <w:vertAlign w:val="superscript"/>
        </w:rPr>
        <w:t>8,11,12</w:t>
      </w:r>
      <w:r w:rsidRPr="00200AE7">
        <w:rPr>
          <w:bCs/>
          <w:color w:val="FF0000"/>
          <w:sz w:val="22"/>
          <w:szCs w:val="22"/>
        </w:rPr>
        <w:t>. In contrast, our work targets a different operating point by implementing a very small int8 CNN (2 conv + 1 FC) with only 796 parameters directly in RTL and integrating it on the low-cost PYNQ-Z2 (XC7Z020) using an AXI-DMA streaming flow; on 10,000 test images it achieves 91.28% accuracy, 0.54 ms/image latency (1,852 FPS), and 186 mW incremental power (0.102 mJ/image). Compared with earlier studies, the primary strength is model compactness, since the parameter count is far smaller than the larger LeNet-5 implementations and the 3-layer FC network with substantial parameter storage</w:t>
      </w:r>
      <w:r w:rsidRPr="00200AE7">
        <w:rPr>
          <w:bCs/>
          <w:color w:val="FF0000"/>
          <w:sz w:val="22"/>
          <w:szCs w:val="22"/>
          <w:vertAlign w:val="superscript"/>
        </w:rPr>
        <w:t>8,9,10</w:t>
      </w:r>
      <w:r w:rsidRPr="00200AE7">
        <w:rPr>
          <w:bCs/>
          <w:color w:val="FF0000"/>
          <w:sz w:val="22"/>
          <w:szCs w:val="22"/>
        </w:rPr>
        <w:t>. However, the compact model yields lower accuracy than all other works reporting accuracy (≈95.83%–≈99.01%)</w:t>
      </w:r>
      <w:r w:rsidRPr="00200AE7">
        <w:rPr>
          <w:bCs/>
          <w:color w:val="FF0000"/>
          <w:sz w:val="22"/>
          <w:szCs w:val="22"/>
          <w:vertAlign w:val="superscript"/>
        </w:rPr>
        <w:t>8–11</w:t>
      </w:r>
      <w:r w:rsidRPr="00200AE7">
        <w:rPr>
          <w:bCs/>
          <w:color w:val="FF0000"/>
          <w:sz w:val="22"/>
          <w:szCs w:val="22"/>
        </w:rPr>
        <w:t>. In throughput, our design exceeds slower FPGA results such as 441 FPS and 934.6 FPS</w:t>
      </w:r>
      <w:r w:rsidRPr="00200AE7">
        <w:rPr>
          <w:bCs/>
          <w:color w:val="FF0000"/>
          <w:sz w:val="22"/>
          <w:szCs w:val="22"/>
          <w:vertAlign w:val="superscript"/>
        </w:rPr>
        <w:t>9,10</w:t>
      </w:r>
      <w:r w:rsidRPr="00200AE7">
        <w:rPr>
          <w:bCs/>
          <w:color w:val="FF0000"/>
          <w:sz w:val="22"/>
          <w:szCs w:val="22"/>
        </w:rPr>
        <w:t xml:space="preserve"> but remains well below the ultra-high-throughput designs reporting 61,035–70,000 FPS or even multi-mega FPS enabled by extreme quantization and heavy parallelism</w:t>
      </w:r>
      <w:r w:rsidRPr="00200AE7">
        <w:rPr>
          <w:bCs/>
          <w:color w:val="FF0000"/>
          <w:sz w:val="22"/>
          <w:szCs w:val="22"/>
          <w:vertAlign w:val="superscript"/>
        </w:rPr>
        <w:t>8,11,12</w:t>
      </w:r>
      <w:r w:rsidRPr="00200AE7">
        <w:rPr>
          <w:bCs/>
          <w:color w:val="FF0000"/>
          <w:sz w:val="22"/>
          <w:szCs w:val="22"/>
        </w:rPr>
        <w:t>. Finally, while our absolute power is low compared to watt-level implementations</w:t>
      </w:r>
      <w:r w:rsidRPr="00200AE7">
        <w:rPr>
          <w:bCs/>
          <w:color w:val="FF0000"/>
          <w:sz w:val="22"/>
          <w:szCs w:val="22"/>
          <w:vertAlign w:val="superscript"/>
        </w:rPr>
        <w:t>9,10</w:t>
      </w:r>
      <w:r w:rsidRPr="00200AE7">
        <w:rPr>
          <w:bCs/>
          <w:color w:val="FF0000"/>
          <w:sz w:val="22"/>
          <w:szCs w:val="22"/>
        </w:rPr>
        <w:t>, the energy per image is not best-in-class because 0.102 mJ/image (~102 µJ/image) is higher than the best reported µJ/image figures</w:t>
      </w:r>
      <w:r w:rsidRPr="00200AE7">
        <w:rPr>
          <w:bCs/>
          <w:color w:val="FF0000"/>
          <w:sz w:val="22"/>
          <w:szCs w:val="22"/>
          <w:vertAlign w:val="superscript"/>
        </w:rPr>
        <w:t>11,12</w:t>
      </w:r>
    </w:p>
    <w:p w14:paraId="19AE56AD" w14:textId="77777777" w:rsidR="00553029"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lastRenderedPageBreak/>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4</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 xml:space="preserve">Table 2 is in the middle of Page 8, you should relocate it on the top of this page. Check Table I also again. </w:t>
      </w:r>
    </w:p>
    <w:p w14:paraId="503FD7A7"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3C411356" w14:textId="77777777" w:rsidR="00553029" w:rsidRPr="00A64DCC" w:rsidRDefault="00553029" w:rsidP="00553029">
      <w:pPr>
        <w:spacing w:after="0" w:line="240" w:lineRule="auto"/>
        <w:rPr>
          <w:rFonts w:ascii="Palatino Linotype" w:hAnsi="Palatino Linotype"/>
          <w:color w:val="0070C0"/>
          <w:sz w:val="18"/>
          <w:szCs w:val="18"/>
        </w:rPr>
      </w:pPr>
      <w:r w:rsidRPr="00A64DCC">
        <w:rPr>
          <w:rFonts w:ascii="Palatino Linotype" w:hAnsi="Palatino Linotype"/>
          <w:color w:val="0070C0"/>
          <w:sz w:val="18"/>
          <w:szCs w:val="18"/>
        </w:rPr>
        <w:t xml:space="preserve">Thank you for pointing out the formatting issue. We have revised the manuscript layout to ensure Table 1 and Table 2 is relocated to the top of the page (and positioned close to its first in-text citation) in accordance with the journal’s presentation guidelines. </w:t>
      </w:r>
    </w:p>
    <w:p w14:paraId="278F92C6" w14:textId="77777777" w:rsidR="00553029" w:rsidRPr="00B1044B" w:rsidRDefault="00553029" w:rsidP="00553029">
      <w:pPr>
        <w:rPr>
          <w:rFonts w:ascii="Palatino Linotype" w:hAnsi="Palatino Linotype"/>
          <w:color w:val="0070C0"/>
          <w:sz w:val="18"/>
          <w:szCs w:val="18"/>
        </w:rPr>
      </w:pPr>
    </w:p>
    <w:p w14:paraId="49FE892D" w14:textId="77777777" w:rsidR="00553029"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5</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 xml:space="preserve">Check English written carefully. </w:t>
      </w:r>
    </w:p>
    <w:p w14:paraId="44E1559E"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139E792D" w14:textId="77777777" w:rsidR="00553029" w:rsidRDefault="00553029" w:rsidP="00553029">
      <w:pPr>
        <w:spacing w:after="0" w:line="240" w:lineRule="auto"/>
        <w:rPr>
          <w:rFonts w:ascii="Palatino Linotype" w:hAnsi="Palatino Linotype"/>
          <w:color w:val="0070C0"/>
          <w:sz w:val="18"/>
          <w:szCs w:val="18"/>
        </w:rPr>
      </w:pPr>
      <w:r w:rsidRPr="00677531">
        <w:rPr>
          <w:rFonts w:ascii="Palatino Linotype" w:hAnsi="Palatino Linotype"/>
          <w:color w:val="0070C0"/>
          <w:sz w:val="18"/>
          <w:szCs w:val="18"/>
        </w:rPr>
        <w:t xml:space="preserve">We thank the reviewer for this helpful comment. We carefully revised the manuscript to improve </w:t>
      </w:r>
      <w:r w:rsidRPr="00474FE8">
        <w:rPr>
          <w:rFonts w:ascii="Palatino Linotype" w:hAnsi="Palatino Linotype"/>
          <w:color w:val="0070C0"/>
          <w:sz w:val="18"/>
          <w:szCs w:val="18"/>
        </w:rPr>
        <w:t>English grammar, wording, and technical clarity</w:t>
      </w:r>
      <w:r w:rsidRPr="00677531">
        <w:rPr>
          <w:rFonts w:ascii="Palatino Linotype" w:hAnsi="Palatino Linotype"/>
          <w:color w:val="0070C0"/>
          <w:sz w:val="18"/>
          <w:szCs w:val="18"/>
        </w:rPr>
        <w:t xml:space="preserve"> throughout. In particular, we corrected typographical errors (e.g., “</w:t>
      </w:r>
      <w:r w:rsidRPr="00474FE8">
        <w:rPr>
          <w:rFonts w:ascii="Palatino Linotype" w:hAnsi="Palatino Linotype"/>
          <w:color w:val="0070C0"/>
          <w:sz w:val="18"/>
          <w:szCs w:val="18"/>
        </w:rPr>
        <w:t>ASTRACT</w:t>
      </w:r>
      <w:r w:rsidRPr="00677531">
        <w:rPr>
          <w:rFonts w:ascii="Palatino Linotype" w:hAnsi="Palatino Linotype"/>
          <w:color w:val="0070C0"/>
          <w:sz w:val="18"/>
          <w:szCs w:val="18"/>
        </w:rPr>
        <w:t xml:space="preserve">” </w:t>
      </w:r>
      <w:r w:rsidRPr="00474FE8">
        <w:rPr>
          <w:rFonts w:cs="Times New Roman"/>
          <w:color w:val="0070C0"/>
          <w:sz w:val="18"/>
          <w:szCs w:val="18"/>
        </w:rPr>
        <w:t>→</w:t>
      </w:r>
      <w:r w:rsidRPr="00677531">
        <w:rPr>
          <w:rFonts w:ascii="Palatino Linotype" w:hAnsi="Palatino Linotype"/>
          <w:color w:val="0070C0"/>
          <w:sz w:val="18"/>
          <w:szCs w:val="18"/>
        </w:rPr>
        <w:t xml:space="preserve"> “</w:t>
      </w:r>
      <w:r w:rsidRPr="00474FE8">
        <w:rPr>
          <w:rFonts w:ascii="Palatino Linotype" w:hAnsi="Palatino Linotype"/>
          <w:color w:val="0070C0"/>
          <w:sz w:val="18"/>
          <w:szCs w:val="18"/>
        </w:rPr>
        <w:t>ABSTRACT</w:t>
      </w:r>
      <w:r w:rsidRPr="00677531">
        <w:rPr>
          <w:rFonts w:ascii="Palatino Linotype" w:hAnsi="Palatino Linotype"/>
          <w:color w:val="0070C0"/>
          <w:sz w:val="18"/>
          <w:szCs w:val="18"/>
        </w:rPr>
        <w:t xml:space="preserve">”), standardized terminology and notation across the text and figures (especially the CNN architecture description and Figure 2), and rewrote several sentences for clearer technical expression and consistent tense/voice. In addition, we improved figure captions and table descriptions to better match the reported methodology and results. </w:t>
      </w:r>
    </w:p>
    <w:p w14:paraId="419B609B" w14:textId="77777777" w:rsidR="00553029" w:rsidRPr="00677531" w:rsidRDefault="00553029" w:rsidP="00553029">
      <w:pPr>
        <w:rPr>
          <w:rFonts w:ascii="Palatino Linotype" w:hAnsi="Palatino Linotype"/>
          <w:color w:val="0070C0"/>
          <w:sz w:val="18"/>
          <w:szCs w:val="18"/>
        </w:rPr>
      </w:pPr>
    </w:p>
    <w:p w14:paraId="00D5E910" w14:textId="77777777" w:rsidR="00553029"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6</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 xml:space="preserve">Add more papers in references. </w:t>
      </w:r>
    </w:p>
    <w:p w14:paraId="295ABA9E" w14:textId="77777777" w:rsidR="00553029" w:rsidRPr="00165BA8"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18B614E5" w14:textId="77777777" w:rsidR="00553029" w:rsidRPr="001422B0" w:rsidRDefault="00553029" w:rsidP="00553029">
      <w:pPr>
        <w:spacing w:after="0" w:line="240" w:lineRule="auto"/>
        <w:rPr>
          <w:rFonts w:ascii="Palatino Linotype" w:hAnsi="Palatino Linotype"/>
          <w:color w:val="0070C0"/>
          <w:sz w:val="18"/>
          <w:szCs w:val="18"/>
        </w:rPr>
      </w:pPr>
      <w:r w:rsidRPr="000E0749">
        <w:rPr>
          <w:rFonts w:ascii="Palatino Linotype" w:hAnsi="Palatino Linotype"/>
          <w:color w:val="0070C0"/>
          <w:sz w:val="18"/>
          <w:szCs w:val="18"/>
        </w:rPr>
        <w:t>Thank you for the comment; in the revised manuscript we add Table 3 and discussion to position our design against prior FPGA MNIST studies, showing the main advantage is compactness and low-cost integration while acknowledging the accuracy trade-off.</w:t>
      </w:r>
    </w:p>
    <w:p w14:paraId="1C4C5DD6"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8. Y. Umuroglu, N. J. Fraser, G. Gambardella, M. Blott, P. H. W. Leong, M. Jahre, K. A. Vissers. “FINN: A Framework for Fast, Scalable Binarized Neural Network Inference,” Proceedings of the 2017 ACM/SIGDA International Symposium on Field-Programmable Gate Arrays, FPGA 2017, Monterey, CA, USA, 2017, 65-74. </w:t>
      </w:r>
    </w:p>
    <w:p w14:paraId="38B8A542"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9. E. González, W. D. Villamizar Luna, C. A. Fajardo Ariza. “A Hardware Accelerator for the Inference of a Convolutional Neural Network,” Ciencia e Ingeniería Neogranadina, 2020, 30(1), 107-116. </w:t>
      </w:r>
    </w:p>
    <w:p w14:paraId="1EA8B440"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10. Y. Liang, J. Tan, Z. Xie, Z. Chen, D. Lin, Z. Yang. “Research on Convolutional Neural Network Inference Acceleration and Performance Optimization for Edge Intelligence,” Sensors, 2024, 24(1), 240.</w:t>
      </w:r>
    </w:p>
    <w:p w14:paraId="4917C02F"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11. H. Alemdar, V. Leroy, A. Prost-Boucle, F. Pétrot. “Ternary Neural Networks for Resource-Efficient AI Applications,” 2017 International Joint Conference on Neural Networks, IJCNN 2017, Anchorage, AK, USA, 2017, 2547-2554. </w:t>
      </w:r>
    </w:p>
    <w:p w14:paraId="2F34A91C" w14:textId="77777777" w:rsidR="00553029" w:rsidRPr="00590F85" w:rsidRDefault="00553029" w:rsidP="00553029">
      <w:pPr>
        <w:pStyle w:val="ListParagraph"/>
        <w:ind w:left="0" w:firstLine="567"/>
        <w:rPr>
          <w:rFonts w:ascii="Palatino Linotype" w:hAnsi="Palatino Linotype"/>
          <w:color w:val="FF0000"/>
          <w:sz w:val="18"/>
          <w:szCs w:val="18"/>
        </w:rPr>
      </w:pPr>
      <w:r w:rsidRPr="00590F85">
        <w:rPr>
          <w:rFonts w:ascii="Palatino Linotype" w:hAnsi="Palatino Linotype"/>
          <w:color w:val="FF0000"/>
          <w:sz w:val="18"/>
          <w:szCs w:val="18"/>
        </w:rPr>
        <w:t xml:space="preserve">12. J. Park, W. Sung. “FPGA Based Implementation of Deep Neural Networks Using On-Chip Memory Only,” 2016 IEEE International Conference on Acoustics, Speech and Signal Processing, ICASSP 2016, Shanghai, China, 2016, 1011-1015. </w:t>
      </w:r>
    </w:p>
    <w:p w14:paraId="12486F71" w14:textId="77777777" w:rsidR="00553029" w:rsidRPr="00934F71" w:rsidRDefault="00553029" w:rsidP="00553029">
      <w:pPr>
        <w:rPr>
          <w:rFonts w:ascii="Palatino Linotype" w:hAnsi="Palatino Linotype"/>
          <w:b/>
          <w:color w:val="000000"/>
          <w:sz w:val="18"/>
          <w:szCs w:val="18"/>
        </w:rPr>
      </w:pPr>
    </w:p>
    <w:p w14:paraId="7FE7F479" w14:textId="77777777" w:rsidR="00553029"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7</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 xml:space="preserve">Describe the novelty and main contributions to this paper. </w:t>
      </w:r>
    </w:p>
    <w:p w14:paraId="009ACF88" w14:textId="77777777" w:rsidR="00553029"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4E183466" w14:textId="77777777" w:rsidR="00553029" w:rsidRDefault="00553029" w:rsidP="00553029">
      <w:pPr>
        <w:spacing w:after="0" w:line="240" w:lineRule="auto"/>
        <w:rPr>
          <w:rFonts w:ascii="Palatino Linotype" w:hAnsi="Palatino Linotype"/>
          <w:color w:val="0070C0"/>
          <w:sz w:val="18"/>
          <w:szCs w:val="18"/>
          <w:lang w:val="en-US"/>
        </w:rPr>
      </w:pPr>
      <w:r w:rsidRPr="00932760">
        <w:rPr>
          <w:rFonts w:ascii="Palatino Linotype" w:hAnsi="Palatino Linotype"/>
          <w:color w:val="0070C0"/>
          <w:sz w:val="18"/>
          <w:szCs w:val="18"/>
        </w:rPr>
        <w:t xml:space="preserve">We thank the reviewer for this constructive comment. </w:t>
      </w:r>
      <w:r w:rsidRPr="004A59E3">
        <w:rPr>
          <w:rFonts w:ascii="Palatino Linotype" w:hAnsi="Palatino Linotype"/>
          <w:color w:val="0070C0"/>
          <w:sz w:val="18"/>
          <w:szCs w:val="18"/>
        </w:rPr>
        <w:t>The novelty of this paper lies not in using MNIST itself, but in presenting an end-to-end, deployable SoC–FPGA inference system that targets a compact-model and low-cost-board operating point and reports measured latency, power, and energy on real hardware. Specifically, we (i) design and quantize a minimalist int8 CNN (2 conv + pooling/ReLU + 1 FC) with only 796 parameters and export FPGA-ready weights for direct inference, (ii) implement a fully RTL streaming accelerator that consumes MNIST pixels at one pixel per clock using a lightweight 5-row line buffer to form 5×5 windows on-the-fly and a pipelined datapath that sustains one output per cycle after pipeline fill, and (iii) integrate the core on a low-cost PYNQ-Z2 (XC7Z020) using AXI4-Stream + AXI-DMA to realize a complete PS–PL pipeline. We also provide on-board measurements with a CPU baseline and a defined incremental-power protocol, showing 0.54 ms/image (1,852 FPS) on PL versus 4.25 ms/image (235 FPS) on ARM, with lower incremental power (186 mW vs. 291 mW) and energy (0.102 mJ/image vs. 1.234 mJ/image)</w:t>
      </w:r>
      <w:r w:rsidRPr="00932760">
        <w:rPr>
          <w:rFonts w:ascii="Palatino Linotype" w:hAnsi="Palatino Linotype"/>
          <w:color w:val="0070C0"/>
          <w:sz w:val="18"/>
          <w:szCs w:val="18"/>
        </w:rPr>
        <w:t>.</w:t>
      </w:r>
      <w:r>
        <w:rPr>
          <w:rFonts w:ascii="Palatino Linotype" w:hAnsi="Palatino Linotype"/>
          <w:color w:val="0070C0"/>
          <w:sz w:val="18"/>
          <w:szCs w:val="18"/>
          <w:lang w:val="en-US"/>
        </w:rPr>
        <w:t xml:space="preserve"> </w:t>
      </w:r>
      <w:r w:rsidRPr="00EE65AF">
        <w:rPr>
          <w:rFonts w:ascii="Palatino Linotype" w:hAnsi="Palatino Linotype"/>
          <w:color w:val="0070C0"/>
          <w:sz w:val="18"/>
          <w:szCs w:val="18"/>
          <w:lang w:val="en-US"/>
        </w:rPr>
        <w:t xml:space="preserve">To reflect your comment in the revision, we </w:t>
      </w:r>
      <w:r>
        <w:rPr>
          <w:rFonts w:ascii="Palatino Linotype" w:hAnsi="Palatino Linotype"/>
          <w:color w:val="0070C0"/>
          <w:sz w:val="18"/>
          <w:szCs w:val="18"/>
          <w:lang w:val="en-US"/>
        </w:rPr>
        <w:t xml:space="preserve">modified the Conclusion section </w:t>
      </w:r>
      <w:r w:rsidRPr="00EE65AF">
        <w:rPr>
          <w:rFonts w:ascii="Palatino Linotype" w:hAnsi="Palatino Linotype"/>
          <w:color w:val="0070C0"/>
          <w:sz w:val="18"/>
          <w:szCs w:val="18"/>
          <w:lang w:val="en-US"/>
        </w:rPr>
        <w:t>in the revised manuscript</w:t>
      </w:r>
      <w:r>
        <w:rPr>
          <w:rFonts w:ascii="Palatino Linotype" w:hAnsi="Palatino Linotype"/>
          <w:color w:val="0070C0"/>
          <w:sz w:val="18"/>
          <w:szCs w:val="18"/>
          <w:lang w:val="en-US"/>
        </w:rPr>
        <w:t>.</w:t>
      </w:r>
    </w:p>
    <w:p w14:paraId="119F1C67" w14:textId="77777777" w:rsidR="00553029" w:rsidRDefault="00553029" w:rsidP="00553029">
      <w:pPr>
        <w:spacing w:after="0" w:line="240" w:lineRule="auto"/>
        <w:rPr>
          <w:rFonts w:ascii="Palatino Linotype" w:hAnsi="Palatino Linotype"/>
          <w:color w:val="0070C0"/>
          <w:sz w:val="18"/>
          <w:szCs w:val="18"/>
          <w:lang w:val="en-US"/>
        </w:rPr>
      </w:pPr>
    </w:p>
    <w:p w14:paraId="20115737" w14:textId="77777777" w:rsidR="00553029" w:rsidRPr="007A455B" w:rsidRDefault="00553029" w:rsidP="00553029">
      <w:pPr>
        <w:spacing w:before="120" w:after="120" w:line="240" w:lineRule="auto"/>
        <w:rPr>
          <w:rFonts w:ascii="Palatino Linotype" w:hAnsi="Palatino Linotype"/>
          <w:color w:val="FF0000"/>
          <w:sz w:val="18"/>
          <w:szCs w:val="18"/>
        </w:rPr>
      </w:pPr>
      <w:r w:rsidRPr="007A455B">
        <w:rPr>
          <w:rFonts w:ascii="Palatino Linotype" w:hAnsi="Palatino Linotype"/>
          <w:color w:val="FF0000"/>
          <w:sz w:val="18"/>
          <w:szCs w:val="18"/>
        </w:rPr>
        <w:t xml:space="preserve">This work delivers a deployable, end-to-end SoC–FPGA inference pipeline that goes beyond demonstrating MNIST classification by integrating model design with a practical embedded hardware realization. We (i) design a minimalist </w:t>
      </w:r>
      <w:r w:rsidRPr="007A455B">
        <w:rPr>
          <w:rFonts w:ascii="Palatino Linotype" w:hAnsi="Palatino Linotype"/>
          <w:color w:val="FF0000"/>
          <w:sz w:val="18"/>
          <w:szCs w:val="18"/>
        </w:rPr>
        <w:lastRenderedPageBreak/>
        <w:t>int8 CNN (2 conv + pooling/ReLU + 1 FC) with only 796 parameters and export FPGA-ready quantized weights, (ii) implement a fully RTL streaming accelerator that processes input pixels at one pixel per clock using lightweight line buffering and a pipelined datapath, and (iii) integrate the core on the low-cost PYNQ-Z2 (XC7Z020) via AXI4-Stream and AXI-DMA for complete PS–PL deployment. On 10,000 MNIST test images, the PL implementation achieves 91.28% accuracy—about five percentage points below the dual ARM Cortex-A9 CPU baseline—while providing a 7–8× throughput improvement (0.54 ms/image, 1,852 FPS vs. 4.25 ms/image, 235 FPS) and lower incremental power, resulting in markedly better energy per inference. These results highlight the advantages of FPGA-based CNN acceleration for deterministic low-latency and energy-efficient edge inference on resource-constrained platforms, and the presented workflow offers a reproducible template spanning quantization, RTL development, pipelining, resource-aware design, and PYNQ-based system integration. Although accuracy is limited by the intentionally compact model and int8 quantization, and the XC7Z020 imposes tight DSP/BRAM constraints, the proposed system establishes a solid foundation for future improvements such as layer folding and time-multiplexed MACs to reduce DSP usage, refined quantization-aware training to recover accuracy, and scaling to larger FPGAs or modestly larger networks while preserving the same streaming integration methodology. Overall, the paper demonstrates a practical and extensible approach to embedded FPGA inference suitable for real-time edge applications including digit/character recognition and low-power intelligent sensing in IoT systems.</w:t>
      </w:r>
    </w:p>
    <w:p w14:paraId="544B8A82" w14:textId="77777777" w:rsidR="00553029" w:rsidRPr="007A455B" w:rsidRDefault="00553029" w:rsidP="00553029">
      <w:pPr>
        <w:spacing w:after="0" w:line="240" w:lineRule="auto"/>
        <w:rPr>
          <w:rFonts w:ascii="Palatino Linotype" w:hAnsi="Palatino Linotype"/>
          <w:color w:val="0070C0"/>
          <w:sz w:val="18"/>
          <w:szCs w:val="18"/>
          <w:lang w:val="en-US"/>
        </w:rPr>
      </w:pPr>
    </w:p>
    <w:p w14:paraId="710D7989" w14:textId="77777777" w:rsidR="00553029" w:rsidRPr="00934F71" w:rsidRDefault="00553029" w:rsidP="00553029">
      <w:pPr>
        <w:rPr>
          <w:rFonts w:ascii="Palatino Linotype" w:hAnsi="Palatino Linotype"/>
          <w:b/>
          <w:color w:val="000000"/>
          <w:sz w:val="18"/>
          <w:szCs w:val="18"/>
        </w:rPr>
      </w:pPr>
      <w:r w:rsidRPr="00A824E1">
        <w:rPr>
          <w:rFonts w:ascii="Palatino Linotype" w:hAnsi="Palatino Linotype"/>
          <w:b/>
          <w:color w:val="000000"/>
          <w:sz w:val="18"/>
          <w:szCs w:val="18"/>
        </w:rPr>
        <w:t>Question</w:t>
      </w:r>
      <w:r>
        <w:rPr>
          <w:rFonts w:ascii="Palatino Linotype" w:hAnsi="Palatino Linotype"/>
          <w:b/>
          <w:color w:val="000000"/>
          <w:sz w:val="18"/>
          <w:szCs w:val="18"/>
        </w:rPr>
        <w:t xml:space="preserve"> </w:t>
      </w:r>
      <w:r>
        <w:rPr>
          <w:rFonts w:ascii="Palatino Linotype" w:hAnsi="Palatino Linotype"/>
          <w:b/>
          <w:color w:val="000000"/>
          <w:sz w:val="18"/>
          <w:szCs w:val="18"/>
          <w:lang w:val="en-US"/>
        </w:rPr>
        <w:t>8</w:t>
      </w:r>
      <w:r w:rsidRPr="00A824E1">
        <w:rPr>
          <w:rFonts w:ascii="Palatino Linotype" w:hAnsi="Palatino Linotype"/>
          <w:b/>
          <w:color w:val="000000"/>
          <w:sz w:val="18"/>
          <w:szCs w:val="18"/>
        </w:rPr>
        <w:t>:</w:t>
      </w:r>
      <w:r w:rsidRPr="006223EF">
        <w:rPr>
          <w:rFonts w:ascii="Palatino Linotype" w:hAnsi="Palatino Linotype"/>
          <w:b/>
          <w:color w:val="000000"/>
          <w:sz w:val="18"/>
          <w:szCs w:val="18"/>
        </w:rPr>
        <w:t xml:space="preserve"> </w:t>
      </w:r>
      <w:r w:rsidRPr="00934F71">
        <w:rPr>
          <w:rFonts w:ascii="Palatino Linotype" w:hAnsi="Palatino Linotype"/>
          <w:b/>
          <w:color w:val="000000"/>
          <w:sz w:val="18"/>
          <w:szCs w:val="18"/>
        </w:rPr>
        <w:t>The authors should present a block diagram of the SoC integrated with the CNN accelerator on FPGA and theirs results in more detail.</w:t>
      </w:r>
    </w:p>
    <w:p w14:paraId="2CFC7495" w14:textId="77777777" w:rsidR="00553029" w:rsidRPr="00934F71" w:rsidRDefault="00553029" w:rsidP="00553029">
      <w:pPr>
        <w:pStyle w:val="ListParagraph"/>
        <w:spacing w:after="120"/>
        <w:ind w:left="0"/>
        <w:rPr>
          <w:rFonts w:ascii="Palatino Linotype" w:hAnsi="Palatino Linotype"/>
          <w:b/>
          <w:color w:val="000000"/>
          <w:sz w:val="18"/>
          <w:szCs w:val="18"/>
        </w:rPr>
        <w:sectPr w:rsidR="00553029" w:rsidRPr="00934F71" w:rsidSect="00553029">
          <w:pgSz w:w="11906" w:h="16838" w:code="9"/>
          <w:pgMar w:top="1134" w:right="1134" w:bottom="1134" w:left="1418" w:header="851" w:footer="851" w:gutter="0"/>
          <w:cols w:space="720"/>
          <w:docGrid w:linePitch="360"/>
        </w:sectPr>
      </w:pPr>
    </w:p>
    <w:p w14:paraId="6C113CB0" w14:textId="77777777" w:rsidR="00553029" w:rsidRDefault="00553029" w:rsidP="00553029">
      <w:pPr>
        <w:rPr>
          <w:rFonts w:ascii="Palatino Linotype" w:hAnsi="Palatino Linotype"/>
          <w:color w:val="0070C0"/>
          <w:sz w:val="18"/>
          <w:szCs w:val="18"/>
        </w:rPr>
      </w:pPr>
      <w:r w:rsidRPr="00165BA8">
        <w:rPr>
          <w:rFonts w:ascii="Palatino Linotype" w:hAnsi="Palatino Linotype"/>
          <w:color w:val="0070C0"/>
          <w:sz w:val="18"/>
          <w:szCs w:val="18"/>
        </w:rPr>
        <w:t>[Reply]</w:t>
      </w:r>
    </w:p>
    <w:p w14:paraId="6C520D7E" w14:textId="77777777" w:rsidR="00553029" w:rsidRDefault="00553029" w:rsidP="00553029">
      <w:pPr>
        <w:rPr>
          <w:rFonts w:ascii="Palatino Linotype" w:hAnsi="Palatino Linotype"/>
          <w:color w:val="0070C0"/>
          <w:sz w:val="18"/>
          <w:szCs w:val="18"/>
        </w:rPr>
        <w:sectPr w:rsidR="00553029" w:rsidSect="00553029">
          <w:type w:val="continuous"/>
          <w:pgSz w:w="11906" w:h="16838" w:code="9"/>
          <w:pgMar w:top="1134" w:right="1134" w:bottom="1134" w:left="1418" w:header="851" w:footer="851" w:gutter="0"/>
          <w:cols w:num="2" w:space="720"/>
          <w:docGrid w:linePitch="360"/>
        </w:sectPr>
      </w:pPr>
    </w:p>
    <w:p w14:paraId="22DC87CC" w14:textId="77777777" w:rsidR="00553029" w:rsidRPr="00165BA8" w:rsidRDefault="00553029" w:rsidP="00553029">
      <w:pPr>
        <w:spacing w:after="0" w:line="240" w:lineRule="auto"/>
        <w:rPr>
          <w:rFonts w:ascii="Palatino Linotype" w:hAnsi="Palatino Linotype"/>
          <w:color w:val="0070C0"/>
          <w:sz w:val="18"/>
          <w:szCs w:val="18"/>
        </w:rPr>
      </w:pPr>
      <w:r w:rsidRPr="00001DC8">
        <w:rPr>
          <w:rFonts w:ascii="Palatino Linotype" w:hAnsi="Palatino Linotype"/>
          <w:color w:val="0070C0"/>
          <w:sz w:val="18"/>
          <w:szCs w:val="18"/>
        </w:rPr>
        <w:t xml:space="preserve">Thank you for this helpful comment. In the revised manuscript, </w:t>
      </w:r>
      <w:r>
        <w:rPr>
          <w:rFonts w:ascii="Palatino Linotype" w:hAnsi="Palatino Linotype"/>
          <w:color w:val="0070C0"/>
          <w:sz w:val="18"/>
          <w:szCs w:val="18"/>
          <w:lang w:val="en-US"/>
        </w:rPr>
        <w:t>w</w:t>
      </w:r>
      <w:r w:rsidRPr="00EB1611">
        <w:rPr>
          <w:rFonts w:ascii="Palatino Linotype" w:hAnsi="Palatino Linotype"/>
          <w:color w:val="0070C0"/>
          <w:sz w:val="18"/>
          <w:szCs w:val="18"/>
        </w:rPr>
        <w:t xml:space="preserve">e have revised the manuscript to </w:t>
      </w:r>
      <w:r>
        <w:rPr>
          <w:rFonts w:ascii="Palatino Linotype" w:hAnsi="Palatino Linotype"/>
          <w:color w:val="0070C0"/>
          <w:sz w:val="18"/>
          <w:szCs w:val="18"/>
        </w:rPr>
        <w:t xml:space="preserve">address this comment by adding </w:t>
      </w:r>
      <w:r w:rsidRPr="00EB1611">
        <w:rPr>
          <w:rFonts w:ascii="Palatino Linotype" w:hAnsi="Palatino Linotype"/>
          <w:color w:val="0070C0"/>
          <w:sz w:val="18"/>
          <w:szCs w:val="18"/>
        </w:rPr>
        <w:t>a complete SoC-level block diagram and a more detailed reporting of results</w:t>
      </w:r>
      <w:r>
        <w:rPr>
          <w:rFonts w:ascii="Palatino Linotype" w:hAnsi="Palatino Linotype"/>
          <w:color w:val="0070C0"/>
          <w:sz w:val="18"/>
          <w:szCs w:val="18"/>
        </w:rPr>
        <w:t xml:space="preserve">. First, we now include Fig. 6 </w:t>
      </w:r>
      <w:r w:rsidRPr="00EB1611">
        <w:rPr>
          <w:rFonts w:ascii="Palatino Linotype" w:hAnsi="Palatino Linotype"/>
          <w:color w:val="0070C0"/>
          <w:sz w:val="18"/>
          <w:szCs w:val="18"/>
        </w:rPr>
        <w:t>that shows the integrated Zynq PS–PL data path: MNIST images are stored in DDR, the ARM PS programs the AXI-DMA via S_AXI_LITE, the DMA reads the input buffer from DDR through M_AXI_MM2S and converts it to an AXI4-Stream (M_AXIS_MM2S), which is buffered by axis_data_fifo_0 and then processed by the CNN accelerator IP (axis_cnn_mnist_0). The accelerator’s output stream passes through axis_data_fifo_1 into the DMA (S_AXIS_S2MM), and the DMA writes results back to DDR via M_AXI_S2MM, after which the PS reads the output buffer f</w:t>
      </w:r>
      <w:r>
        <w:rPr>
          <w:rFonts w:ascii="Palatino Linotype" w:hAnsi="Palatino Linotype"/>
          <w:color w:val="0070C0"/>
          <w:sz w:val="18"/>
          <w:szCs w:val="18"/>
        </w:rPr>
        <w:t xml:space="preserve">or display or post-processing. </w:t>
      </w:r>
      <w:r>
        <w:rPr>
          <w:rFonts w:ascii="Palatino Linotype" w:hAnsi="Palatino Linotype"/>
          <w:color w:val="0070C0"/>
          <w:sz w:val="18"/>
          <w:szCs w:val="18"/>
          <w:lang w:val="en-US"/>
        </w:rPr>
        <w:t xml:space="preserve"> </w:t>
      </w:r>
      <w:r w:rsidRPr="00EB1611">
        <w:rPr>
          <w:rFonts w:ascii="Palatino Linotype" w:hAnsi="Palatino Linotype"/>
          <w:color w:val="0070C0"/>
          <w:sz w:val="18"/>
          <w:szCs w:val="18"/>
        </w:rPr>
        <w:t xml:space="preserve">Second, we report the experimental results in more detail by adding Table 1 (post-synthesis resource utilization: LUT/DSP/BRAM) and Table 2 (accuracy, latency, FPS, incremental power, and energy per image) and by clarifying the measurement protocol: power is measured as total board power during sustained inference on 10,000 images over a 15-minute interval, and incremental “processing power” is computed by </w:t>
      </w:r>
      <w:r>
        <w:rPr>
          <w:rFonts w:ascii="Palatino Linotype" w:hAnsi="Palatino Linotype"/>
          <w:color w:val="0070C0"/>
          <w:sz w:val="18"/>
          <w:szCs w:val="18"/>
        </w:rPr>
        <w:t xml:space="preserve">subtracting the idle baseline. </w:t>
      </w:r>
      <w:r w:rsidRPr="00EB1611">
        <w:rPr>
          <w:rFonts w:ascii="Palatino Linotype" w:hAnsi="Palatino Linotype"/>
          <w:color w:val="0070C0"/>
          <w:sz w:val="18"/>
          <w:szCs w:val="18"/>
        </w:rPr>
        <w:t xml:space="preserve"> Finally, we add Fig. 7 to visualize both the instantaneous power transient (idle</w:t>
      </w:r>
      <w:r w:rsidRPr="00EB1611">
        <w:rPr>
          <w:rFonts w:cs="Times New Roman"/>
          <w:color w:val="0070C0"/>
          <w:sz w:val="18"/>
          <w:szCs w:val="18"/>
        </w:rPr>
        <w:t>→</w:t>
      </w:r>
      <w:r w:rsidRPr="00EB1611">
        <w:rPr>
          <w:rFonts w:ascii="Palatino Linotype" w:hAnsi="Palatino Linotype"/>
          <w:color w:val="0070C0"/>
          <w:sz w:val="18"/>
          <w:szCs w:val="18"/>
        </w:rPr>
        <w:t>active) and the average power under idle/CPU/PL modes, supporting the quantitative comparison (FPGA: 0.54 ms/image, 1,852 FPS, 186 mW, 0.102 mJ/image; CPU: 4.25 ms/image, 235</w:t>
      </w:r>
      <w:r>
        <w:rPr>
          <w:rFonts w:ascii="Palatino Linotype" w:hAnsi="Palatino Linotype"/>
          <w:color w:val="0070C0"/>
          <w:sz w:val="18"/>
          <w:szCs w:val="18"/>
        </w:rPr>
        <w:t xml:space="preserve"> FPS, 291 mW, 1.234 mJ/image). </w:t>
      </w:r>
    </w:p>
    <w:p w14:paraId="01525BAE" w14:textId="77777777" w:rsidR="00553029" w:rsidRDefault="00553029" w:rsidP="00553029">
      <w:pPr>
        <w:pStyle w:val="ListParagraph"/>
        <w:spacing w:after="120"/>
        <w:ind w:left="0"/>
        <w:rPr>
          <w:rFonts w:ascii="Palatino Linotype" w:hAnsi="Palatino Linotype"/>
          <w:b/>
          <w:color w:val="000000"/>
          <w:sz w:val="18"/>
          <w:szCs w:val="18"/>
        </w:rPr>
        <w:sectPr w:rsidR="00553029" w:rsidSect="00553029">
          <w:type w:val="continuous"/>
          <w:pgSz w:w="11906" w:h="16838" w:code="9"/>
          <w:pgMar w:top="1134" w:right="1134" w:bottom="1134" w:left="1418" w:header="851" w:footer="851" w:gutter="0"/>
          <w:cols w:space="720"/>
          <w:docGrid w:linePitch="360"/>
        </w:sectPr>
      </w:pPr>
    </w:p>
    <w:p w14:paraId="4F93C906" w14:textId="77777777" w:rsidR="00553029" w:rsidRPr="00934F71" w:rsidRDefault="00553029" w:rsidP="00553029">
      <w:pPr>
        <w:pStyle w:val="ListParagraph"/>
        <w:spacing w:after="120"/>
        <w:ind w:left="0"/>
        <w:rPr>
          <w:rFonts w:ascii="Palatino Linotype" w:hAnsi="Palatino Linotype"/>
          <w:b/>
          <w:color w:val="000000"/>
          <w:sz w:val="18"/>
          <w:szCs w:val="18"/>
        </w:rPr>
      </w:pPr>
    </w:p>
    <w:p w14:paraId="5EC850E0" w14:textId="77777777" w:rsidR="00475B86" w:rsidRDefault="00475B86"/>
    <w:sectPr w:rsidR="00475B86" w:rsidSect="00553029">
      <w:type w:val="continuous"/>
      <w:pgSz w:w="11906" w:h="16838" w:code="9"/>
      <w:pgMar w:top="1134" w:right="1134" w:bottom="1134" w:left="1418" w:header="851" w:footer="851"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29"/>
    <w:rsid w:val="00186B18"/>
    <w:rsid w:val="001F4667"/>
    <w:rsid w:val="002248E9"/>
    <w:rsid w:val="00467A03"/>
    <w:rsid w:val="00475B86"/>
    <w:rsid w:val="00553029"/>
    <w:rsid w:val="00575EDD"/>
    <w:rsid w:val="006467B4"/>
    <w:rsid w:val="00874A48"/>
    <w:rsid w:val="008A514C"/>
    <w:rsid w:val="00A264E3"/>
    <w:rsid w:val="00C00BF0"/>
    <w:rsid w:val="00C8682D"/>
    <w:rsid w:val="00F3329B"/>
    <w:rsid w:val="00F77021"/>
    <w:rsid w:val="00FC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490E"/>
  <w15:chartTrackingRefBased/>
  <w15:docId w15:val="{D082976D-A045-4E1C-9535-3688DCD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29"/>
    <w:pPr>
      <w:spacing w:before="0" w:after="60" w:line="360" w:lineRule="auto"/>
      <w:jc w:val="both"/>
    </w:pPr>
    <w:rPr>
      <w:kern w:val="0"/>
      <w:sz w:val="26"/>
      <w:szCs w:val="26"/>
      <w:lang w:val="vi-VN"/>
      <w14:ligatures w14:val="none"/>
    </w:rPr>
  </w:style>
  <w:style w:type="paragraph" w:styleId="Heading1">
    <w:name w:val="heading 1"/>
    <w:basedOn w:val="Normal"/>
    <w:next w:val="Normal"/>
    <w:link w:val="Heading1Char"/>
    <w:uiPriority w:val="9"/>
    <w:qFormat/>
    <w:rsid w:val="00553029"/>
    <w:pPr>
      <w:keepNext/>
      <w:keepLines/>
      <w:spacing w:before="360" w:after="80" w:line="240" w:lineRule="auto"/>
      <w:jc w:val="center"/>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553029"/>
    <w:pPr>
      <w:keepNext/>
      <w:keepLines/>
      <w:spacing w:before="160" w:after="80" w:line="240" w:lineRule="auto"/>
      <w:jc w:val="center"/>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53029"/>
    <w:pPr>
      <w:keepNext/>
      <w:keepLines/>
      <w:spacing w:before="160" w:after="80" w:line="240" w:lineRule="auto"/>
      <w:jc w:val="center"/>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53029"/>
    <w:pPr>
      <w:keepNext/>
      <w:keepLines/>
      <w:spacing w:before="80" w:after="40" w:line="240" w:lineRule="auto"/>
      <w:jc w:val="center"/>
      <w:outlineLvl w:val="3"/>
    </w:pPr>
    <w:rPr>
      <w:rFonts w:asciiTheme="minorHAnsi" w:eastAsiaTheme="majorEastAsia" w:hAnsiTheme="minorHAnsi" w:cstheme="majorBidi"/>
      <w:i/>
      <w:iCs/>
      <w:color w:val="2F5496" w:themeColor="accent1" w:themeShade="BF"/>
      <w:kern w:val="2"/>
      <w:sz w:val="24"/>
      <w:szCs w:val="22"/>
      <w:lang w:val="en-US"/>
      <w14:ligatures w14:val="standardContextual"/>
    </w:rPr>
  </w:style>
  <w:style w:type="paragraph" w:styleId="Heading5">
    <w:name w:val="heading 5"/>
    <w:basedOn w:val="Normal"/>
    <w:next w:val="Normal"/>
    <w:link w:val="Heading5Char"/>
    <w:uiPriority w:val="9"/>
    <w:semiHidden/>
    <w:unhideWhenUsed/>
    <w:qFormat/>
    <w:rsid w:val="00553029"/>
    <w:pPr>
      <w:keepNext/>
      <w:keepLines/>
      <w:spacing w:before="80" w:after="40" w:line="240" w:lineRule="auto"/>
      <w:jc w:val="center"/>
      <w:outlineLvl w:val="4"/>
    </w:pPr>
    <w:rPr>
      <w:rFonts w:asciiTheme="minorHAnsi" w:eastAsiaTheme="majorEastAsia" w:hAnsiTheme="minorHAnsi" w:cstheme="majorBidi"/>
      <w:color w:val="2F5496" w:themeColor="accent1" w:themeShade="BF"/>
      <w:kern w:val="2"/>
      <w:sz w:val="24"/>
      <w:szCs w:val="22"/>
      <w:lang w:val="en-US"/>
      <w14:ligatures w14:val="standardContextual"/>
    </w:rPr>
  </w:style>
  <w:style w:type="paragraph" w:styleId="Heading6">
    <w:name w:val="heading 6"/>
    <w:basedOn w:val="Normal"/>
    <w:next w:val="Normal"/>
    <w:link w:val="Heading6Char"/>
    <w:uiPriority w:val="9"/>
    <w:semiHidden/>
    <w:unhideWhenUsed/>
    <w:qFormat/>
    <w:rsid w:val="00553029"/>
    <w:pPr>
      <w:keepNext/>
      <w:keepLines/>
      <w:spacing w:before="40" w:after="0" w:line="240" w:lineRule="auto"/>
      <w:jc w:val="center"/>
      <w:outlineLvl w:val="5"/>
    </w:pPr>
    <w:rPr>
      <w:rFonts w:asciiTheme="minorHAnsi" w:eastAsiaTheme="majorEastAsia" w:hAnsiTheme="minorHAnsi" w:cstheme="majorBidi"/>
      <w:i/>
      <w:iCs/>
      <w:color w:val="595959" w:themeColor="text1" w:themeTint="A6"/>
      <w:kern w:val="2"/>
      <w:sz w:val="24"/>
      <w:szCs w:val="22"/>
      <w:lang w:val="en-US"/>
      <w14:ligatures w14:val="standardContextual"/>
    </w:rPr>
  </w:style>
  <w:style w:type="paragraph" w:styleId="Heading7">
    <w:name w:val="heading 7"/>
    <w:basedOn w:val="Normal"/>
    <w:next w:val="Normal"/>
    <w:link w:val="Heading7Char"/>
    <w:uiPriority w:val="9"/>
    <w:semiHidden/>
    <w:unhideWhenUsed/>
    <w:qFormat/>
    <w:rsid w:val="00553029"/>
    <w:pPr>
      <w:keepNext/>
      <w:keepLines/>
      <w:spacing w:before="40" w:after="0" w:line="240" w:lineRule="auto"/>
      <w:jc w:val="center"/>
      <w:outlineLvl w:val="6"/>
    </w:pPr>
    <w:rPr>
      <w:rFonts w:asciiTheme="minorHAnsi" w:eastAsiaTheme="majorEastAsia" w:hAnsiTheme="minorHAnsi" w:cstheme="majorBidi"/>
      <w:color w:val="595959" w:themeColor="text1" w:themeTint="A6"/>
      <w:kern w:val="2"/>
      <w:sz w:val="24"/>
      <w:szCs w:val="22"/>
      <w:lang w:val="en-US"/>
      <w14:ligatures w14:val="standardContextual"/>
    </w:rPr>
  </w:style>
  <w:style w:type="paragraph" w:styleId="Heading8">
    <w:name w:val="heading 8"/>
    <w:basedOn w:val="Normal"/>
    <w:next w:val="Normal"/>
    <w:link w:val="Heading8Char"/>
    <w:uiPriority w:val="9"/>
    <w:semiHidden/>
    <w:unhideWhenUsed/>
    <w:qFormat/>
    <w:rsid w:val="00553029"/>
    <w:pPr>
      <w:keepNext/>
      <w:keepLines/>
      <w:spacing w:after="0" w:line="240" w:lineRule="auto"/>
      <w:jc w:val="center"/>
      <w:outlineLvl w:val="7"/>
    </w:pPr>
    <w:rPr>
      <w:rFonts w:asciiTheme="minorHAnsi" w:eastAsiaTheme="majorEastAsia" w:hAnsiTheme="minorHAnsi" w:cstheme="majorBidi"/>
      <w:i/>
      <w:iCs/>
      <w:color w:val="272727" w:themeColor="text1" w:themeTint="D8"/>
      <w:kern w:val="2"/>
      <w:sz w:val="24"/>
      <w:szCs w:val="22"/>
      <w:lang w:val="en-US"/>
      <w14:ligatures w14:val="standardContextual"/>
    </w:rPr>
  </w:style>
  <w:style w:type="paragraph" w:styleId="Heading9">
    <w:name w:val="heading 9"/>
    <w:basedOn w:val="Normal"/>
    <w:next w:val="Normal"/>
    <w:link w:val="Heading9Char"/>
    <w:uiPriority w:val="9"/>
    <w:semiHidden/>
    <w:unhideWhenUsed/>
    <w:qFormat/>
    <w:rsid w:val="00553029"/>
    <w:pPr>
      <w:keepNext/>
      <w:keepLines/>
      <w:spacing w:after="0" w:line="240" w:lineRule="auto"/>
      <w:jc w:val="center"/>
      <w:outlineLvl w:val="8"/>
    </w:pPr>
    <w:rPr>
      <w:rFonts w:asciiTheme="minorHAnsi" w:eastAsiaTheme="majorEastAsia" w:hAnsiTheme="minorHAnsi" w:cstheme="majorBidi"/>
      <w:color w:val="272727" w:themeColor="text1" w:themeTint="D8"/>
      <w:kern w:val="2"/>
      <w:sz w:val="24"/>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53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0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30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30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30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30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30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3029"/>
    <w:pPr>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53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29"/>
    <w:pPr>
      <w:numPr>
        <w:ilvl w:val="1"/>
      </w:numPr>
      <w:spacing w:before="120" w:after="160" w:line="240" w:lineRule="auto"/>
      <w:jc w:val="cente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530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3029"/>
    <w:pPr>
      <w:spacing w:before="160" w:after="160" w:line="240" w:lineRule="auto"/>
      <w:jc w:val="center"/>
    </w:pPr>
    <w:rPr>
      <w:i/>
      <w:iCs/>
      <w:color w:val="404040" w:themeColor="text1" w:themeTint="BF"/>
      <w:kern w:val="2"/>
      <w:sz w:val="24"/>
      <w:szCs w:val="22"/>
      <w:lang w:val="en-US"/>
      <w14:ligatures w14:val="standardContextual"/>
    </w:rPr>
  </w:style>
  <w:style w:type="character" w:customStyle="1" w:styleId="QuoteChar">
    <w:name w:val="Quote Char"/>
    <w:basedOn w:val="DefaultParagraphFont"/>
    <w:link w:val="Quote"/>
    <w:uiPriority w:val="29"/>
    <w:rsid w:val="00553029"/>
    <w:rPr>
      <w:i/>
      <w:iCs/>
      <w:color w:val="404040" w:themeColor="text1" w:themeTint="BF"/>
    </w:rPr>
  </w:style>
  <w:style w:type="paragraph" w:styleId="ListParagraph">
    <w:name w:val="List Paragraph"/>
    <w:basedOn w:val="Normal"/>
    <w:uiPriority w:val="34"/>
    <w:qFormat/>
    <w:rsid w:val="00553029"/>
    <w:pPr>
      <w:spacing w:before="120" w:after="0" w:line="240" w:lineRule="auto"/>
      <w:ind w:left="720"/>
      <w:contextualSpacing/>
      <w:jc w:val="center"/>
    </w:pPr>
    <w:rPr>
      <w:kern w:val="2"/>
      <w:sz w:val="24"/>
      <w:szCs w:val="22"/>
      <w:lang w:val="en-US"/>
      <w14:ligatures w14:val="standardContextual"/>
    </w:rPr>
  </w:style>
  <w:style w:type="character" w:styleId="IntenseEmphasis">
    <w:name w:val="Intense Emphasis"/>
    <w:basedOn w:val="DefaultParagraphFont"/>
    <w:uiPriority w:val="21"/>
    <w:qFormat/>
    <w:rsid w:val="00553029"/>
    <w:rPr>
      <w:i/>
      <w:iCs/>
      <w:color w:val="2F5496" w:themeColor="accent1" w:themeShade="BF"/>
    </w:rPr>
  </w:style>
  <w:style w:type="paragraph" w:styleId="IntenseQuote">
    <w:name w:val="Intense Quote"/>
    <w:basedOn w:val="Normal"/>
    <w:next w:val="Normal"/>
    <w:link w:val="IntenseQuoteChar"/>
    <w:uiPriority w:val="30"/>
    <w:qFormat/>
    <w:rsid w:val="0055302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2"/>
      <w:lang w:val="en-US"/>
      <w14:ligatures w14:val="standardContextual"/>
    </w:rPr>
  </w:style>
  <w:style w:type="character" w:customStyle="1" w:styleId="IntenseQuoteChar">
    <w:name w:val="Intense Quote Char"/>
    <w:basedOn w:val="DefaultParagraphFont"/>
    <w:link w:val="IntenseQuote"/>
    <w:uiPriority w:val="30"/>
    <w:rsid w:val="00553029"/>
    <w:rPr>
      <w:i/>
      <w:iCs/>
      <w:color w:val="2F5496" w:themeColor="accent1" w:themeShade="BF"/>
    </w:rPr>
  </w:style>
  <w:style w:type="character" w:styleId="IntenseReference">
    <w:name w:val="Intense Reference"/>
    <w:basedOn w:val="DefaultParagraphFont"/>
    <w:uiPriority w:val="32"/>
    <w:qFormat/>
    <w:rsid w:val="00553029"/>
    <w:rPr>
      <w:b/>
      <w:bCs/>
      <w:smallCaps/>
      <w:color w:val="2F5496" w:themeColor="accent1" w:themeShade="BF"/>
      <w:spacing w:val="5"/>
    </w:rPr>
  </w:style>
  <w:style w:type="table" w:styleId="TableGrid">
    <w:name w:val="Table Grid"/>
    <w:basedOn w:val="TableNormal"/>
    <w:uiPriority w:val="39"/>
    <w:rsid w:val="00553029"/>
    <w:pPr>
      <w:spacing w:before="0"/>
      <w:jc w:val="both"/>
    </w:pPr>
    <w:rPr>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Rpapertitle">
    <w:name w:val="ETASR paper title"/>
    <w:basedOn w:val="Normal"/>
    <w:rsid w:val="00553029"/>
    <w:pPr>
      <w:suppressAutoHyphens/>
      <w:autoSpaceDN w:val="0"/>
      <w:spacing w:after="120" w:line="240" w:lineRule="auto"/>
      <w:ind w:left="1134"/>
      <w:jc w:val="left"/>
      <w:textAlignment w:val="baseline"/>
    </w:pPr>
    <w:rPr>
      <w:rFonts w:eastAsia="MS Mincho" w:cs="Times New Roman"/>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4047</Words>
  <Characters>23072</Characters>
  <Application>Microsoft Office Word</Application>
  <DocSecurity>0</DocSecurity>
  <Lines>192</Lines>
  <Paragraphs>54</Paragraphs>
  <ScaleCrop>false</ScaleCrop>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2026-01-06T08:57:00Z</dcterms:created>
  <dcterms:modified xsi:type="dcterms:W3CDTF">2026-01-06T08:58:00Z</dcterms:modified>
</cp:coreProperties>
</file>