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89D3" w14:textId="77777777" w:rsidR="00496D49" w:rsidRPr="00AC2775" w:rsidRDefault="00496D49" w:rsidP="003E05D8">
      <w:pPr>
        <w:spacing w:before="120" w:after="120" w:line="288" w:lineRule="auto"/>
        <w:jc w:val="center"/>
        <w:rPr>
          <w:rFonts w:ascii="Times New Roman" w:hAnsi="Times New Roman"/>
          <w:b/>
          <w:color w:val="0070C0"/>
          <w:sz w:val="28"/>
        </w:rPr>
      </w:pPr>
      <w:r w:rsidRPr="00AC2775">
        <w:rPr>
          <w:rFonts w:ascii="Times New Roman" w:hAnsi="Times New Roman"/>
          <w:b/>
          <w:color w:val="0070C0"/>
          <w:sz w:val="28"/>
        </w:rPr>
        <w:t>Response to Reviewers</w:t>
      </w:r>
    </w:p>
    <w:p w14:paraId="0FE0278A" w14:textId="77777777" w:rsidR="00496D49" w:rsidRPr="00AC2775" w:rsidRDefault="00496D49" w:rsidP="003E05D8">
      <w:pPr>
        <w:spacing w:before="120" w:after="120" w:line="288" w:lineRule="auto"/>
        <w:jc w:val="center"/>
        <w:rPr>
          <w:rFonts w:ascii="Times New Roman" w:hAnsi="Times New Roman"/>
        </w:rPr>
      </w:pPr>
      <w:r w:rsidRPr="00496D49">
        <w:rPr>
          <w:rFonts w:ascii="Times New Roman" w:hAnsi="Times New Roman"/>
          <w:b/>
        </w:rPr>
        <w:t xml:space="preserve">Study on Analysis and Assessment of Exposure Levels and Accumulation Profiles of Polycyclic Aromatic Hydrocarbons (PAHs) in Human Hair and Fingernail Samples </w:t>
      </w:r>
      <w:r w:rsidRPr="00AA4458">
        <w:rPr>
          <w:rFonts w:ascii="Times New Roman" w:hAnsi="Times New Roman"/>
          <w:b/>
          <w:bCs/>
        </w:rPr>
        <w:t>(</w:t>
      </w:r>
      <w:r w:rsidRPr="00496D49">
        <w:rPr>
          <w:rFonts w:ascii="Times New Roman" w:hAnsi="Times New Roman"/>
          <w:b/>
          <w:bCs/>
        </w:rPr>
        <w:t>QNUJS-B2548</w:t>
      </w:r>
      <w:r w:rsidRPr="00AA4458">
        <w:rPr>
          <w:rFonts w:ascii="Times New Roman" w:hAnsi="Times New Roman"/>
          <w:b/>
          <w:bCs/>
        </w:rPr>
        <w:t>)</w:t>
      </w:r>
    </w:p>
    <w:p w14:paraId="2559A257" w14:textId="77777777" w:rsidR="00496D49" w:rsidRPr="00AC2775" w:rsidRDefault="00496D49" w:rsidP="003E05D8">
      <w:pPr>
        <w:spacing w:before="120" w:after="120" w:line="288" w:lineRule="auto"/>
        <w:ind w:firstLine="567"/>
        <w:jc w:val="both"/>
        <w:rPr>
          <w:rFonts w:ascii="Times New Roman" w:hAnsi="Times New Roman"/>
        </w:rPr>
      </w:pPr>
      <w:proofErr w:type="gramStart"/>
      <w:r w:rsidRPr="00AC2775">
        <w:rPr>
          <w:rFonts w:ascii="Times New Roman" w:hAnsi="Times New Roman"/>
        </w:rPr>
        <w:t>First of all</w:t>
      </w:r>
      <w:proofErr w:type="gramEnd"/>
      <w:r w:rsidRPr="00AC2775">
        <w:rPr>
          <w:rFonts w:ascii="Times New Roman" w:hAnsi="Times New Roman"/>
        </w:rPr>
        <w:t xml:space="preserve">, the authors truly appreciate all valuable comments from the Editor and Reviewers for this manuscript. Each point has been carefully considered and we have revised and provided additional information as below. Revised points in the new version were indicated by </w:t>
      </w:r>
      <w:r w:rsidRPr="00AC2775">
        <w:rPr>
          <w:rFonts w:ascii="Times New Roman" w:hAnsi="Times New Roman"/>
          <w:color w:val="FF0000"/>
        </w:rPr>
        <w:t xml:space="preserve">red </w:t>
      </w:r>
      <w:r w:rsidRPr="00AC2775">
        <w:rPr>
          <w:rFonts w:ascii="Times New Roman" w:hAnsi="Times New Roman"/>
        </w:rPr>
        <w:t>color.</w:t>
      </w:r>
    </w:p>
    <w:p w14:paraId="7AB5A8D6" w14:textId="77777777" w:rsidR="00496D49" w:rsidRPr="00496D49" w:rsidRDefault="00496D49" w:rsidP="003E05D8">
      <w:pPr>
        <w:spacing w:before="120" w:after="120" w:line="288" w:lineRule="auto"/>
        <w:jc w:val="center"/>
        <w:rPr>
          <w:rFonts w:ascii="Times New Roman" w:hAnsi="Times New Roman"/>
          <w:b/>
        </w:rPr>
      </w:pPr>
      <w:r w:rsidRPr="00AC2775">
        <w:rPr>
          <w:rFonts w:ascii="Times New Roman" w:hAnsi="Times New Roman"/>
          <w:b/>
        </w:rPr>
        <w:t xml:space="preserve">Response to the comments of Reviewer </w:t>
      </w:r>
      <w:r>
        <w:rPr>
          <w:rFonts w:ascii="Times New Roman" w:hAnsi="Times New Roman"/>
          <w:b/>
        </w:rPr>
        <w:t>1</w:t>
      </w:r>
    </w:p>
    <w:p w14:paraId="29B9B6F0" w14:textId="45B04BD3" w:rsidR="00496D49" w:rsidRDefault="00496D49" w:rsidP="003E05D8">
      <w:pPr>
        <w:spacing w:before="120" w:after="120" w:line="288" w:lineRule="auto"/>
        <w:ind w:left="720" w:hanging="720"/>
        <w:jc w:val="both"/>
        <w:rPr>
          <w:rFonts w:ascii="Times New Roman" w:hAnsi="Times New Roman" w:cs="Times New Roman"/>
        </w:rPr>
      </w:pPr>
      <w:r w:rsidRPr="00126E11">
        <w:rPr>
          <w:rFonts w:ascii="Times New Roman" w:hAnsi="Times New Roman" w:cs="Times New Roman"/>
          <w:b/>
          <w:bCs/>
          <w:color w:val="0070C0"/>
        </w:rPr>
        <w:t>1. Comments on the content, research methodology</w:t>
      </w:r>
      <w:r w:rsidR="00126E11">
        <w:rPr>
          <w:rFonts w:ascii="Times New Roman" w:hAnsi="Times New Roman" w:cs="Times New Roman"/>
          <w:b/>
          <w:bCs/>
          <w:color w:val="0070C0"/>
        </w:rPr>
        <w:t xml:space="preserve">: </w:t>
      </w:r>
      <w:r w:rsidRPr="00496D49">
        <w:rPr>
          <w:rFonts w:ascii="Times New Roman" w:hAnsi="Times New Roman" w:cs="Times New Roman"/>
        </w:rPr>
        <w:t xml:space="preserve">The contents were displayed clearly and well discussed. The research methodology was well described and </w:t>
      </w:r>
      <w:r w:rsidR="000A44C3" w:rsidRPr="00496D49">
        <w:rPr>
          <w:rFonts w:ascii="Times New Roman" w:hAnsi="Times New Roman" w:cs="Times New Roman"/>
        </w:rPr>
        <w:t>reliability</w:t>
      </w:r>
      <w:r w:rsidRPr="00496D49">
        <w:rPr>
          <w:rFonts w:ascii="Times New Roman" w:hAnsi="Times New Roman" w:cs="Times New Roman"/>
        </w:rPr>
        <w:t>.</w:t>
      </w:r>
    </w:p>
    <w:p w14:paraId="2600BA94" w14:textId="7862DA63" w:rsidR="00126E11" w:rsidRDefault="00126E11" w:rsidP="003E05D8">
      <w:pPr>
        <w:spacing w:before="120" w:after="120" w:line="288" w:lineRule="auto"/>
        <w:ind w:left="720" w:hanging="720"/>
        <w:jc w:val="both"/>
        <w:rPr>
          <w:rFonts w:ascii="Times New Roman" w:hAnsi="Times New Roman" w:cs="Times New Roman"/>
        </w:rPr>
      </w:pPr>
      <w:r w:rsidRPr="00126E11">
        <w:rPr>
          <w:rFonts w:ascii="Times New Roman" w:hAnsi="Times New Roman" w:cs="Times New Roman"/>
          <w:b/>
          <w:bCs/>
          <w:color w:val="0070C0"/>
        </w:rPr>
        <w:t>2. Comments on the manuscript organization</w:t>
      </w:r>
      <w:r>
        <w:rPr>
          <w:rFonts w:ascii="Times New Roman" w:hAnsi="Times New Roman" w:cs="Times New Roman"/>
          <w:b/>
          <w:bCs/>
          <w:color w:val="0070C0"/>
        </w:rPr>
        <w:t xml:space="preserve">: </w:t>
      </w:r>
      <w:r w:rsidRPr="00496D49">
        <w:rPr>
          <w:rFonts w:ascii="Times New Roman" w:hAnsi="Times New Roman" w:cs="Times New Roman"/>
        </w:rPr>
        <w:t>The manuscript has a logical structure and follows the standard scientific format.</w:t>
      </w:r>
    </w:p>
    <w:p w14:paraId="4C0B8C2D" w14:textId="77777777" w:rsidR="00126E11" w:rsidRPr="00126E11" w:rsidRDefault="00126E11" w:rsidP="003E05D8">
      <w:pPr>
        <w:spacing w:before="120" w:after="120" w:line="288" w:lineRule="auto"/>
        <w:ind w:left="720" w:hanging="720"/>
        <w:jc w:val="both"/>
        <w:rPr>
          <w:rFonts w:ascii="Times New Roman" w:hAnsi="Times New Roman" w:cs="Times New Roman"/>
          <w:b/>
          <w:bCs/>
          <w:color w:val="0070C0"/>
        </w:rPr>
      </w:pPr>
      <w:r w:rsidRPr="00126E11">
        <w:rPr>
          <w:rFonts w:ascii="Times New Roman" w:hAnsi="Times New Roman" w:cs="Times New Roman"/>
          <w:b/>
          <w:bCs/>
          <w:color w:val="0070C0"/>
        </w:rPr>
        <w:t>3. Comments and suggestions</w:t>
      </w:r>
    </w:p>
    <w:p w14:paraId="54ABE655" w14:textId="77777777" w:rsidR="00496D49" w:rsidRPr="00496D49" w:rsidRDefault="00496D49" w:rsidP="003E05D8">
      <w:pPr>
        <w:spacing w:before="120" w:after="120" w:line="288" w:lineRule="auto"/>
        <w:ind w:left="720" w:hanging="720"/>
        <w:jc w:val="both"/>
        <w:rPr>
          <w:rFonts w:ascii="Times New Roman" w:hAnsi="Times New Roman"/>
        </w:rPr>
      </w:pPr>
      <w:r w:rsidRPr="00AC2775">
        <w:rPr>
          <w:rFonts w:ascii="Times New Roman" w:hAnsi="Times New Roman"/>
          <w:b/>
          <w:color w:val="FF0000"/>
        </w:rPr>
        <w:t>Response:</w:t>
      </w:r>
      <w:r>
        <w:rPr>
          <w:rFonts w:ascii="Times New Roman" w:hAnsi="Times New Roman"/>
          <w:b/>
          <w:color w:val="FF0000"/>
        </w:rPr>
        <w:t xml:space="preserve"> </w:t>
      </w:r>
      <w:r w:rsidRPr="00AC2775">
        <w:rPr>
          <w:rFonts w:ascii="Times New Roman" w:hAnsi="Times New Roman"/>
        </w:rPr>
        <w:t xml:space="preserve">Thank you very much for your positive evaluation on our study. We have carefully studied </w:t>
      </w:r>
      <w:proofErr w:type="gramStart"/>
      <w:r w:rsidRPr="00AC2775">
        <w:rPr>
          <w:rFonts w:ascii="Times New Roman" w:hAnsi="Times New Roman"/>
        </w:rPr>
        <w:t>all of</w:t>
      </w:r>
      <w:proofErr w:type="gramEnd"/>
      <w:r w:rsidRPr="00AC2775">
        <w:rPr>
          <w:rFonts w:ascii="Times New Roman" w:hAnsi="Times New Roman"/>
        </w:rPr>
        <w:t xml:space="preserve"> your comments, and provided relevant corrections and explanations below. We truly appreciate your kind reading and suggestion, which improved our manuscript significantly.</w:t>
      </w:r>
    </w:p>
    <w:p w14:paraId="200EFE2A"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sidRPr="00AC2775">
        <w:rPr>
          <w:rFonts w:ascii="Times New Roman" w:hAnsi="Times New Roman"/>
        </w:rPr>
        <w:t xml:space="preserve"> </w:t>
      </w:r>
      <w:r w:rsidR="00247E15" w:rsidRPr="00247E15">
        <w:rPr>
          <w:rFonts w:ascii="Times New Roman" w:hAnsi="Times New Roman" w:cs="Times New Roman"/>
        </w:rPr>
        <w:t>The author should consider adjusting the use of keywords to better reflect the main research content.</w:t>
      </w:r>
    </w:p>
    <w:p w14:paraId="7A3956B7" w14:textId="47C47D94"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Pr="00AC2775">
        <w:rPr>
          <w:rFonts w:ascii="Times New Roman" w:hAnsi="Times New Roman"/>
        </w:rPr>
        <w:t xml:space="preserve"> Thank you very much for your comment</w:t>
      </w:r>
      <w:r>
        <w:rPr>
          <w:rFonts w:ascii="Times New Roman" w:hAnsi="Times New Roman"/>
        </w:rPr>
        <w:t>.</w:t>
      </w:r>
      <w:r w:rsidR="00126E11">
        <w:rPr>
          <w:rFonts w:ascii="Times New Roman" w:hAnsi="Times New Roman"/>
        </w:rPr>
        <w:t xml:space="preserve"> The current keywords directly relate to the main research content (</w:t>
      </w:r>
      <w:r w:rsidR="00126E11" w:rsidRPr="00126E11">
        <w:rPr>
          <w:rFonts w:ascii="Times New Roman" w:hAnsi="Times New Roman"/>
        </w:rPr>
        <w:t>PAHs, nail, hair, Vietnam, GC-MS</w:t>
      </w:r>
      <w:r w:rsidR="00126E11">
        <w:rPr>
          <w:rFonts w:ascii="Times New Roman" w:hAnsi="Times New Roman"/>
        </w:rPr>
        <w:t xml:space="preserve">), representing target compounds, </w:t>
      </w:r>
      <w:r w:rsidR="00B928CE">
        <w:rPr>
          <w:rFonts w:ascii="Times New Roman" w:hAnsi="Times New Roman"/>
        </w:rPr>
        <w:t xml:space="preserve">sample types, country, and analytical method. With respect to your comment, we have revised the keywords as: </w:t>
      </w:r>
      <w:bookmarkStart w:id="0" w:name="_Hlk218141987"/>
      <w:r w:rsidR="00B928CE">
        <w:rPr>
          <w:rFonts w:ascii="Times New Roman" w:hAnsi="Times New Roman"/>
        </w:rPr>
        <w:t>PAHs, human fingernail, human hair, non-invasive human biomonitoring, GC-MS</w:t>
      </w:r>
      <w:bookmarkEnd w:id="0"/>
      <w:r w:rsidR="00B928CE">
        <w:rPr>
          <w:rFonts w:ascii="Times New Roman" w:hAnsi="Times New Roman"/>
        </w:rPr>
        <w:t>.</w:t>
      </w:r>
    </w:p>
    <w:p w14:paraId="04C092EF"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sidRPr="00AC2775">
        <w:rPr>
          <w:rFonts w:ascii="Times New Roman" w:hAnsi="Times New Roman"/>
        </w:rPr>
        <w:t xml:space="preserve"> </w:t>
      </w:r>
      <w:r w:rsidR="00247E15" w:rsidRPr="00247E15">
        <w:rPr>
          <w:rFonts w:ascii="Times New Roman" w:hAnsi="Times New Roman" w:cs="Times New Roman"/>
        </w:rPr>
        <w:t>The author should consider whether a license is required when experimenting on human body parts.</w:t>
      </w:r>
    </w:p>
    <w:p w14:paraId="6AD19664" w14:textId="30BD8EE8"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Pr="00AC2775">
        <w:rPr>
          <w:rFonts w:ascii="Times New Roman" w:hAnsi="Times New Roman"/>
        </w:rPr>
        <w:t xml:space="preserve"> Thank you very much for your </w:t>
      </w:r>
      <w:r w:rsidR="00B928CE">
        <w:rPr>
          <w:rFonts w:ascii="Times New Roman" w:hAnsi="Times New Roman"/>
        </w:rPr>
        <w:t>comment. We have provided the participation agreement form signed by all the students, who voluntarily provided fingernail and hair samples (please check the attached file).</w:t>
      </w:r>
    </w:p>
    <w:p w14:paraId="058363AE"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sidRPr="00AC2775">
        <w:rPr>
          <w:rFonts w:ascii="Times New Roman" w:hAnsi="Times New Roman"/>
        </w:rPr>
        <w:t xml:space="preserve"> </w:t>
      </w:r>
      <w:r w:rsidR="00247E15" w:rsidRPr="00247E15">
        <w:rPr>
          <w:rFonts w:ascii="Times New Roman" w:hAnsi="Times New Roman" w:cs="Times New Roman"/>
        </w:rPr>
        <w:t>The author should update and attach references from recent years.</w:t>
      </w:r>
    </w:p>
    <w:p w14:paraId="1C93CCAD" w14:textId="2B1614E5"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Pr="00AC2775">
        <w:rPr>
          <w:rFonts w:ascii="Times New Roman" w:hAnsi="Times New Roman"/>
        </w:rPr>
        <w:t xml:space="preserve"> Thank you very much for your comment</w:t>
      </w:r>
      <w:r w:rsidR="00B928CE">
        <w:rPr>
          <w:rFonts w:ascii="Times New Roman" w:hAnsi="Times New Roman"/>
        </w:rPr>
        <w:t>. We have checked the reference list carefully. The references were updated to 2025. However, there are no papers on PAHs in human hair and fingernail samples published in the past three years. We have included the most recent papers on PAHs in human hair and fingernail samples available in the literature, which were published around the early 2020s.</w:t>
      </w:r>
    </w:p>
    <w:p w14:paraId="092C66CB" w14:textId="77777777" w:rsidR="00B928CE" w:rsidRDefault="00B928CE" w:rsidP="003E05D8">
      <w:pPr>
        <w:spacing w:before="120" w:after="120" w:line="288" w:lineRule="auto"/>
        <w:ind w:left="720" w:hanging="720"/>
        <w:jc w:val="center"/>
        <w:rPr>
          <w:rFonts w:ascii="Times New Roman" w:hAnsi="Times New Roman"/>
          <w:b/>
        </w:rPr>
        <w:sectPr w:rsidR="00B928CE" w:rsidSect="00126E11">
          <w:pgSz w:w="12240" w:h="15840"/>
          <w:pgMar w:top="1134" w:right="1134" w:bottom="1134" w:left="1134" w:header="706" w:footer="706" w:gutter="0"/>
          <w:cols w:space="708"/>
          <w:docGrid w:linePitch="360"/>
        </w:sectPr>
      </w:pPr>
    </w:p>
    <w:p w14:paraId="7CF018AA" w14:textId="77777777" w:rsidR="00496D49" w:rsidRPr="00496D49" w:rsidRDefault="00496D49" w:rsidP="003E05D8">
      <w:pPr>
        <w:spacing w:before="120" w:after="120" w:line="288" w:lineRule="auto"/>
        <w:ind w:left="720" w:hanging="720"/>
        <w:jc w:val="center"/>
        <w:rPr>
          <w:rFonts w:ascii="Times New Roman" w:hAnsi="Times New Roman"/>
          <w:b/>
        </w:rPr>
      </w:pPr>
      <w:r w:rsidRPr="00AC2775">
        <w:rPr>
          <w:rFonts w:ascii="Times New Roman" w:hAnsi="Times New Roman"/>
          <w:b/>
        </w:rPr>
        <w:lastRenderedPageBreak/>
        <w:t xml:space="preserve">Response to the comments of Reviewer </w:t>
      </w:r>
      <w:r>
        <w:rPr>
          <w:rFonts w:ascii="Times New Roman" w:hAnsi="Times New Roman"/>
          <w:b/>
        </w:rPr>
        <w:t>3</w:t>
      </w:r>
    </w:p>
    <w:p w14:paraId="669B4749" w14:textId="665BF449" w:rsidR="00247E15" w:rsidRPr="00247E15" w:rsidRDefault="00247E15" w:rsidP="003E05D8">
      <w:pPr>
        <w:spacing w:before="120" w:after="120" w:line="288" w:lineRule="auto"/>
        <w:ind w:left="720" w:hanging="720"/>
        <w:jc w:val="both"/>
        <w:rPr>
          <w:rFonts w:ascii="Times New Roman" w:hAnsi="Times New Roman" w:cs="Times New Roman"/>
        </w:rPr>
      </w:pPr>
      <w:r w:rsidRPr="00126E11">
        <w:rPr>
          <w:rFonts w:ascii="Times New Roman" w:hAnsi="Times New Roman" w:cs="Times New Roman"/>
          <w:b/>
          <w:bCs/>
          <w:color w:val="0070C0"/>
        </w:rPr>
        <w:t>1. Comments on the content, research methodology</w:t>
      </w:r>
      <w:r w:rsidR="00126E11">
        <w:rPr>
          <w:rFonts w:ascii="Times New Roman" w:hAnsi="Times New Roman" w:cs="Times New Roman"/>
          <w:b/>
          <w:bCs/>
          <w:color w:val="0070C0"/>
        </w:rPr>
        <w:t xml:space="preserve">: </w:t>
      </w:r>
      <w:r w:rsidRPr="00247E15">
        <w:rPr>
          <w:rFonts w:ascii="Times New Roman" w:hAnsi="Times New Roman" w:cs="Times New Roman"/>
        </w:rPr>
        <w:t>The study presents a well-structured and scientifically sound investigation into human exposure to polycyclic aromatic hydrocarbons (PAHs) using non-invasive biological matrices (hair and fingernails). Overall, the content demonstrates good originality, methodological reliability, and both scientific and practical value, with some limitations appropriately acknowledged.</w:t>
      </w:r>
    </w:p>
    <w:p w14:paraId="6E0AB6ED" w14:textId="77777777" w:rsidR="00247E15" w:rsidRPr="00496D49" w:rsidRDefault="00496D49" w:rsidP="003E05D8">
      <w:pPr>
        <w:spacing w:before="120" w:after="120" w:line="288" w:lineRule="auto"/>
        <w:ind w:left="720" w:hanging="720"/>
        <w:jc w:val="both"/>
        <w:rPr>
          <w:rFonts w:ascii="Times New Roman" w:hAnsi="Times New Roman" w:cs="Times New Roman"/>
        </w:rPr>
      </w:pPr>
      <w:r>
        <w:rPr>
          <w:rFonts w:ascii="Times New Roman" w:hAnsi="Times New Roman" w:cs="Times New Roman"/>
        </w:rPr>
        <w:t xml:space="preserve">a) </w:t>
      </w:r>
      <w:r w:rsidR="00247E15" w:rsidRPr="00496D49">
        <w:rPr>
          <w:rFonts w:ascii="Times New Roman" w:hAnsi="Times New Roman" w:cs="Times New Roman"/>
        </w:rPr>
        <w:t>Originality and novelty</w:t>
      </w:r>
    </w:p>
    <w:p w14:paraId="2C188228"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research is original in the Vietnamese context, being the first study to simultaneously analyze PAHs in both hair and fingernail samples collected from the same individuals.</w:t>
      </w:r>
    </w:p>
    <w:p w14:paraId="43460D46"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comparative assessment of accumulation profiles and BaP-equivalent toxicity between the two keratin-based matrices provides new insights into matrix-specific exposure pathways (endogenous vs. exogenous), which is a valuable contribution to biomonitoring literature.</w:t>
      </w:r>
    </w:p>
    <w:p w14:paraId="717820FA" w14:textId="77777777" w:rsidR="00247E15" w:rsidRPr="00496D49" w:rsidRDefault="00496D49" w:rsidP="003E05D8">
      <w:pPr>
        <w:spacing w:before="120" w:after="120" w:line="288" w:lineRule="auto"/>
        <w:ind w:left="720" w:hanging="720"/>
        <w:jc w:val="both"/>
        <w:rPr>
          <w:rFonts w:ascii="Times New Roman" w:hAnsi="Times New Roman" w:cs="Times New Roman"/>
        </w:rPr>
      </w:pPr>
      <w:r>
        <w:rPr>
          <w:rFonts w:ascii="Times New Roman" w:hAnsi="Times New Roman" w:cs="Times New Roman"/>
        </w:rPr>
        <w:t xml:space="preserve">b) </w:t>
      </w:r>
      <w:r w:rsidR="00247E15" w:rsidRPr="00496D49">
        <w:rPr>
          <w:rFonts w:ascii="Times New Roman" w:hAnsi="Times New Roman" w:cs="Times New Roman"/>
        </w:rPr>
        <w:t>Scientific relevance and contribution</w:t>
      </w:r>
    </w:p>
    <w:p w14:paraId="2895FBE6"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study addresses a relevant environmental and public health issue, given the toxic and carcinogenic nature of PAHs and the increasing concern about urban exposure in Vietnam.</w:t>
      </w:r>
    </w:p>
    <w:p w14:paraId="1CED81BF"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discussion is well grounded in international literature, and the results are appropriately compared with previous studies from Vietnam and other countries, enhancing the scientific credibility.</w:t>
      </w:r>
    </w:p>
    <w:p w14:paraId="5E973209"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use of BaP-equivalent toxicity (BaP-EQ) adds depth to the exposure assessment by moving beyond total concentrations to toxicological relevance.</w:t>
      </w:r>
    </w:p>
    <w:p w14:paraId="69675F34" w14:textId="77777777" w:rsidR="00247E15" w:rsidRPr="00496D49" w:rsidRDefault="00496D49" w:rsidP="003E05D8">
      <w:pPr>
        <w:spacing w:before="120" w:after="120" w:line="288" w:lineRule="auto"/>
        <w:ind w:left="720" w:hanging="720"/>
        <w:jc w:val="both"/>
        <w:rPr>
          <w:rFonts w:ascii="Times New Roman" w:hAnsi="Times New Roman" w:cs="Times New Roman"/>
        </w:rPr>
      </w:pPr>
      <w:r>
        <w:rPr>
          <w:rFonts w:ascii="Times New Roman" w:hAnsi="Times New Roman" w:cs="Times New Roman"/>
        </w:rPr>
        <w:t>c)</w:t>
      </w:r>
      <w:r w:rsidR="00247E15" w:rsidRPr="00496D49">
        <w:rPr>
          <w:rFonts w:ascii="Times New Roman" w:hAnsi="Times New Roman" w:cs="Times New Roman"/>
        </w:rPr>
        <w:t xml:space="preserve"> Research methodology and reliability</w:t>
      </w:r>
    </w:p>
    <w:p w14:paraId="3DBC4939"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analytical methodology (alkaline digestion, solvent extraction, SPE clean-up, and GC-MS/MS analysis) is appropriate, standardized, and clearly described, allowing reproducibility.</w:t>
      </w:r>
    </w:p>
    <w:p w14:paraId="7B51E8CB"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Quality assurance and quality control (QA/QC) procedures are adequately implemented, including method blanks, surrogate standards, recovery tests, MDL determination, and repeatability assessment. These measures support the reliability and accuracy of the analytical results.</w:t>
      </w:r>
    </w:p>
    <w:p w14:paraId="105CB2D4"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selection of 16 priority PAHs, surrogate standards, and internal standards follows internationally accepted protocols (AOAC, US EPA).</w:t>
      </w:r>
    </w:p>
    <w:p w14:paraId="4F4524E3" w14:textId="77777777" w:rsidR="00247E15" w:rsidRPr="00496D49" w:rsidRDefault="00496D49" w:rsidP="003E05D8">
      <w:pPr>
        <w:spacing w:before="120" w:after="120" w:line="288" w:lineRule="auto"/>
        <w:ind w:left="720" w:hanging="720"/>
        <w:jc w:val="both"/>
        <w:rPr>
          <w:rFonts w:ascii="Times New Roman" w:hAnsi="Times New Roman" w:cs="Times New Roman"/>
        </w:rPr>
      </w:pPr>
      <w:r>
        <w:rPr>
          <w:rFonts w:ascii="Times New Roman" w:hAnsi="Times New Roman" w:cs="Times New Roman"/>
        </w:rPr>
        <w:t>d)</w:t>
      </w:r>
      <w:r w:rsidR="00247E15" w:rsidRPr="00496D49">
        <w:rPr>
          <w:rFonts w:ascii="Times New Roman" w:hAnsi="Times New Roman" w:cs="Times New Roman"/>
        </w:rPr>
        <w:t xml:space="preserve"> Data interpretation and limitations</w:t>
      </w:r>
    </w:p>
    <w:p w14:paraId="2AA5094F"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interpretation of concentration levels, sex-related differences, and compositional profiles is logical and scientifically justified, linking physicochemical properties of PAHs with biological accumulation mechanisms.</w:t>
      </w:r>
    </w:p>
    <w:p w14:paraId="1862E44F"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However, the small sample size (</w:t>
      </w:r>
      <w:r w:rsidRPr="00126E11">
        <w:rPr>
          <w:rFonts w:ascii="Times New Roman" w:hAnsi="Times New Roman" w:cs="Times New Roman"/>
          <w:i/>
          <w:iCs/>
        </w:rPr>
        <w:t>n</w:t>
      </w:r>
      <w:r w:rsidRPr="00247E15">
        <w:rPr>
          <w:rFonts w:ascii="Times New Roman" w:hAnsi="Times New Roman" w:cs="Times New Roman"/>
        </w:rPr>
        <w:t xml:space="preserve"> = 10) limits the statistical power and generalizability of the findings. The authors appropriately treat the results as preliminary and avoid overgeneralization.</w:t>
      </w:r>
    </w:p>
    <w:p w14:paraId="24DD5E8D"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lastRenderedPageBreak/>
        <w:t>•</w:t>
      </w:r>
      <w:r w:rsidRPr="00247E15">
        <w:rPr>
          <w:rFonts w:ascii="Times New Roman" w:hAnsi="Times New Roman" w:cs="Times New Roman"/>
        </w:rPr>
        <w:tab/>
        <w:t>Information on individual lifestyle factors (e.g., smoking habits, cooking practices, residential environment) is not included, which may introduce uncertainty in source attribution.</w:t>
      </w:r>
    </w:p>
    <w:p w14:paraId="5B81155F" w14:textId="77777777" w:rsidR="00247E15" w:rsidRPr="00247E15" w:rsidRDefault="00496D49" w:rsidP="003E05D8">
      <w:pPr>
        <w:spacing w:before="120" w:after="120" w:line="288" w:lineRule="auto"/>
        <w:ind w:left="720" w:hanging="720"/>
        <w:jc w:val="both"/>
        <w:rPr>
          <w:rFonts w:ascii="Times New Roman" w:hAnsi="Times New Roman" w:cs="Times New Roman"/>
        </w:rPr>
      </w:pPr>
      <w:r>
        <w:rPr>
          <w:rFonts w:ascii="Times New Roman" w:hAnsi="Times New Roman" w:cs="Times New Roman"/>
        </w:rPr>
        <w:t>e)</w:t>
      </w:r>
      <w:r w:rsidR="00247E15" w:rsidRPr="00247E15">
        <w:rPr>
          <w:rFonts w:ascii="Times New Roman" w:hAnsi="Times New Roman" w:cs="Times New Roman"/>
        </w:rPr>
        <w:t xml:space="preserve"> Practical and applied value</w:t>
      </w:r>
    </w:p>
    <w:p w14:paraId="021DC8AA"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study demonstrates the practical applicability of hair and fingernail analysis as low-cost, non-invasive tools for human biomonitoring in Vietnam.</w:t>
      </w:r>
    </w:p>
    <w:p w14:paraId="4BA7CB7E" w14:textId="77777777" w:rsid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The findings support the complementary use of these matrices in exposure assessment and may inform future large-scale biomonitoring programs or public health studies.</w:t>
      </w:r>
    </w:p>
    <w:p w14:paraId="7F368148" w14:textId="1600E21A" w:rsidR="00496D49" w:rsidRDefault="00496D49" w:rsidP="003E05D8">
      <w:pPr>
        <w:spacing w:before="120" w:after="120" w:line="288" w:lineRule="auto"/>
        <w:ind w:left="720" w:hanging="720"/>
        <w:jc w:val="both"/>
        <w:rPr>
          <w:rFonts w:ascii="Times New Roman" w:hAnsi="Times New Roman"/>
        </w:rPr>
      </w:pPr>
      <w:r w:rsidRPr="00AC2775">
        <w:rPr>
          <w:rFonts w:ascii="Times New Roman" w:hAnsi="Times New Roman"/>
          <w:b/>
          <w:color w:val="FF0000"/>
        </w:rPr>
        <w:t>Response:</w:t>
      </w:r>
      <w:r>
        <w:rPr>
          <w:rFonts w:ascii="Times New Roman" w:hAnsi="Times New Roman"/>
          <w:b/>
          <w:color w:val="FF0000"/>
        </w:rPr>
        <w:t xml:space="preserve"> </w:t>
      </w:r>
      <w:r w:rsidRPr="00AC2775">
        <w:rPr>
          <w:rFonts w:ascii="Times New Roman" w:hAnsi="Times New Roman"/>
        </w:rPr>
        <w:t xml:space="preserve">Thank you very much for your positive evaluation on our study. We have carefully studied </w:t>
      </w:r>
      <w:proofErr w:type="gramStart"/>
      <w:r w:rsidRPr="00AC2775">
        <w:rPr>
          <w:rFonts w:ascii="Times New Roman" w:hAnsi="Times New Roman"/>
        </w:rPr>
        <w:t>all of</w:t>
      </w:r>
      <w:proofErr w:type="gramEnd"/>
      <w:r w:rsidRPr="00AC2775">
        <w:rPr>
          <w:rFonts w:ascii="Times New Roman" w:hAnsi="Times New Roman"/>
        </w:rPr>
        <w:t xml:space="preserve"> your comments, and provided relevant corrections and explanations below. We truly appreciate your kind reading and suggestion, which improved our manuscript significantly.</w:t>
      </w:r>
      <w:r w:rsidR="00126E11">
        <w:rPr>
          <w:rFonts w:ascii="Times New Roman" w:hAnsi="Times New Roman"/>
        </w:rPr>
        <w:t xml:space="preserve"> We have some explanations below:</w:t>
      </w:r>
    </w:p>
    <w:p w14:paraId="25EAA23E" w14:textId="2C0CB009" w:rsidR="00126E11" w:rsidRPr="00CE110A" w:rsidRDefault="00126E11" w:rsidP="003E05D8">
      <w:pPr>
        <w:pStyle w:val="ListParagraph"/>
        <w:numPr>
          <w:ilvl w:val="0"/>
          <w:numId w:val="1"/>
        </w:numPr>
        <w:spacing w:before="120" w:after="120" w:line="288" w:lineRule="auto"/>
        <w:jc w:val="both"/>
        <w:rPr>
          <w:rFonts w:ascii="Times New Roman" w:hAnsi="Times New Roman"/>
        </w:rPr>
      </w:pPr>
      <w:r w:rsidRPr="00CE110A">
        <w:rPr>
          <w:rFonts w:ascii="Times New Roman" w:hAnsi="Times New Roman"/>
        </w:rPr>
        <w:t>About limited sample size (</w:t>
      </w:r>
      <w:r w:rsidRPr="00CE110A">
        <w:rPr>
          <w:rFonts w:ascii="Times New Roman" w:hAnsi="Times New Roman"/>
          <w:i/>
          <w:iCs/>
        </w:rPr>
        <w:t>n</w:t>
      </w:r>
      <w:r w:rsidRPr="00CE110A">
        <w:rPr>
          <w:rFonts w:ascii="Times New Roman" w:hAnsi="Times New Roman"/>
        </w:rPr>
        <w:t xml:space="preserve"> = 10 for hair samples and </w:t>
      </w:r>
      <w:r w:rsidRPr="00CE110A">
        <w:rPr>
          <w:rFonts w:ascii="Times New Roman" w:hAnsi="Times New Roman"/>
          <w:i/>
          <w:iCs/>
        </w:rPr>
        <w:t>n</w:t>
      </w:r>
      <w:r w:rsidRPr="00CE110A">
        <w:rPr>
          <w:rFonts w:ascii="Times New Roman" w:hAnsi="Times New Roman"/>
        </w:rPr>
        <w:t xml:space="preserve"> = 10 for fingernail samples)</w:t>
      </w:r>
      <w:r w:rsidR="00B928CE" w:rsidRPr="00CE110A">
        <w:rPr>
          <w:rFonts w:ascii="Times New Roman" w:hAnsi="Times New Roman"/>
        </w:rPr>
        <w:t xml:space="preserve">: We totally agree with you that the sample size of this study is not large, and larger sample numbers can provide more comprehensive evaluation and discussion. However, </w:t>
      </w:r>
      <w:r w:rsidR="00B928CE" w:rsidRPr="00CE110A">
        <w:rPr>
          <w:rFonts w:ascii="Times New Roman" w:hAnsi="Times New Roman"/>
          <w:i/>
          <w:iCs/>
        </w:rPr>
        <w:t>n</w:t>
      </w:r>
      <w:r w:rsidR="00B928CE" w:rsidRPr="00CE110A">
        <w:rPr>
          <w:rFonts w:ascii="Times New Roman" w:hAnsi="Times New Roman"/>
        </w:rPr>
        <w:t xml:space="preserve"> = 10 for each sample type is generally acceptable, especially for a preliminary investigation with limited available data in Vietnam. We will conduct additional studies with larger sample sizes from other exposure groups, including children, elderly people, and occupationally exposed persons in future.</w:t>
      </w:r>
    </w:p>
    <w:p w14:paraId="0E040DA7" w14:textId="224F6D82" w:rsidR="00126E11" w:rsidRPr="00CE110A" w:rsidRDefault="00126E11" w:rsidP="003E05D8">
      <w:pPr>
        <w:pStyle w:val="ListParagraph"/>
        <w:numPr>
          <w:ilvl w:val="0"/>
          <w:numId w:val="1"/>
        </w:numPr>
        <w:spacing w:before="120" w:after="120" w:line="288" w:lineRule="auto"/>
        <w:jc w:val="both"/>
        <w:rPr>
          <w:rFonts w:ascii="Times New Roman" w:hAnsi="Times New Roman"/>
        </w:rPr>
      </w:pPr>
      <w:r w:rsidRPr="00CE110A">
        <w:rPr>
          <w:rFonts w:ascii="Times New Roman" w:hAnsi="Times New Roman"/>
        </w:rPr>
        <w:t>About information of individual lifestyle factors</w:t>
      </w:r>
      <w:r w:rsidR="00B928CE" w:rsidRPr="00CE110A">
        <w:rPr>
          <w:rFonts w:ascii="Times New Roman" w:hAnsi="Times New Roman"/>
        </w:rPr>
        <w:t>: We have provided additional discussion about individual lifestyle factors in the revised manuscript (Section 3.1 and 3.2).</w:t>
      </w:r>
      <w:r w:rsidR="00155D04" w:rsidRPr="00CE110A">
        <w:rPr>
          <w:rFonts w:ascii="Times New Roman" w:hAnsi="Times New Roman"/>
        </w:rPr>
        <w:t xml:space="preserve"> Among your suggestions about lifestyle factors (e.g., smoking, cooking, and residential environment),</w:t>
      </w:r>
      <w:r w:rsidR="007607C5" w:rsidRPr="00CE110A">
        <w:rPr>
          <w:rFonts w:ascii="Times New Roman" w:hAnsi="Times New Roman"/>
        </w:rPr>
        <w:t xml:space="preserve"> </w:t>
      </w:r>
      <w:r w:rsidR="00155D04" w:rsidRPr="00CE110A">
        <w:rPr>
          <w:rFonts w:ascii="Times New Roman" w:hAnsi="Times New Roman"/>
        </w:rPr>
        <w:t xml:space="preserve">the smoking habit is excluded because </w:t>
      </w:r>
      <w:r w:rsidR="007607C5" w:rsidRPr="00CE110A">
        <w:rPr>
          <w:rFonts w:ascii="Times New Roman" w:hAnsi="Times New Roman"/>
        </w:rPr>
        <w:t>all</w:t>
      </w:r>
      <w:r w:rsidR="00155D04" w:rsidRPr="00CE110A">
        <w:rPr>
          <w:rFonts w:ascii="Times New Roman" w:hAnsi="Times New Roman"/>
        </w:rPr>
        <w:t xml:space="preserve"> the sample donors </w:t>
      </w:r>
      <w:r w:rsidR="007607C5" w:rsidRPr="00CE110A">
        <w:rPr>
          <w:rFonts w:ascii="Times New Roman" w:hAnsi="Times New Roman"/>
        </w:rPr>
        <w:t xml:space="preserve">are non-smokers. </w:t>
      </w:r>
      <w:r w:rsidR="00155D04" w:rsidRPr="00CE110A">
        <w:rPr>
          <w:rFonts w:ascii="Times New Roman" w:hAnsi="Times New Roman"/>
        </w:rPr>
        <w:t xml:space="preserve">Higher PAH levels found in female hair than in male hair </w:t>
      </w:r>
      <w:r w:rsidR="007607C5" w:rsidRPr="00CE110A">
        <w:rPr>
          <w:rFonts w:ascii="Times New Roman" w:hAnsi="Times New Roman"/>
        </w:rPr>
        <w:t>are probably due to lower haircut frequency in women, resulting in longer accumulation duration of PAHs in female hair. Impacts of cooking habits and residential environments should be considered and investigated in more details in future works. We truly appreciate your important suggestions for our studies in future.</w:t>
      </w:r>
    </w:p>
    <w:p w14:paraId="563103DC" w14:textId="77777777" w:rsidR="00247E15" w:rsidRPr="005703D3" w:rsidRDefault="00247E15" w:rsidP="003E05D8">
      <w:pPr>
        <w:spacing w:before="120" w:after="120" w:line="288" w:lineRule="auto"/>
        <w:ind w:left="720" w:hanging="720"/>
        <w:jc w:val="both"/>
        <w:rPr>
          <w:rFonts w:ascii="Times New Roman" w:hAnsi="Times New Roman" w:cs="Times New Roman"/>
          <w:b/>
          <w:bCs/>
          <w:color w:val="0070C0"/>
        </w:rPr>
      </w:pPr>
      <w:r w:rsidRPr="005703D3">
        <w:rPr>
          <w:rFonts w:ascii="Times New Roman" w:hAnsi="Times New Roman" w:cs="Times New Roman"/>
          <w:b/>
          <w:bCs/>
          <w:color w:val="0070C0"/>
        </w:rPr>
        <w:t>2. Comments on the manuscript organization</w:t>
      </w:r>
    </w:p>
    <w:p w14:paraId="316DE6E4"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a) Structure and logical organization</w:t>
      </w:r>
    </w:p>
    <w:p w14:paraId="603F75BE"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The manuscript is well organized and follows a clear, conventional scientific structure, including Abstract, Introduction, Materials and Methods, Results and Discussion, Conclusion, Acknowledgments, and References. The progression of sections is logical and allows readers to easily follow the research rationale, methodology, and key findings. Subsections within the Results and Discussion are clearly defined and appropriately ordered, facilitating focused interpretation of concentration levels, compositional profiles, and toxicity assessment.</w:t>
      </w:r>
    </w:p>
    <w:p w14:paraId="7D94EDB6"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b) Writing style and clarity</w:t>
      </w:r>
    </w:p>
    <w:p w14:paraId="55704A57"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 xml:space="preserve">The writing style is clear, formal, and appropriate for an international scientific journal. Scientific arguments are presented coherently, and transitions between paragraphs are generally smooth. The authors successfully balance descriptive reporting with analytical discussion, especially </w:t>
      </w:r>
      <w:r w:rsidRPr="00247E15">
        <w:rPr>
          <w:rFonts w:ascii="Times New Roman" w:hAnsi="Times New Roman" w:cs="Times New Roman"/>
        </w:rPr>
        <w:lastRenderedPageBreak/>
        <w:t>when linking results to physicochemical properties of PAHs and exposure pathways. Minor repetition between the Results and Discussion sections could be streamlined to improve conciseness.</w:t>
      </w:r>
    </w:p>
    <w:p w14:paraId="4FE0C2BF"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c) Quality of language</w:t>
      </w:r>
    </w:p>
    <w:p w14:paraId="7C9BFCBD"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Overall, the quality of English is good and understandable, with correct use of technical terminology and consistent scientific tone. Most sentences are grammatically correct and precise. However, there are minor language issues, such as occasional awkward phrasing, minor typographical errors, and inconsistent verb tenses. A careful proofreading or professional language editing would further enhance readability and polish, particularly in longer and more complex sentences.</w:t>
      </w:r>
    </w:p>
    <w:p w14:paraId="073BD952"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d) Figures and tables</w:t>
      </w:r>
    </w:p>
    <w:p w14:paraId="1E0CDF9B"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Figures are appropriately referenced in the text and effectively support the discussion. Figure captions are informative, although some could be slightly expanded to be more self-explanatory without referring extensively to the main text. Consistent formatting of figure labels and units would further improve presentation quality.</w:t>
      </w:r>
    </w:p>
    <w:p w14:paraId="6EEAF55A"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e) References and citation quality</w:t>
      </w:r>
    </w:p>
    <w:p w14:paraId="46D378CD" w14:textId="77777777" w:rsid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The reference list is comprehensive, up to date, and relevant, covering both foundational studies and recent publications. Citations are appropriately used to support methodological choices and contextualize findings. The balance between international and regional studies is appropriate, demonstrating awareness of both global trends and local relevance. Minor inconsistencies in reference formatting (e.g., journal names, spacing, or punctuation) should be corrected to strictly comply with the target journal’s style guidelines.</w:t>
      </w:r>
    </w:p>
    <w:p w14:paraId="409F6774" w14:textId="595E4914" w:rsidR="00057ABD" w:rsidRDefault="00496D49" w:rsidP="003E05D8">
      <w:pPr>
        <w:spacing w:before="120" w:after="120" w:line="288" w:lineRule="auto"/>
        <w:ind w:left="720" w:hanging="720"/>
        <w:jc w:val="both"/>
        <w:rPr>
          <w:rFonts w:ascii="Times New Roman" w:hAnsi="Times New Roman"/>
        </w:rPr>
      </w:pPr>
      <w:r w:rsidRPr="00AC2775">
        <w:rPr>
          <w:rFonts w:ascii="Times New Roman" w:hAnsi="Times New Roman"/>
          <w:b/>
          <w:color w:val="FF0000"/>
        </w:rPr>
        <w:t>Response:</w:t>
      </w:r>
      <w:r>
        <w:rPr>
          <w:rFonts w:ascii="Times New Roman" w:hAnsi="Times New Roman"/>
          <w:b/>
          <w:color w:val="FF0000"/>
        </w:rPr>
        <w:t xml:space="preserve"> </w:t>
      </w:r>
      <w:r w:rsidRPr="00AC2775">
        <w:rPr>
          <w:rFonts w:ascii="Times New Roman" w:hAnsi="Times New Roman"/>
        </w:rPr>
        <w:t xml:space="preserve">Thank you very much for your positive evaluation on our study. We have carefully studied </w:t>
      </w:r>
      <w:proofErr w:type="gramStart"/>
      <w:r w:rsidRPr="00AC2775">
        <w:rPr>
          <w:rFonts w:ascii="Times New Roman" w:hAnsi="Times New Roman"/>
        </w:rPr>
        <w:t>all of</w:t>
      </w:r>
      <w:proofErr w:type="gramEnd"/>
      <w:r w:rsidRPr="00AC2775">
        <w:rPr>
          <w:rFonts w:ascii="Times New Roman" w:hAnsi="Times New Roman"/>
        </w:rPr>
        <w:t xml:space="preserve"> your comments, and provided relevant corrections and explanations below. We truly appreciate your kind reading and suggestion, which improved our manuscript significantly.</w:t>
      </w:r>
      <w:r w:rsidR="005703D3">
        <w:rPr>
          <w:rFonts w:ascii="Times New Roman" w:hAnsi="Times New Roman"/>
        </w:rPr>
        <w:t xml:space="preserve"> We have revised the manuscript according to your comments and suggestions</w:t>
      </w:r>
      <w:r w:rsidR="00057ABD">
        <w:rPr>
          <w:rFonts w:ascii="Times New Roman" w:hAnsi="Times New Roman"/>
        </w:rPr>
        <w:t xml:space="preserve"> with the following points</w:t>
      </w:r>
      <w:r w:rsidR="005703D3">
        <w:rPr>
          <w:rFonts w:ascii="Times New Roman" w:hAnsi="Times New Roman"/>
        </w:rPr>
        <w:t>:</w:t>
      </w:r>
      <w:r w:rsidR="00057ABD">
        <w:rPr>
          <w:rFonts w:ascii="Times New Roman" w:hAnsi="Times New Roman"/>
        </w:rPr>
        <w:t xml:space="preserve"> (1) removing repetition to improve conciseness; (2) removing typing errors and inconsistent verb tenses; (3) revising long and complex sentences; (4) </w:t>
      </w:r>
      <w:r w:rsidR="003E05D8">
        <w:rPr>
          <w:rFonts w:ascii="Times New Roman" w:hAnsi="Times New Roman"/>
        </w:rPr>
        <w:t>correcting reference format to comply with the journal guideline.</w:t>
      </w:r>
    </w:p>
    <w:p w14:paraId="37BDF3C4" w14:textId="3B4AD378" w:rsidR="00247E15" w:rsidRPr="00247E15" w:rsidRDefault="00247E15" w:rsidP="003E05D8">
      <w:pPr>
        <w:spacing w:before="120" w:after="120" w:line="288" w:lineRule="auto"/>
        <w:ind w:left="720" w:hanging="720"/>
        <w:jc w:val="both"/>
        <w:rPr>
          <w:rFonts w:ascii="Times New Roman" w:hAnsi="Times New Roman" w:cs="Times New Roman"/>
          <w:b/>
          <w:bCs/>
        </w:rPr>
      </w:pPr>
      <w:r w:rsidRPr="00247E15">
        <w:rPr>
          <w:rFonts w:ascii="Times New Roman" w:hAnsi="Times New Roman" w:cs="Times New Roman"/>
          <w:b/>
          <w:bCs/>
        </w:rPr>
        <w:t>3. Comments and suggestions</w:t>
      </w:r>
    </w:p>
    <w:p w14:paraId="0D3D7D33"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a) Minor mistakes and points requiring correction</w:t>
      </w:r>
    </w:p>
    <w:p w14:paraId="0AF8BC96"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Some minor grammatical and typographical errors are present (e.g., missing articles, inconsistent verb tenses, and occasional awkward phrasing). A thorough language revision is recommended to improve fluency and consistency.</w:t>
      </w:r>
    </w:p>
    <w:p w14:paraId="03677CAB" w14:textId="54A5C9F3" w:rsidR="00496D49" w:rsidRPr="00496D49" w:rsidRDefault="00496D49" w:rsidP="003E05D8">
      <w:pPr>
        <w:spacing w:before="120" w:after="120" w:line="288" w:lineRule="auto"/>
        <w:ind w:left="720" w:hanging="720"/>
        <w:jc w:val="both"/>
        <w:rPr>
          <w:rFonts w:ascii="Times New Roman" w:hAnsi="Times New Roman"/>
        </w:rPr>
      </w:pPr>
      <w:r w:rsidRPr="00AC2775">
        <w:rPr>
          <w:rFonts w:ascii="Times New Roman" w:hAnsi="Times New Roman"/>
          <w:b/>
          <w:color w:val="FF0000"/>
        </w:rPr>
        <w:t>Response:</w:t>
      </w:r>
      <w:r w:rsidRPr="00AC2775">
        <w:rPr>
          <w:rFonts w:ascii="Times New Roman" w:hAnsi="Times New Roman"/>
        </w:rPr>
        <w:t xml:space="preserve"> Thank you very much for your </w:t>
      </w:r>
      <w:r>
        <w:rPr>
          <w:rFonts w:ascii="Times New Roman" w:hAnsi="Times New Roman"/>
        </w:rPr>
        <w:t>kind reading and correction</w:t>
      </w:r>
      <w:r w:rsidRPr="00AC2775">
        <w:rPr>
          <w:rFonts w:ascii="Times New Roman" w:hAnsi="Times New Roman"/>
        </w:rPr>
        <w:t xml:space="preserve">. </w:t>
      </w:r>
      <w:r w:rsidRPr="001E1448">
        <w:rPr>
          <w:rFonts w:ascii="Times New Roman" w:hAnsi="Times New Roman"/>
        </w:rPr>
        <w:t xml:space="preserve">We have revised </w:t>
      </w:r>
      <w:r>
        <w:rPr>
          <w:rFonts w:ascii="Times New Roman" w:hAnsi="Times New Roman"/>
        </w:rPr>
        <w:t xml:space="preserve">our </w:t>
      </w:r>
      <w:r w:rsidRPr="001E1448">
        <w:rPr>
          <w:rFonts w:ascii="Times New Roman" w:hAnsi="Times New Roman"/>
        </w:rPr>
        <w:t>manuscript</w:t>
      </w:r>
      <w:r>
        <w:rPr>
          <w:rFonts w:ascii="Times New Roman" w:hAnsi="Times New Roman"/>
        </w:rPr>
        <w:t xml:space="preserve"> properly</w:t>
      </w:r>
      <w:r w:rsidR="005703D3">
        <w:rPr>
          <w:rFonts w:ascii="Times New Roman" w:hAnsi="Times New Roman"/>
        </w:rPr>
        <w:t>, please check the revised manuscript with changes marked</w:t>
      </w:r>
      <w:r>
        <w:rPr>
          <w:rFonts w:ascii="Times New Roman" w:hAnsi="Times New Roman"/>
        </w:rPr>
        <w:t>.</w:t>
      </w:r>
    </w:p>
    <w:p w14:paraId="34266C1C"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lastRenderedPageBreak/>
        <w:t>Comment:</w:t>
      </w:r>
      <w:r>
        <w:rPr>
          <w:rFonts w:ascii="Times New Roman" w:hAnsi="Times New Roman"/>
        </w:rPr>
        <w:t xml:space="preserve"> </w:t>
      </w:r>
      <w:r w:rsidR="00247E15" w:rsidRPr="00247E15">
        <w:rPr>
          <w:rFonts w:ascii="Times New Roman" w:hAnsi="Times New Roman" w:cs="Times New Roman"/>
        </w:rPr>
        <w:t>The term “Results and Discussions” is used instead of the more standard “Results and Discussion</w:t>
      </w:r>
      <w:proofErr w:type="gramStart"/>
      <w:r w:rsidR="00247E15" w:rsidRPr="00247E15">
        <w:rPr>
          <w:rFonts w:ascii="Times New Roman" w:hAnsi="Times New Roman" w:cs="Times New Roman"/>
        </w:rPr>
        <w:t>”.</w:t>
      </w:r>
      <w:proofErr w:type="gramEnd"/>
      <w:r w:rsidR="00247E15" w:rsidRPr="00247E15">
        <w:rPr>
          <w:rFonts w:ascii="Times New Roman" w:hAnsi="Times New Roman" w:cs="Times New Roman"/>
        </w:rPr>
        <w:t xml:space="preserve"> This should be unified throughout the manuscript.</w:t>
      </w:r>
    </w:p>
    <w:p w14:paraId="410E4CA8" w14:textId="77777777" w:rsidR="00496D49" w:rsidRPr="00496D49" w:rsidRDefault="00496D49" w:rsidP="003E05D8">
      <w:pPr>
        <w:spacing w:before="120" w:after="120" w:line="288" w:lineRule="auto"/>
        <w:ind w:left="720" w:hanging="720"/>
        <w:jc w:val="both"/>
        <w:rPr>
          <w:rFonts w:ascii="Times New Roman" w:hAnsi="Times New Roman"/>
        </w:rPr>
      </w:pPr>
      <w:r w:rsidRPr="00AC2775">
        <w:rPr>
          <w:rFonts w:ascii="Times New Roman" w:hAnsi="Times New Roman"/>
          <w:b/>
          <w:color w:val="FF0000"/>
        </w:rPr>
        <w:t>Response:</w:t>
      </w:r>
      <w:r w:rsidRPr="00AC2775">
        <w:rPr>
          <w:rFonts w:ascii="Times New Roman" w:hAnsi="Times New Roman"/>
        </w:rPr>
        <w:t xml:space="preserve"> Thank you very much for your </w:t>
      </w:r>
      <w:r>
        <w:rPr>
          <w:rFonts w:ascii="Times New Roman" w:hAnsi="Times New Roman"/>
        </w:rPr>
        <w:t>kind reading and correction</w:t>
      </w:r>
      <w:r w:rsidRPr="00AC2775">
        <w:rPr>
          <w:rFonts w:ascii="Times New Roman" w:hAnsi="Times New Roman"/>
        </w:rPr>
        <w:t xml:space="preserve">. </w:t>
      </w:r>
      <w:r w:rsidRPr="001E1448">
        <w:rPr>
          <w:rFonts w:ascii="Times New Roman" w:hAnsi="Times New Roman"/>
        </w:rPr>
        <w:t xml:space="preserve">We have revised </w:t>
      </w:r>
      <w:r>
        <w:rPr>
          <w:rFonts w:ascii="Times New Roman" w:hAnsi="Times New Roman"/>
        </w:rPr>
        <w:t xml:space="preserve">our </w:t>
      </w:r>
      <w:r w:rsidRPr="001E1448">
        <w:rPr>
          <w:rFonts w:ascii="Times New Roman" w:hAnsi="Times New Roman"/>
        </w:rPr>
        <w:t>manuscript</w:t>
      </w:r>
      <w:r>
        <w:rPr>
          <w:rFonts w:ascii="Times New Roman" w:hAnsi="Times New Roman"/>
        </w:rPr>
        <w:t xml:space="preserve"> properly.</w:t>
      </w:r>
    </w:p>
    <w:p w14:paraId="5C9FA4BE"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Units and symbols (e.g., ng/g, µL, °C) should be checked for consistency in spacing and formatting across all sections and figure captions.</w:t>
      </w:r>
    </w:p>
    <w:p w14:paraId="737FF373" w14:textId="77777777" w:rsidR="00496D49" w:rsidRPr="00496D49" w:rsidRDefault="00496D49" w:rsidP="003E05D8">
      <w:pPr>
        <w:spacing w:before="120" w:after="120" w:line="288" w:lineRule="auto"/>
        <w:ind w:left="720" w:hanging="720"/>
        <w:jc w:val="both"/>
        <w:rPr>
          <w:rFonts w:ascii="Times New Roman" w:hAnsi="Times New Roman"/>
        </w:rPr>
      </w:pPr>
      <w:r w:rsidRPr="00AC2775">
        <w:rPr>
          <w:rFonts w:ascii="Times New Roman" w:hAnsi="Times New Roman"/>
          <w:b/>
          <w:color w:val="FF0000"/>
        </w:rPr>
        <w:t>Response:</w:t>
      </w:r>
      <w:r w:rsidRPr="00AC2775">
        <w:rPr>
          <w:rFonts w:ascii="Times New Roman" w:hAnsi="Times New Roman"/>
        </w:rPr>
        <w:t xml:space="preserve"> Thank you very much for your </w:t>
      </w:r>
      <w:r>
        <w:rPr>
          <w:rFonts w:ascii="Times New Roman" w:hAnsi="Times New Roman"/>
        </w:rPr>
        <w:t>kind reading and correction</w:t>
      </w:r>
      <w:r w:rsidRPr="00AC2775">
        <w:rPr>
          <w:rFonts w:ascii="Times New Roman" w:hAnsi="Times New Roman"/>
        </w:rPr>
        <w:t xml:space="preserve">. </w:t>
      </w:r>
      <w:r w:rsidRPr="001E1448">
        <w:rPr>
          <w:rFonts w:ascii="Times New Roman" w:hAnsi="Times New Roman"/>
        </w:rPr>
        <w:t xml:space="preserve">We have revised </w:t>
      </w:r>
      <w:r>
        <w:rPr>
          <w:rFonts w:ascii="Times New Roman" w:hAnsi="Times New Roman"/>
        </w:rPr>
        <w:t xml:space="preserve">our </w:t>
      </w:r>
      <w:r w:rsidRPr="001E1448">
        <w:rPr>
          <w:rFonts w:ascii="Times New Roman" w:hAnsi="Times New Roman"/>
        </w:rPr>
        <w:t>manuscript</w:t>
      </w:r>
      <w:r>
        <w:rPr>
          <w:rFonts w:ascii="Times New Roman" w:hAnsi="Times New Roman"/>
        </w:rPr>
        <w:t xml:space="preserve"> properly.</w:t>
      </w:r>
    </w:p>
    <w:p w14:paraId="0EAB683C"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In several places, sample codes (e.g., FH1, MN2) are mentioned without immediate clarification; adding a brief reminder in figure captions would improve readability for non-specialist readers.</w:t>
      </w:r>
    </w:p>
    <w:p w14:paraId="60CA772C" w14:textId="28267226"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Pr="00AC2775">
        <w:rPr>
          <w:rFonts w:ascii="Times New Roman" w:hAnsi="Times New Roman"/>
        </w:rPr>
        <w:t xml:space="preserve"> </w:t>
      </w:r>
      <w:r w:rsidR="005703D3">
        <w:rPr>
          <w:rFonts w:ascii="Times New Roman" w:hAnsi="Times New Roman"/>
        </w:rPr>
        <w:t>Thank you very much for your suggestion. We have revised the figure captions properly.</w:t>
      </w:r>
      <w:r w:rsidR="00C10BD9">
        <w:rPr>
          <w:rFonts w:ascii="Times New Roman" w:hAnsi="Times New Roman"/>
        </w:rPr>
        <w:t xml:space="preserve"> Definition of these sample abbreviations has been provided in Section 2.1 (Sample collection).</w:t>
      </w:r>
    </w:p>
    <w:p w14:paraId="524AC7B9"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Statistical analysis is mentioned (e.g., Mann–Whitney U test), but details such as software used and significance thresholds could be stated more explicitly in the Methods section.</w:t>
      </w:r>
    </w:p>
    <w:p w14:paraId="19DCDDE6" w14:textId="6DB30E1F"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Pr="00AC2775">
        <w:rPr>
          <w:rFonts w:ascii="Times New Roman" w:hAnsi="Times New Roman"/>
        </w:rPr>
        <w:t xml:space="preserve"> </w:t>
      </w:r>
      <w:r w:rsidR="00C10BD9">
        <w:rPr>
          <w:rFonts w:ascii="Times New Roman" w:hAnsi="Times New Roman"/>
        </w:rPr>
        <w:t xml:space="preserve">Thank you for your comment. We have added Section 2.6 (Statistical analysis) with relevant information. </w:t>
      </w:r>
    </w:p>
    <w:p w14:paraId="4939844A"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b) Methodological and content-related suggestions</w:t>
      </w:r>
    </w:p>
    <w:p w14:paraId="3E94EC84"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The sample size (</w:t>
      </w:r>
      <w:r w:rsidR="00247E15" w:rsidRPr="002D77E7">
        <w:rPr>
          <w:rFonts w:ascii="Times New Roman" w:hAnsi="Times New Roman" w:cs="Times New Roman"/>
          <w:i/>
          <w:iCs/>
        </w:rPr>
        <w:t>n</w:t>
      </w:r>
      <w:r w:rsidR="00247E15" w:rsidRPr="00247E15">
        <w:rPr>
          <w:rFonts w:ascii="Times New Roman" w:hAnsi="Times New Roman" w:cs="Times New Roman"/>
        </w:rPr>
        <w:t xml:space="preserve"> = 10) is relatively small and limits statistical robustness. Future studies should include a larger and more diverse population to allow stronger statistical inference and subgroup analyses.</w:t>
      </w:r>
    </w:p>
    <w:p w14:paraId="7242516D" w14:textId="40A93C57"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Pr="00AC2775">
        <w:rPr>
          <w:rFonts w:ascii="Times New Roman" w:hAnsi="Times New Roman"/>
        </w:rPr>
        <w:t xml:space="preserve"> </w:t>
      </w:r>
      <w:r w:rsidR="002D77E7">
        <w:rPr>
          <w:rFonts w:ascii="Times New Roman" w:hAnsi="Times New Roman"/>
        </w:rPr>
        <w:t>Thank you very much for your comment and understanding.</w:t>
      </w:r>
      <w:r w:rsidR="00CE110A">
        <w:rPr>
          <w:rFonts w:ascii="Times New Roman" w:hAnsi="Times New Roman"/>
        </w:rPr>
        <w:t xml:space="preserve"> </w:t>
      </w:r>
      <w:r w:rsidR="00CE110A" w:rsidRPr="00CE110A">
        <w:rPr>
          <w:rFonts w:ascii="Times New Roman" w:hAnsi="Times New Roman"/>
        </w:rPr>
        <w:t xml:space="preserve">We totally agree with you that the sample size of this study is not large, and larger sample numbers can provide more comprehensive evaluation and discussion. However, </w:t>
      </w:r>
      <w:r w:rsidR="00CE110A" w:rsidRPr="00CE110A">
        <w:rPr>
          <w:rFonts w:ascii="Times New Roman" w:hAnsi="Times New Roman"/>
          <w:i/>
          <w:iCs/>
        </w:rPr>
        <w:t>n</w:t>
      </w:r>
      <w:r w:rsidR="00CE110A" w:rsidRPr="00CE110A">
        <w:rPr>
          <w:rFonts w:ascii="Times New Roman" w:hAnsi="Times New Roman"/>
        </w:rPr>
        <w:t xml:space="preserve"> = 10 for each sample type is generally acceptable, especially for a preliminary investigation with limited available data in Vietnam. We will conduct additional studies with larger sample sizes from other exposure groups, including children, elderly people, and occupationally exposed persons in future.</w:t>
      </w:r>
    </w:p>
    <w:p w14:paraId="753ABBC1"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Information on individual lifestyle and exposure-related factors (e.g., smoking status, cooking habits, residential proximity to traffic or industry, cosmetic use, nail polish) would greatly enhance source apportionment and interpretation of variability.</w:t>
      </w:r>
    </w:p>
    <w:p w14:paraId="6941D060" w14:textId="6C534BAE"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00CE110A">
        <w:rPr>
          <w:rFonts w:ascii="Times New Roman" w:hAnsi="Times New Roman"/>
          <w:b/>
          <w:color w:val="FF0000"/>
        </w:rPr>
        <w:t xml:space="preserve"> </w:t>
      </w:r>
      <w:r w:rsidR="00CE110A">
        <w:rPr>
          <w:rFonts w:ascii="Times New Roman" w:hAnsi="Times New Roman"/>
        </w:rPr>
        <w:t xml:space="preserve">Thank you very much for your suggestion. </w:t>
      </w:r>
      <w:r w:rsidR="00CE110A" w:rsidRPr="00CE110A">
        <w:rPr>
          <w:rFonts w:ascii="Times New Roman" w:hAnsi="Times New Roman"/>
        </w:rPr>
        <w:t xml:space="preserve">We have provided additional discussion about individual lifestyle factors in the revised manuscript (Section 3.1 and 3.2). Among your suggestions about lifestyle factors (e.g., smoking, cooking, and residential environment), the smoking habit is excluded because all the sample donors are non-smokers. Higher PAH levels found in female hair than in male hair are probably due to lower haircut frequency in women, resulting in longer accumulation duration of PAHs in female hair. Impacts of cooking habits and </w:t>
      </w:r>
      <w:r w:rsidR="00CE110A" w:rsidRPr="00CE110A">
        <w:rPr>
          <w:rFonts w:ascii="Times New Roman" w:hAnsi="Times New Roman"/>
        </w:rPr>
        <w:lastRenderedPageBreak/>
        <w:t>residential environments should be considered and investigated in more details in future works. We truly appreciate your important suggestions for our studies in future.</w:t>
      </w:r>
      <w:r w:rsidRPr="00AC2775">
        <w:rPr>
          <w:rFonts w:ascii="Times New Roman" w:hAnsi="Times New Roman"/>
        </w:rPr>
        <w:t xml:space="preserve"> </w:t>
      </w:r>
    </w:p>
    <w:p w14:paraId="1CE3D70E"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 xml:space="preserve">A brief discussion on potential external contamination and washing/decontamination procedures for hair and nail samples could be expanded, as this is critical for distinguishing </w:t>
      </w:r>
      <w:bookmarkStart w:id="1" w:name="_Hlk218150166"/>
      <w:r w:rsidR="00247E15" w:rsidRPr="00247E15">
        <w:rPr>
          <w:rFonts w:ascii="Times New Roman" w:hAnsi="Times New Roman" w:cs="Times New Roman"/>
        </w:rPr>
        <w:t>endogenous from exogenous PAHs</w:t>
      </w:r>
      <w:bookmarkEnd w:id="1"/>
      <w:r w:rsidR="00247E15" w:rsidRPr="00247E15">
        <w:rPr>
          <w:rFonts w:ascii="Times New Roman" w:hAnsi="Times New Roman" w:cs="Times New Roman"/>
        </w:rPr>
        <w:t>.</w:t>
      </w:r>
    </w:p>
    <w:p w14:paraId="6BBE084E" w14:textId="11F79430" w:rsidR="00496D49" w:rsidRPr="00247E15" w:rsidRDefault="00496D49" w:rsidP="003E05D8">
      <w:pPr>
        <w:spacing w:before="120" w:after="120" w:line="288" w:lineRule="auto"/>
        <w:ind w:left="720" w:hanging="720"/>
        <w:jc w:val="both"/>
        <w:rPr>
          <w:rFonts w:ascii="Times New Roman" w:hAnsi="Times New Roman" w:cs="Times New Roman"/>
        </w:rPr>
      </w:pPr>
      <w:r w:rsidRPr="00E968F5">
        <w:rPr>
          <w:rFonts w:ascii="Times New Roman" w:hAnsi="Times New Roman"/>
          <w:b/>
          <w:color w:val="FF0000"/>
        </w:rPr>
        <w:t>Response:</w:t>
      </w:r>
      <w:r w:rsidRPr="00E968F5">
        <w:rPr>
          <w:rFonts w:ascii="Times New Roman" w:hAnsi="Times New Roman"/>
        </w:rPr>
        <w:t xml:space="preserve"> </w:t>
      </w:r>
      <w:r w:rsidR="00CE110A" w:rsidRPr="00E968F5">
        <w:rPr>
          <w:rFonts w:ascii="Times New Roman" w:hAnsi="Times New Roman"/>
        </w:rPr>
        <w:t xml:space="preserve">Thank you very much for your suggestion. </w:t>
      </w:r>
      <w:r w:rsidR="00CE110A" w:rsidRPr="00E968F5">
        <w:rPr>
          <w:rFonts w:ascii="Times New Roman" w:hAnsi="Times New Roman"/>
        </w:rPr>
        <w:t xml:space="preserve">We have provided relevant discussion in the revised manuscript (Section </w:t>
      </w:r>
      <w:r w:rsidR="00057ABD" w:rsidRPr="00E968F5">
        <w:rPr>
          <w:rFonts w:ascii="Times New Roman" w:hAnsi="Times New Roman"/>
        </w:rPr>
        <w:t xml:space="preserve">3.3 Implications for </w:t>
      </w:r>
      <w:r w:rsidR="00E968F5" w:rsidRPr="00E968F5">
        <w:rPr>
          <w:rFonts w:ascii="Times New Roman" w:hAnsi="Times New Roman"/>
        </w:rPr>
        <w:t>sample washing steps</w:t>
      </w:r>
      <w:r w:rsidR="00057ABD" w:rsidRPr="00E968F5">
        <w:rPr>
          <w:rFonts w:ascii="Times New Roman" w:hAnsi="Times New Roman"/>
        </w:rPr>
        <w:t>).</w:t>
      </w:r>
      <w:r w:rsidR="00057ABD">
        <w:rPr>
          <w:rFonts w:ascii="Times New Roman" w:hAnsi="Times New Roman"/>
        </w:rPr>
        <w:t xml:space="preserve"> </w:t>
      </w:r>
    </w:p>
    <w:p w14:paraId="74517877" w14:textId="77777777" w:rsid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0070C0"/>
        </w:rPr>
        <w:t>Comment:</w:t>
      </w:r>
      <w:r>
        <w:rPr>
          <w:rFonts w:ascii="Times New Roman" w:hAnsi="Times New Roman"/>
        </w:rPr>
        <w:t xml:space="preserve"> </w:t>
      </w:r>
      <w:r w:rsidR="00247E15" w:rsidRPr="00247E15">
        <w:rPr>
          <w:rFonts w:ascii="Times New Roman" w:hAnsi="Times New Roman" w:cs="Times New Roman"/>
        </w:rPr>
        <w:t>Although BaP-equivalent toxicity is calculated, the manuscript could benefit from a clearer link to potential health implications, even if only in a qualitative or comparative manner with guideline values reported in the literature.</w:t>
      </w:r>
    </w:p>
    <w:p w14:paraId="74876F3A" w14:textId="706ACEEE" w:rsidR="00496D49" w:rsidRPr="00247E15" w:rsidRDefault="00496D49" w:rsidP="003E05D8">
      <w:pPr>
        <w:spacing w:before="120" w:after="120" w:line="288" w:lineRule="auto"/>
        <w:ind w:left="720" w:hanging="720"/>
        <w:jc w:val="both"/>
        <w:rPr>
          <w:rFonts w:ascii="Times New Roman" w:hAnsi="Times New Roman" w:cs="Times New Roman"/>
        </w:rPr>
      </w:pPr>
      <w:r w:rsidRPr="00765BD7">
        <w:rPr>
          <w:rFonts w:ascii="Times New Roman" w:hAnsi="Times New Roman"/>
          <w:b/>
          <w:color w:val="FF0000"/>
        </w:rPr>
        <w:t>Response:</w:t>
      </w:r>
      <w:r w:rsidRPr="00765BD7">
        <w:rPr>
          <w:rFonts w:ascii="Times New Roman" w:hAnsi="Times New Roman"/>
        </w:rPr>
        <w:t xml:space="preserve"> </w:t>
      </w:r>
      <w:r w:rsidR="00057ABD" w:rsidRPr="00765BD7">
        <w:rPr>
          <w:rFonts w:ascii="Times New Roman" w:hAnsi="Times New Roman"/>
        </w:rPr>
        <w:t xml:space="preserve">Thank you very much for your </w:t>
      </w:r>
      <w:r w:rsidR="00765BD7" w:rsidRPr="00765BD7">
        <w:rPr>
          <w:rFonts w:ascii="Times New Roman" w:hAnsi="Times New Roman"/>
        </w:rPr>
        <w:t>comment</w:t>
      </w:r>
      <w:r w:rsidR="00057ABD" w:rsidRPr="00765BD7">
        <w:rPr>
          <w:rFonts w:ascii="Times New Roman" w:hAnsi="Times New Roman"/>
        </w:rPr>
        <w:t>.</w:t>
      </w:r>
      <w:r w:rsidR="00765BD7" w:rsidRPr="00765BD7">
        <w:rPr>
          <w:rFonts w:ascii="Times New Roman" w:hAnsi="Times New Roman"/>
        </w:rPr>
        <w:t xml:space="preserve"> We totally agree with you that it is better to provide some discussions about the link between BaP-EQ levels and potential health implications. Unfortunately, we could not discuss more details about this point based on the current data.</w:t>
      </w:r>
      <w:r w:rsidR="00765BD7">
        <w:rPr>
          <w:rFonts w:ascii="Times New Roman" w:hAnsi="Times New Roman"/>
        </w:rPr>
        <w:t xml:space="preserve"> There is no guideline value for BaP-EQ in human hair and fingernail and potential health risk available in the literature. Previous studies did not estimate BaP-EQs in hair and fingernail samples, making comparison difficult (e.g., reference numbers 14, 15, 16, 18, 21, 24, 25). With respect to your suggestions, further studies should be conducted that simultaneous determining PAH exposure levels and considering some specific health outputs.</w:t>
      </w:r>
      <w:r w:rsidR="00057ABD" w:rsidRPr="00765BD7">
        <w:rPr>
          <w:rFonts w:ascii="Times New Roman" w:hAnsi="Times New Roman"/>
        </w:rPr>
        <w:t xml:space="preserve"> </w:t>
      </w:r>
      <w:r w:rsidR="00CB5D2E">
        <w:rPr>
          <w:rFonts w:ascii="Times New Roman" w:hAnsi="Times New Roman"/>
        </w:rPr>
        <w:t>This point has been noted in the revised manuscript (Section 3.5).</w:t>
      </w:r>
    </w:p>
    <w:p w14:paraId="0AC309F9" w14:textId="77777777" w:rsidR="00247E15" w:rsidRPr="00057ABD" w:rsidRDefault="00247E15" w:rsidP="003E05D8">
      <w:pPr>
        <w:spacing w:before="120" w:after="120" w:line="288" w:lineRule="auto"/>
        <w:ind w:left="720" w:hanging="720"/>
        <w:jc w:val="both"/>
        <w:rPr>
          <w:rFonts w:ascii="Times New Roman" w:hAnsi="Times New Roman" w:cs="Times New Roman"/>
          <w:b/>
          <w:bCs/>
          <w:color w:val="0070C0"/>
        </w:rPr>
      </w:pPr>
      <w:r w:rsidRPr="00057ABD">
        <w:rPr>
          <w:rFonts w:ascii="Times New Roman" w:hAnsi="Times New Roman" w:cs="Times New Roman"/>
          <w:b/>
          <w:bCs/>
          <w:color w:val="0070C0"/>
        </w:rPr>
        <w:t>c) Suggestions for further studies</w:t>
      </w:r>
    </w:p>
    <w:p w14:paraId="77623958" w14:textId="5632961E" w:rsid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Future research could integrate questionnaire-based exposure assessment with biomonitoring data to better correlate PAH levels with specific behaviors and environments.</w:t>
      </w:r>
    </w:p>
    <w:p w14:paraId="1DF33A6C" w14:textId="6DB5D8E8" w:rsid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Expanding the analytical scope to include hydroxylated PAH metabolites (OH-PAHs) or other combustion-related pollutants would provide a more comprehensive picture of internal exposure.</w:t>
      </w:r>
    </w:p>
    <w:p w14:paraId="1A27D9DA" w14:textId="744F3E94"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Longitudinal or time-series studies could be conducted to evaluate temporal variations and the accumulation dynamics of PAHs in hair and nails.</w:t>
      </w:r>
    </w:p>
    <w:p w14:paraId="05DD4223" w14:textId="77777777" w:rsidR="00247E15" w:rsidRPr="00247E15"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Comparative studies involving different age groups, occupationally exposed populations, or residents of industrial versus rural areas would improve the applicability of the findings.</w:t>
      </w:r>
    </w:p>
    <w:p w14:paraId="143EE633" w14:textId="77777777" w:rsidR="00412023" w:rsidRDefault="00247E15" w:rsidP="003E05D8">
      <w:pPr>
        <w:spacing w:before="120" w:after="120" w:line="288" w:lineRule="auto"/>
        <w:ind w:left="720" w:hanging="720"/>
        <w:jc w:val="both"/>
        <w:rPr>
          <w:rFonts w:ascii="Times New Roman" w:hAnsi="Times New Roman" w:cs="Times New Roman"/>
        </w:rPr>
      </w:pPr>
      <w:r w:rsidRPr="00247E15">
        <w:rPr>
          <w:rFonts w:ascii="Times New Roman" w:hAnsi="Times New Roman" w:cs="Times New Roman"/>
        </w:rPr>
        <w:t>•</w:t>
      </w:r>
      <w:r w:rsidRPr="00247E15">
        <w:rPr>
          <w:rFonts w:ascii="Times New Roman" w:hAnsi="Times New Roman" w:cs="Times New Roman"/>
        </w:rPr>
        <w:tab/>
        <w:t>Combining chemical analysis with risk assessment or epidemiological indicators would further strengthen the practical and public health relevance of the work.</w:t>
      </w:r>
    </w:p>
    <w:p w14:paraId="4C11EFD1" w14:textId="33BBEF61" w:rsidR="00496D49" w:rsidRPr="00247E15" w:rsidRDefault="00496D49" w:rsidP="003E05D8">
      <w:pPr>
        <w:spacing w:before="120" w:after="120" w:line="288" w:lineRule="auto"/>
        <w:ind w:left="720" w:hanging="720"/>
        <w:jc w:val="both"/>
        <w:rPr>
          <w:rFonts w:ascii="Times New Roman" w:hAnsi="Times New Roman" w:cs="Times New Roman"/>
        </w:rPr>
      </w:pPr>
      <w:r w:rsidRPr="00AC2775">
        <w:rPr>
          <w:rFonts w:ascii="Times New Roman" w:hAnsi="Times New Roman"/>
          <w:b/>
          <w:color w:val="FF0000"/>
        </w:rPr>
        <w:t>Response:</w:t>
      </w:r>
      <w:r w:rsidRPr="00AC2775">
        <w:rPr>
          <w:rFonts w:ascii="Times New Roman" w:hAnsi="Times New Roman"/>
        </w:rPr>
        <w:t xml:space="preserve"> </w:t>
      </w:r>
      <w:r w:rsidR="00057ABD">
        <w:rPr>
          <w:rFonts w:ascii="Times New Roman" w:hAnsi="Times New Roman"/>
        </w:rPr>
        <w:t xml:space="preserve">We truly appreciate your kind suggestions for our studies in future. We believe that studies conducted </w:t>
      </w:r>
      <w:proofErr w:type="gramStart"/>
      <w:r w:rsidR="00057ABD">
        <w:rPr>
          <w:rFonts w:ascii="Times New Roman" w:hAnsi="Times New Roman"/>
        </w:rPr>
        <w:t>in light of</w:t>
      </w:r>
      <w:proofErr w:type="gramEnd"/>
      <w:r w:rsidR="00057ABD">
        <w:rPr>
          <w:rFonts w:ascii="Times New Roman" w:hAnsi="Times New Roman"/>
        </w:rPr>
        <w:t xml:space="preserve"> your suggestions will contribute significant knowledge in the field of human biomonitoring of PAHs and related compounds.</w:t>
      </w:r>
    </w:p>
    <w:p w14:paraId="672A1517" w14:textId="77777777" w:rsidR="00496D49" w:rsidRPr="00247E15" w:rsidRDefault="00496D49" w:rsidP="003E05D8">
      <w:pPr>
        <w:spacing w:before="120" w:after="120" w:line="288" w:lineRule="auto"/>
        <w:ind w:left="720" w:hanging="720"/>
        <w:jc w:val="both"/>
        <w:rPr>
          <w:rFonts w:ascii="Times New Roman" w:hAnsi="Times New Roman" w:cs="Times New Roman"/>
        </w:rPr>
      </w:pPr>
    </w:p>
    <w:sectPr w:rsidR="00496D49" w:rsidRPr="00247E15" w:rsidSect="00126E11">
      <w:pgSz w:w="12240" w:h="15840"/>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44601"/>
    <w:multiLevelType w:val="hybridMultilevel"/>
    <w:tmpl w:val="6212E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EA30799"/>
    <w:multiLevelType w:val="hybridMultilevel"/>
    <w:tmpl w:val="6212E56E"/>
    <w:lvl w:ilvl="0" w:tplc="05E8E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013425">
    <w:abstractNumId w:val="1"/>
  </w:num>
  <w:num w:numId="2" w16cid:durableId="165722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15"/>
    <w:rsid w:val="00057ABD"/>
    <w:rsid w:val="00062F5E"/>
    <w:rsid w:val="000A44C3"/>
    <w:rsid w:val="000C79CB"/>
    <w:rsid w:val="000D688F"/>
    <w:rsid w:val="00126E11"/>
    <w:rsid w:val="00130F2D"/>
    <w:rsid w:val="00155D04"/>
    <w:rsid w:val="001A1EA3"/>
    <w:rsid w:val="00245109"/>
    <w:rsid w:val="00247E15"/>
    <w:rsid w:val="002D77E7"/>
    <w:rsid w:val="00366DFE"/>
    <w:rsid w:val="003D7685"/>
    <w:rsid w:val="003E05D8"/>
    <w:rsid w:val="00412023"/>
    <w:rsid w:val="00414BE6"/>
    <w:rsid w:val="00416D45"/>
    <w:rsid w:val="00427AD2"/>
    <w:rsid w:val="00496D49"/>
    <w:rsid w:val="004F6D8D"/>
    <w:rsid w:val="00524A82"/>
    <w:rsid w:val="00535987"/>
    <w:rsid w:val="005703D3"/>
    <w:rsid w:val="006139B2"/>
    <w:rsid w:val="006F39CC"/>
    <w:rsid w:val="007251B0"/>
    <w:rsid w:val="007607C5"/>
    <w:rsid w:val="00765BD7"/>
    <w:rsid w:val="00767C98"/>
    <w:rsid w:val="0080577A"/>
    <w:rsid w:val="00836B80"/>
    <w:rsid w:val="00840285"/>
    <w:rsid w:val="00845B50"/>
    <w:rsid w:val="00862927"/>
    <w:rsid w:val="00875727"/>
    <w:rsid w:val="00885E94"/>
    <w:rsid w:val="008E06AA"/>
    <w:rsid w:val="008F04E5"/>
    <w:rsid w:val="009226B7"/>
    <w:rsid w:val="00957AF1"/>
    <w:rsid w:val="00991CBC"/>
    <w:rsid w:val="00994360"/>
    <w:rsid w:val="009F3D33"/>
    <w:rsid w:val="009F5E1F"/>
    <w:rsid w:val="00A17CAF"/>
    <w:rsid w:val="00A54201"/>
    <w:rsid w:val="00AA673C"/>
    <w:rsid w:val="00AF0F9C"/>
    <w:rsid w:val="00B33CC5"/>
    <w:rsid w:val="00B928CE"/>
    <w:rsid w:val="00BA670E"/>
    <w:rsid w:val="00BD2DC2"/>
    <w:rsid w:val="00BE4156"/>
    <w:rsid w:val="00C10BD9"/>
    <w:rsid w:val="00CB5D2E"/>
    <w:rsid w:val="00CB6474"/>
    <w:rsid w:val="00CB6D00"/>
    <w:rsid w:val="00CE110A"/>
    <w:rsid w:val="00D0799F"/>
    <w:rsid w:val="00D155FF"/>
    <w:rsid w:val="00D410ED"/>
    <w:rsid w:val="00D53350"/>
    <w:rsid w:val="00D63780"/>
    <w:rsid w:val="00DB3078"/>
    <w:rsid w:val="00E968F5"/>
    <w:rsid w:val="00EB5344"/>
    <w:rsid w:val="00F04DC1"/>
    <w:rsid w:val="00F30AF2"/>
    <w:rsid w:val="00F4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DCAD"/>
  <w15:chartTrackingRefBased/>
  <w15:docId w15:val="{15C74AD6-8C71-7B45-BADA-FDD53303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2441</Words>
  <Characters>13917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Anh Hoang</cp:lastModifiedBy>
  <cp:revision>6</cp:revision>
  <dcterms:created xsi:type="dcterms:W3CDTF">2025-12-29T07:38:00Z</dcterms:created>
  <dcterms:modified xsi:type="dcterms:W3CDTF">2026-01-01T02:57:00Z</dcterms:modified>
</cp:coreProperties>
</file>