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67AB7" w14:textId="3FD78B60" w:rsidR="001146C5" w:rsidRPr="00854C08" w:rsidRDefault="001146C5" w:rsidP="00854C08">
      <w:pPr>
        <w:spacing w:after="0" w:line="240" w:lineRule="auto"/>
        <w:jc w:val="center"/>
        <w:rPr>
          <w:rFonts w:ascii="Arial" w:eastAsia="Times New Roman" w:hAnsi="Arial" w:cs="Arial"/>
          <w:sz w:val="32"/>
          <w:szCs w:val="32"/>
        </w:rPr>
      </w:pPr>
      <w:r w:rsidRPr="00854C08">
        <w:rPr>
          <w:rFonts w:ascii="Arial" w:eastAsia="Times New Roman" w:hAnsi="Arial" w:cs="Arial"/>
          <w:b/>
          <w:bCs/>
          <w:sz w:val="32"/>
          <w:szCs w:val="32"/>
        </w:rPr>
        <w:t xml:space="preserve">The </w:t>
      </w:r>
      <w:r w:rsidR="00D430AD" w:rsidRPr="00854C08">
        <w:rPr>
          <w:rFonts w:ascii="Arial" w:eastAsia="Times New Roman" w:hAnsi="Arial" w:cs="Arial"/>
          <w:b/>
          <w:bCs/>
          <w:sz w:val="32"/>
          <w:szCs w:val="32"/>
        </w:rPr>
        <w:t>a</w:t>
      </w:r>
      <w:r w:rsidRPr="00854C08">
        <w:rPr>
          <w:rFonts w:ascii="Arial" w:eastAsia="Times New Roman" w:hAnsi="Arial" w:cs="Arial"/>
          <w:b/>
          <w:bCs/>
          <w:sz w:val="32"/>
          <w:szCs w:val="32"/>
        </w:rPr>
        <w:t xml:space="preserve">ttractiveness of Hue as a </w:t>
      </w:r>
      <w:r w:rsidR="00D430AD" w:rsidRPr="00854C08">
        <w:rPr>
          <w:rFonts w:ascii="Arial" w:eastAsia="Times New Roman" w:hAnsi="Arial" w:cs="Arial"/>
          <w:b/>
          <w:bCs/>
          <w:sz w:val="32"/>
          <w:szCs w:val="32"/>
        </w:rPr>
        <w:t>c</w:t>
      </w:r>
      <w:r w:rsidRPr="00854C08">
        <w:rPr>
          <w:rFonts w:ascii="Arial" w:eastAsia="Times New Roman" w:hAnsi="Arial" w:cs="Arial"/>
          <w:b/>
          <w:bCs/>
          <w:sz w:val="32"/>
          <w:szCs w:val="32"/>
        </w:rPr>
        <w:t xml:space="preserve">ruise </w:t>
      </w:r>
      <w:r w:rsidR="00D430AD" w:rsidRPr="00854C08">
        <w:rPr>
          <w:rFonts w:ascii="Arial" w:eastAsia="Times New Roman" w:hAnsi="Arial" w:cs="Arial"/>
          <w:b/>
          <w:bCs/>
          <w:sz w:val="32"/>
          <w:szCs w:val="32"/>
        </w:rPr>
        <w:t>t</w:t>
      </w:r>
      <w:r w:rsidRPr="00854C08">
        <w:rPr>
          <w:rFonts w:ascii="Arial" w:eastAsia="Times New Roman" w:hAnsi="Arial" w:cs="Arial"/>
          <w:b/>
          <w:bCs/>
          <w:sz w:val="32"/>
          <w:szCs w:val="32"/>
        </w:rPr>
        <w:t xml:space="preserve">ourism </w:t>
      </w:r>
      <w:r w:rsidR="00D430AD" w:rsidRPr="00854C08">
        <w:rPr>
          <w:rFonts w:ascii="Arial" w:eastAsia="Times New Roman" w:hAnsi="Arial" w:cs="Arial"/>
          <w:b/>
          <w:bCs/>
          <w:sz w:val="32"/>
          <w:szCs w:val="32"/>
        </w:rPr>
        <w:t>d</w:t>
      </w:r>
      <w:r w:rsidRPr="00854C08">
        <w:rPr>
          <w:rFonts w:ascii="Arial" w:eastAsia="Times New Roman" w:hAnsi="Arial" w:cs="Arial"/>
          <w:b/>
          <w:bCs/>
          <w:sz w:val="32"/>
          <w:szCs w:val="32"/>
        </w:rPr>
        <w:t xml:space="preserve">estination: A </w:t>
      </w:r>
      <w:r w:rsidR="00D430AD" w:rsidRPr="00854C08">
        <w:rPr>
          <w:rFonts w:ascii="Arial" w:eastAsia="Times New Roman" w:hAnsi="Arial" w:cs="Arial"/>
          <w:b/>
          <w:bCs/>
          <w:sz w:val="32"/>
          <w:szCs w:val="32"/>
        </w:rPr>
        <w:t>t</w:t>
      </w:r>
      <w:r w:rsidRPr="00854C08">
        <w:rPr>
          <w:rFonts w:ascii="Arial" w:eastAsia="Times New Roman" w:hAnsi="Arial" w:cs="Arial"/>
          <w:b/>
          <w:bCs/>
          <w:sz w:val="32"/>
          <w:szCs w:val="32"/>
        </w:rPr>
        <w:t>ourist-</w:t>
      </w:r>
      <w:r w:rsidR="00D430AD" w:rsidRPr="00854C08">
        <w:rPr>
          <w:rFonts w:ascii="Arial" w:eastAsia="Times New Roman" w:hAnsi="Arial" w:cs="Arial"/>
          <w:b/>
          <w:bCs/>
          <w:sz w:val="32"/>
          <w:szCs w:val="32"/>
        </w:rPr>
        <w:t>b</w:t>
      </w:r>
      <w:r w:rsidRPr="00854C08">
        <w:rPr>
          <w:rFonts w:ascii="Arial" w:eastAsia="Times New Roman" w:hAnsi="Arial" w:cs="Arial"/>
          <w:b/>
          <w:bCs/>
          <w:sz w:val="32"/>
          <w:szCs w:val="32"/>
        </w:rPr>
        <w:t xml:space="preserve">ased </w:t>
      </w:r>
      <w:r w:rsidR="00D430AD" w:rsidRPr="00854C08">
        <w:rPr>
          <w:rFonts w:ascii="Arial" w:eastAsia="Times New Roman" w:hAnsi="Arial" w:cs="Arial"/>
          <w:b/>
          <w:bCs/>
          <w:sz w:val="32"/>
          <w:szCs w:val="32"/>
        </w:rPr>
        <w:t>a</w:t>
      </w:r>
      <w:r w:rsidRPr="00854C08">
        <w:rPr>
          <w:rFonts w:ascii="Arial" w:eastAsia="Times New Roman" w:hAnsi="Arial" w:cs="Arial"/>
          <w:b/>
          <w:bCs/>
          <w:sz w:val="32"/>
          <w:szCs w:val="32"/>
        </w:rPr>
        <w:t>pproach</w:t>
      </w:r>
    </w:p>
    <w:p w14:paraId="38E6E277" w14:textId="77777777" w:rsidR="00D430AD" w:rsidRPr="00854C08" w:rsidRDefault="00D430AD" w:rsidP="00D430AD">
      <w:pPr>
        <w:spacing w:after="60" w:line="240" w:lineRule="auto"/>
        <w:jc w:val="center"/>
        <w:rPr>
          <w:rFonts w:ascii="Times New Roman" w:hAnsi="Times New Roman" w:cs="Times New Roman"/>
          <w:b/>
        </w:rPr>
      </w:pPr>
    </w:p>
    <w:p w14:paraId="61293D60" w14:textId="0EA6627F" w:rsidR="00D430AD" w:rsidRPr="00854C08" w:rsidRDefault="00D430AD" w:rsidP="00854C08">
      <w:pPr>
        <w:spacing w:after="0" w:line="240" w:lineRule="auto"/>
        <w:jc w:val="center"/>
        <w:rPr>
          <w:rFonts w:ascii="Times New Roman" w:hAnsi="Times New Roman" w:cs="Times New Roman"/>
          <w:b/>
        </w:rPr>
      </w:pPr>
      <w:r w:rsidRPr="00854C08">
        <w:rPr>
          <w:rFonts w:ascii="Times New Roman" w:hAnsi="Times New Roman" w:cs="Times New Roman"/>
          <w:b/>
        </w:rPr>
        <w:t>Mai Thi Khanh Van, Nguyen Van Tan, Nguyen Thi Thanh Nga, Tran Huu Tuan</w:t>
      </w:r>
      <w:r w:rsidR="001B7CBC">
        <w:rPr>
          <w:rFonts w:ascii="Times New Roman" w:hAnsi="Times New Roman" w:cs="Times New Roman"/>
          <w:b/>
        </w:rPr>
        <w:t>*</w:t>
      </w:r>
    </w:p>
    <w:p w14:paraId="234A9388" w14:textId="77777777" w:rsidR="00D430AD" w:rsidRPr="00854C08" w:rsidRDefault="00D430AD" w:rsidP="00D430AD">
      <w:pPr>
        <w:spacing w:after="60" w:line="240" w:lineRule="auto"/>
        <w:jc w:val="center"/>
        <w:rPr>
          <w:rFonts w:ascii="Times New Roman" w:hAnsi="Times New Roman" w:cs="Times New Roman"/>
          <w:b/>
        </w:rPr>
      </w:pPr>
    </w:p>
    <w:p w14:paraId="03F94C09" w14:textId="77777777" w:rsidR="00D430AD" w:rsidRPr="00854C08" w:rsidRDefault="00D430AD" w:rsidP="00D43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iCs/>
        </w:rPr>
      </w:pPr>
      <w:r w:rsidRPr="00854C08">
        <w:rPr>
          <w:rFonts w:ascii="Times New Roman" w:eastAsia="Times New Roman" w:hAnsi="Times New Roman" w:cs="Times New Roman"/>
          <w:i/>
          <w:iCs/>
          <w:lang w:val="en"/>
        </w:rPr>
        <w:t>School</w:t>
      </w:r>
      <w:r w:rsidRPr="00854C08">
        <w:rPr>
          <w:rFonts w:ascii="Times New Roman" w:eastAsia="Times New Roman" w:hAnsi="Times New Roman" w:cs="Times New Roman"/>
          <w:i/>
          <w:iCs/>
          <w:lang w:val="vi-VN"/>
        </w:rPr>
        <w:t xml:space="preserve"> of</w:t>
      </w:r>
      <w:r w:rsidRPr="00854C08">
        <w:rPr>
          <w:rFonts w:ascii="Times New Roman" w:eastAsia="Times New Roman" w:hAnsi="Times New Roman" w:cs="Times New Roman"/>
          <w:i/>
          <w:iCs/>
        </w:rPr>
        <w:t xml:space="preserve"> Hospitality and Tourism, Hue University, Vietnam</w:t>
      </w:r>
    </w:p>
    <w:p w14:paraId="0DE6A706" w14:textId="77777777" w:rsidR="00D430AD" w:rsidRPr="00854C08" w:rsidRDefault="00D430AD" w:rsidP="00D43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iCs/>
          <w:lang w:val="en"/>
        </w:rPr>
      </w:pPr>
    </w:p>
    <w:p w14:paraId="64A25C08" w14:textId="595F57A7" w:rsidR="00D430AD" w:rsidRPr="00854C08" w:rsidRDefault="00D430AD" w:rsidP="00D43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iCs/>
          <w:lang w:val="vi-VN"/>
        </w:rPr>
      </w:pPr>
      <w:r w:rsidRPr="00854C08">
        <w:rPr>
          <w:rFonts w:ascii="Times New Roman" w:eastAsia="Times New Roman" w:hAnsi="Times New Roman" w:cs="Times New Roman"/>
          <w:i/>
          <w:szCs w:val="32"/>
        </w:rPr>
        <w:t>*Corresponding author</w:t>
      </w:r>
      <w:r w:rsidRPr="00854C08">
        <w:rPr>
          <w:rFonts w:ascii="Times New Roman" w:eastAsia="Times New Roman" w:hAnsi="Times New Roman" w:cs="Times New Roman"/>
          <w:i/>
          <w:iCs/>
          <w:lang w:val="en"/>
        </w:rPr>
        <w:t xml:space="preserve">. Email: </w:t>
      </w:r>
      <w:r w:rsidR="001B7CBC">
        <w:rPr>
          <w:rFonts w:ascii="Times New Roman" w:eastAsia="Times New Roman" w:hAnsi="Times New Roman" w:cs="Times New Roman"/>
          <w:i/>
          <w:iCs/>
          <w:lang w:val="en"/>
        </w:rPr>
        <w:t>thtuan</w:t>
      </w:r>
      <w:r w:rsidRPr="00854C08">
        <w:rPr>
          <w:rFonts w:ascii="Times New Roman" w:eastAsia="Times New Roman" w:hAnsi="Times New Roman" w:cs="Times New Roman"/>
          <w:i/>
          <w:iCs/>
          <w:lang w:val="en"/>
        </w:rPr>
        <w:t>@hueuni.edu.vn</w:t>
      </w:r>
    </w:p>
    <w:p w14:paraId="3D18039E" w14:textId="3089A2FB" w:rsidR="00D430AD" w:rsidRPr="00854C08" w:rsidRDefault="00D430AD" w:rsidP="00854C08">
      <w:pPr>
        <w:spacing w:after="60" w:line="240" w:lineRule="auto"/>
        <w:jc w:val="both"/>
        <w:rPr>
          <w:rFonts w:ascii="Times New Roman" w:eastAsia="Times New Roman" w:hAnsi="Times New Roman" w:cs="Times New Roman"/>
          <w:b/>
          <w:bCs/>
        </w:rPr>
      </w:pPr>
    </w:p>
    <w:p w14:paraId="2B3E48EF" w14:textId="77777777" w:rsidR="00095231" w:rsidRPr="00854C08" w:rsidRDefault="00095231" w:rsidP="00854C08">
      <w:pPr>
        <w:spacing w:after="60" w:line="240" w:lineRule="auto"/>
        <w:jc w:val="both"/>
        <w:rPr>
          <w:rFonts w:ascii="Times New Roman" w:eastAsia="Times New Roman" w:hAnsi="Times New Roman" w:cs="Times New Roman"/>
          <w:b/>
          <w:bCs/>
        </w:rPr>
      </w:pPr>
    </w:p>
    <w:p w14:paraId="2B0FD4BB" w14:textId="4B0AACA8" w:rsidR="001E2B21" w:rsidRPr="00854C08" w:rsidRDefault="00095231" w:rsidP="00854C08">
      <w:pPr>
        <w:spacing w:before="120" w:after="120" w:line="240" w:lineRule="auto"/>
        <w:jc w:val="both"/>
        <w:rPr>
          <w:rFonts w:ascii="Times New Roman" w:hAnsi="Times New Roman" w:cs="Times New Roman"/>
          <w:sz w:val="20"/>
        </w:rPr>
      </w:pPr>
      <w:r w:rsidRPr="00854C08">
        <w:rPr>
          <w:rFonts w:ascii="Times New Roman" w:eastAsia="Times New Roman" w:hAnsi="Times New Roman" w:cs="Times New Roman"/>
          <w:b/>
          <w:bCs/>
        </w:rPr>
        <w:t>ABSTRACT</w:t>
      </w:r>
    </w:p>
    <w:p w14:paraId="6002BBFA" w14:textId="738E7E26" w:rsidR="00B336F6" w:rsidRPr="00854C08" w:rsidRDefault="00B336F6" w:rsidP="00854C08">
      <w:pPr>
        <w:spacing w:before="120" w:after="120" w:line="240" w:lineRule="auto"/>
        <w:ind w:firstLine="567"/>
        <w:jc w:val="both"/>
        <w:rPr>
          <w:rFonts w:ascii="Times New Roman" w:hAnsi="Times New Roman" w:cs="Times New Roman"/>
          <w:sz w:val="20"/>
        </w:rPr>
      </w:pPr>
      <w:r w:rsidRPr="00854C08">
        <w:rPr>
          <w:rFonts w:ascii="Times New Roman" w:hAnsi="Times New Roman" w:cs="Times New Roman"/>
          <w:sz w:val="20"/>
        </w:rPr>
        <w:t>Cruise tourism is emerging as an important segment of the global tourism industry and is considered a promising development pathway for heritage-rich coastal destinations such as the city of Hue. However, in practice, the effectiveness of attracting cruise tourists to Hue remains limited and falls short of expectations. Against this backdrop, this study aims to explore the factors constituting Hue’s attractiveness as a cruise tourism destination, assess tourists’ perceptions of these factors, and analyze differences in perceptions among tourist groups. The study adopts a mixed-methods approach, combining qualitative and quantitative methods to provide a comprehensive assessment of Hue’s cruise tourism attractiveness from the tourists’ perspective. Data collected from 130 cruise tourists were analyzed using Cronbach’s Alpha, Exploratory Factor Analysis (EFA), T-test, and ANOVA. The results indicate that Hue’s attractiveness for cruise tourism is composed of five main groups of factors, among which infrastructure and cuisine, together with historical factors, are rated most highly by tourists. In addition, significant differences are found in tourists’ evaluations according to age, occupation, income level, and continent of origin. Based on these findings, the paper proposes several policy implications to enhance destination attractiveness and promote the sustainable development of cruise tourism in Hue.</w:t>
      </w:r>
    </w:p>
    <w:p w14:paraId="6A274B2A" w14:textId="0E644BB3" w:rsidR="001146C5" w:rsidRPr="00854C08" w:rsidRDefault="001146C5" w:rsidP="00854C08">
      <w:pPr>
        <w:spacing w:before="120" w:after="240" w:line="240" w:lineRule="auto"/>
        <w:jc w:val="both"/>
        <w:rPr>
          <w:rFonts w:ascii="Times New Roman" w:eastAsia="Times New Roman" w:hAnsi="Times New Roman" w:cs="Times New Roman"/>
          <w:i/>
          <w:sz w:val="20"/>
        </w:rPr>
      </w:pPr>
      <w:r w:rsidRPr="00854C08">
        <w:rPr>
          <w:rFonts w:ascii="Times New Roman" w:eastAsia="Times New Roman" w:hAnsi="Times New Roman" w:cs="Times New Roman"/>
          <w:b/>
          <w:bCs/>
          <w:sz w:val="20"/>
        </w:rPr>
        <w:t>Keywords:</w:t>
      </w:r>
      <w:r w:rsidRPr="00854C08">
        <w:rPr>
          <w:rFonts w:ascii="Times New Roman" w:eastAsia="Times New Roman" w:hAnsi="Times New Roman" w:cs="Times New Roman"/>
          <w:sz w:val="20"/>
        </w:rPr>
        <w:t xml:space="preserve"> </w:t>
      </w:r>
      <w:r w:rsidRPr="00854C08">
        <w:rPr>
          <w:rFonts w:ascii="Times New Roman" w:eastAsia="Times New Roman" w:hAnsi="Times New Roman" w:cs="Times New Roman"/>
          <w:i/>
          <w:sz w:val="20"/>
        </w:rPr>
        <w:t xml:space="preserve">cruise tourism; </w:t>
      </w:r>
      <w:r w:rsidR="00A81B9C" w:rsidRPr="00854C08">
        <w:rPr>
          <w:rFonts w:ascii="Times New Roman" w:eastAsia="Times New Roman" w:hAnsi="Times New Roman" w:cs="Times New Roman"/>
          <w:i/>
          <w:sz w:val="20"/>
        </w:rPr>
        <w:t xml:space="preserve">tourism </w:t>
      </w:r>
      <w:r w:rsidRPr="00854C08">
        <w:rPr>
          <w:rFonts w:ascii="Times New Roman" w:eastAsia="Times New Roman" w:hAnsi="Times New Roman" w:cs="Times New Roman"/>
          <w:i/>
          <w:sz w:val="20"/>
        </w:rPr>
        <w:t>destination attractiveness; cruise tourists; Hue</w:t>
      </w:r>
      <w:r w:rsidR="001B7CBC">
        <w:rPr>
          <w:rFonts w:ascii="Times New Roman" w:eastAsia="Times New Roman" w:hAnsi="Times New Roman" w:cs="Times New Roman"/>
          <w:i/>
          <w:sz w:val="20"/>
        </w:rPr>
        <w:t xml:space="preserve"> city</w:t>
      </w:r>
      <w:r w:rsidRPr="00854C08">
        <w:rPr>
          <w:rFonts w:ascii="Times New Roman" w:eastAsia="Times New Roman" w:hAnsi="Times New Roman" w:cs="Times New Roman"/>
          <w:i/>
          <w:sz w:val="20"/>
        </w:rPr>
        <w:t>.</w:t>
      </w:r>
    </w:p>
    <w:p w14:paraId="5DBA9A23" w14:textId="77777777" w:rsidR="00D430AD" w:rsidRPr="00854C08" w:rsidRDefault="00D430AD">
      <w:pPr>
        <w:rPr>
          <w:rFonts w:ascii="Arial" w:hAnsi="Arial" w:cs="Arial"/>
          <w:b/>
          <w:sz w:val="32"/>
          <w:szCs w:val="32"/>
        </w:rPr>
      </w:pPr>
      <w:r w:rsidRPr="00854C08">
        <w:rPr>
          <w:rFonts w:ascii="Arial" w:hAnsi="Arial" w:cs="Arial"/>
          <w:b/>
          <w:sz w:val="32"/>
          <w:szCs w:val="32"/>
        </w:rPr>
        <w:br w:type="page"/>
      </w:r>
    </w:p>
    <w:p w14:paraId="6A483E7E" w14:textId="6376C042" w:rsidR="00D430AD" w:rsidRPr="00854C08" w:rsidRDefault="00D430AD" w:rsidP="00D430AD">
      <w:pPr>
        <w:spacing w:after="60" w:line="240" w:lineRule="auto"/>
        <w:jc w:val="center"/>
        <w:rPr>
          <w:rFonts w:ascii="Arial" w:hAnsi="Arial" w:cs="Arial"/>
          <w:b/>
          <w:sz w:val="32"/>
          <w:szCs w:val="32"/>
        </w:rPr>
      </w:pPr>
      <w:r w:rsidRPr="00854C08">
        <w:rPr>
          <w:rFonts w:ascii="Arial" w:hAnsi="Arial" w:cs="Arial"/>
          <w:b/>
          <w:sz w:val="32"/>
          <w:szCs w:val="32"/>
        </w:rPr>
        <w:lastRenderedPageBreak/>
        <w:t xml:space="preserve">Khả năng </w:t>
      </w:r>
      <w:proofErr w:type="gramStart"/>
      <w:r w:rsidRPr="00854C08">
        <w:rPr>
          <w:rFonts w:ascii="Arial" w:hAnsi="Arial" w:cs="Arial"/>
          <w:b/>
          <w:sz w:val="32"/>
          <w:szCs w:val="32"/>
        </w:rPr>
        <w:t>thu</w:t>
      </w:r>
      <w:proofErr w:type="gramEnd"/>
      <w:r w:rsidRPr="00854C08">
        <w:rPr>
          <w:rFonts w:ascii="Arial" w:hAnsi="Arial" w:cs="Arial"/>
          <w:b/>
          <w:sz w:val="32"/>
          <w:szCs w:val="32"/>
        </w:rPr>
        <w:t xml:space="preserve"> hút khách du lịch tàu biển của điểm đến Huế: Tiếp cận từ du khách</w:t>
      </w:r>
    </w:p>
    <w:p w14:paraId="177BFDE5" w14:textId="77777777" w:rsidR="00EC0580" w:rsidRPr="00854C08" w:rsidRDefault="00EC0580" w:rsidP="00854C08">
      <w:pPr>
        <w:spacing w:after="0" w:line="240" w:lineRule="auto"/>
        <w:jc w:val="center"/>
        <w:rPr>
          <w:rFonts w:ascii="Times New Roman" w:hAnsi="Times New Roman" w:cs="Times New Roman"/>
          <w:b/>
        </w:rPr>
      </w:pPr>
    </w:p>
    <w:p w14:paraId="70926A39" w14:textId="43BDB4DF" w:rsidR="00D430AD" w:rsidRPr="00854C08" w:rsidRDefault="00D430AD" w:rsidP="00854C08">
      <w:pPr>
        <w:spacing w:after="0" w:line="240" w:lineRule="auto"/>
        <w:jc w:val="center"/>
        <w:rPr>
          <w:rFonts w:ascii="Times New Roman" w:hAnsi="Times New Roman" w:cs="Times New Roman"/>
          <w:b/>
        </w:rPr>
      </w:pPr>
      <w:r w:rsidRPr="00854C08">
        <w:rPr>
          <w:rFonts w:ascii="Times New Roman" w:hAnsi="Times New Roman" w:cs="Times New Roman"/>
          <w:b/>
        </w:rPr>
        <w:t>Mai Thị Khánh Vân, Nguyễn Văn Tấn, Nguyễn Thị Thanh Nga, Trần Hữu Tuấn</w:t>
      </w:r>
      <w:r w:rsidR="001B7CBC">
        <w:rPr>
          <w:rFonts w:ascii="Times New Roman" w:hAnsi="Times New Roman" w:cs="Times New Roman"/>
          <w:b/>
        </w:rPr>
        <w:t>*</w:t>
      </w:r>
    </w:p>
    <w:p w14:paraId="336CF5AA" w14:textId="77777777" w:rsidR="00EC0580" w:rsidRPr="00854C08" w:rsidRDefault="00EC0580">
      <w:pPr>
        <w:spacing w:after="0" w:line="240" w:lineRule="auto"/>
        <w:jc w:val="center"/>
        <w:rPr>
          <w:rFonts w:ascii="Times New Roman" w:eastAsia="Times New Roman" w:hAnsi="Times New Roman" w:cs="Times New Roman"/>
          <w:i/>
        </w:rPr>
      </w:pPr>
    </w:p>
    <w:p w14:paraId="718D417E" w14:textId="6E6BAA30" w:rsidR="00EC0580" w:rsidRPr="00854C08" w:rsidRDefault="00EC0580">
      <w:pPr>
        <w:spacing w:after="0" w:line="240" w:lineRule="auto"/>
        <w:jc w:val="center"/>
        <w:rPr>
          <w:rFonts w:ascii="Times New Roman" w:eastAsia="Times New Roman" w:hAnsi="Times New Roman" w:cs="Times New Roman"/>
          <w:i/>
          <w:lang w:val="vi-VN"/>
        </w:rPr>
      </w:pPr>
      <w:r w:rsidRPr="00854C08">
        <w:rPr>
          <w:rFonts w:ascii="Times New Roman" w:eastAsia="Times New Roman" w:hAnsi="Times New Roman" w:cs="Times New Roman"/>
          <w:i/>
        </w:rPr>
        <w:t>Trường</w:t>
      </w:r>
      <w:r w:rsidRPr="00854C08">
        <w:rPr>
          <w:rFonts w:ascii="Times New Roman" w:eastAsia="Times New Roman" w:hAnsi="Times New Roman" w:cs="Times New Roman"/>
          <w:i/>
          <w:lang w:val="vi-VN"/>
        </w:rPr>
        <w:t xml:space="preserve"> Du lịch, Đại học Huế, Việt Nam</w:t>
      </w:r>
    </w:p>
    <w:p w14:paraId="531662A7" w14:textId="77777777" w:rsidR="00EC0580" w:rsidRPr="00854C08" w:rsidRDefault="00EC0580">
      <w:pPr>
        <w:spacing w:after="0" w:line="240" w:lineRule="auto"/>
        <w:jc w:val="center"/>
        <w:rPr>
          <w:rFonts w:ascii="Times New Roman" w:eastAsia="Times New Roman" w:hAnsi="Times New Roman" w:cs="Times New Roman"/>
          <w:i/>
          <w:sz w:val="26"/>
          <w:szCs w:val="26"/>
        </w:rPr>
      </w:pPr>
    </w:p>
    <w:p w14:paraId="1CD37F74" w14:textId="0A1787B4" w:rsidR="00EC0580" w:rsidRPr="00854C08" w:rsidRDefault="00EC0580">
      <w:pPr>
        <w:spacing w:after="0" w:line="240" w:lineRule="auto"/>
        <w:jc w:val="center"/>
        <w:rPr>
          <w:rFonts w:ascii="Times New Roman" w:eastAsia="Times New Roman" w:hAnsi="Times New Roman" w:cs="Times New Roman"/>
          <w:i/>
          <w:lang w:val="vi-VN"/>
        </w:rPr>
      </w:pPr>
      <w:r w:rsidRPr="00854C08">
        <w:rPr>
          <w:rFonts w:ascii="Times New Roman" w:eastAsia="Times New Roman" w:hAnsi="Times New Roman" w:cs="Times New Roman"/>
          <w:i/>
        </w:rPr>
        <w:t xml:space="preserve">*Tác giả liên hệ chính. Email: </w:t>
      </w:r>
      <w:r w:rsidR="001B7CBC">
        <w:rPr>
          <w:rFonts w:ascii="Times New Roman" w:eastAsia="Times New Roman" w:hAnsi="Times New Roman" w:cs="Times New Roman"/>
          <w:i/>
        </w:rPr>
        <w:t>thtuan</w:t>
      </w:r>
      <w:r w:rsidRPr="00854C08">
        <w:rPr>
          <w:rFonts w:ascii="Times New Roman" w:eastAsia="Times New Roman" w:hAnsi="Times New Roman" w:cs="Times New Roman"/>
          <w:i/>
          <w:iCs/>
          <w:lang w:val="vi-VN"/>
        </w:rPr>
        <w:t xml:space="preserve">@hueuni.edu.vn </w:t>
      </w:r>
    </w:p>
    <w:p w14:paraId="7F2EE421" w14:textId="77777777" w:rsidR="00EC0580" w:rsidRPr="00854C08" w:rsidRDefault="00EC0580" w:rsidP="00D430AD">
      <w:pPr>
        <w:spacing w:after="60" w:line="240" w:lineRule="auto"/>
        <w:jc w:val="center"/>
        <w:rPr>
          <w:rFonts w:ascii="Times New Roman" w:hAnsi="Times New Roman" w:cs="Times New Roman"/>
          <w:b/>
        </w:rPr>
      </w:pPr>
    </w:p>
    <w:p w14:paraId="3C01EF9D" w14:textId="2F479DA4" w:rsidR="00D430AD" w:rsidRPr="00854C08" w:rsidRDefault="00EC0580" w:rsidP="00854C08">
      <w:pPr>
        <w:spacing w:after="0" w:line="240" w:lineRule="auto"/>
        <w:rPr>
          <w:rFonts w:ascii="Times New Roman" w:hAnsi="Times New Roman" w:cs="Times New Roman"/>
          <w:b/>
        </w:rPr>
      </w:pPr>
      <w:r w:rsidRPr="00854C08">
        <w:rPr>
          <w:rFonts w:ascii="Times New Roman" w:hAnsi="Times New Roman" w:cs="Times New Roman"/>
          <w:b/>
        </w:rPr>
        <w:t>TÓM TẮT</w:t>
      </w:r>
    </w:p>
    <w:p w14:paraId="31522AE2" w14:textId="602A448D" w:rsidR="00D430AD" w:rsidRPr="00854C08" w:rsidRDefault="00D430AD" w:rsidP="00854C08">
      <w:pPr>
        <w:spacing w:before="120" w:after="120" w:line="240" w:lineRule="auto"/>
        <w:ind w:firstLine="567"/>
        <w:jc w:val="both"/>
        <w:rPr>
          <w:rFonts w:ascii="Times New Roman" w:hAnsi="Times New Roman" w:cs="Times New Roman"/>
          <w:sz w:val="20"/>
        </w:rPr>
      </w:pPr>
      <w:r w:rsidRPr="00854C08">
        <w:rPr>
          <w:rFonts w:ascii="Times New Roman" w:hAnsi="Times New Roman" w:cs="Times New Roman"/>
          <w:sz w:val="20"/>
        </w:rPr>
        <w:t>Du lịch tàu biển đang nổi lên như một phân khúc quan trọng củ</w:t>
      </w:r>
      <w:r w:rsidR="00EC0580" w:rsidRPr="00854C08">
        <w:rPr>
          <w:rFonts w:ascii="Times New Roman" w:hAnsi="Times New Roman" w:cs="Times New Roman"/>
          <w:sz w:val="20"/>
        </w:rPr>
        <w:t>a</w:t>
      </w:r>
      <w:r w:rsidRPr="00854C08">
        <w:rPr>
          <w:rFonts w:ascii="Times New Roman" w:hAnsi="Times New Roman" w:cs="Times New Roman"/>
          <w:sz w:val="20"/>
        </w:rPr>
        <w:t xml:space="preserve"> du lịch toàn cầ</w:t>
      </w:r>
      <w:r w:rsidR="00EC0580" w:rsidRPr="00854C08">
        <w:rPr>
          <w:rFonts w:ascii="Times New Roman" w:hAnsi="Times New Roman" w:cs="Times New Roman"/>
          <w:sz w:val="20"/>
        </w:rPr>
        <w:t>u và</w:t>
      </w:r>
      <w:r w:rsidRPr="00854C08">
        <w:rPr>
          <w:rFonts w:ascii="Times New Roman" w:hAnsi="Times New Roman" w:cs="Times New Roman"/>
          <w:sz w:val="20"/>
        </w:rPr>
        <w:t xml:space="preserve"> là hướng phát triển tiề</w:t>
      </w:r>
      <w:r w:rsidR="00EC0580" w:rsidRPr="00854C08">
        <w:rPr>
          <w:rFonts w:ascii="Times New Roman" w:hAnsi="Times New Roman" w:cs="Times New Roman"/>
          <w:sz w:val="20"/>
        </w:rPr>
        <w:t xml:space="preserve">m năng </w:t>
      </w:r>
      <w:r w:rsidRPr="00854C08">
        <w:rPr>
          <w:rFonts w:ascii="Times New Roman" w:hAnsi="Times New Roman" w:cs="Times New Roman"/>
          <w:sz w:val="20"/>
        </w:rPr>
        <w:t xml:space="preserve">với các điểm đến ven biển giàu giá trị di sản như thành phố Huế. Tuy nhiên, hiệu quả </w:t>
      </w:r>
      <w:proofErr w:type="gramStart"/>
      <w:r w:rsidRPr="00854C08">
        <w:rPr>
          <w:rFonts w:ascii="Times New Roman" w:hAnsi="Times New Roman" w:cs="Times New Roman"/>
          <w:sz w:val="20"/>
        </w:rPr>
        <w:t>thu</w:t>
      </w:r>
      <w:proofErr w:type="gramEnd"/>
      <w:r w:rsidRPr="00854C08">
        <w:rPr>
          <w:rFonts w:ascii="Times New Roman" w:hAnsi="Times New Roman" w:cs="Times New Roman"/>
          <w:sz w:val="20"/>
        </w:rPr>
        <w:t xml:space="preserve"> hút khách du lịch tàu biển tại Huế</w:t>
      </w:r>
      <w:r w:rsidR="00EC0580" w:rsidRPr="00854C08">
        <w:rPr>
          <w:rFonts w:ascii="Times New Roman" w:hAnsi="Times New Roman" w:cs="Times New Roman"/>
          <w:sz w:val="20"/>
        </w:rPr>
        <w:t xml:space="preserve"> </w:t>
      </w:r>
      <w:r w:rsidRPr="00854C08">
        <w:rPr>
          <w:rFonts w:ascii="Times New Roman" w:hAnsi="Times New Roman" w:cs="Times New Roman"/>
          <w:sz w:val="20"/>
        </w:rPr>
        <w:t>vẫn còn nhiều hạn chế, chưa tương xứ</w:t>
      </w:r>
      <w:r w:rsidR="00EC0580" w:rsidRPr="00854C08">
        <w:rPr>
          <w:rFonts w:ascii="Times New Roman" w:hAnsi="Times New Roman" w:cs="Times New Roman"/>
          <w:sz w:val="20"/>
        </w:rPr>
        <w:t>ng</w:t>
      </w:r>
      <w:r w:rsidRPr="00854C08">
        <w:rPr>
          <w:rFonts w:ascii="Times New Roman" w:hAnsi="Times New Roman" w:cs="Times New Roman"/>
          <w:sz w:val="20"/>
        </w:rPr>
        <w:t xml:space="preserve"> kỳ vọng</w:t>
      </w:r>
      <w:r w:rsidR="00EC0580" w:rsidRPr="00854C08">
        <w:rPr>
          <w:rFonts w:ascii="Times New Roman" w:hAnsi="Times New Roman" w:cs="Times New Roman"/>
          <w:sz w:val="20"/>
        </w:rPr>
        <w:t>. N</w:t>
      </w:r>
      <w:r w:rsidRPr="00854C08">
        <w:rPr>
          <w:rFonts w:ascii="Times New Roman" w:hAnsi="Times New Roman" w:cs="Times New Roman"/>
          <w:sz w:val="20"/>
        </w:rPr>
        <w:t xml:space="preserve">ghiên cứu này nhằm khám phá các nhân tố cấu thành khả năng </w:t>
      </w:r>
      <w:proofErr w:type="gramStart"/>
      <w:r w:rsidRPr="00854C08">
        <w:rPr>
          <w:rFonts w:ascii="Times New Roman" w:hAnsi="Times New Roman" w:cs="Times New Roman"/>
          <w:sz w:val="20"/>
        </w:rPr>
        <w:t>thu</w:t>
      </w:r>
      <w:proofErr w:type="gramEnd"/>
      <w:r w:rsidRPr="00854C08">
        <w:rPr>
          <w:rFonts w:ascii="Times New Roman" w:hAnsi="Times New Roman" w:cs="Times New Roman"/>
          <w:sz w:val="20"/>
        </w:rPr>
        <w:t xml:space="preserve"> hút khách du lịch tàu biển của điểm đến Huế, đánh giá mức độ cảm nhận của du khách đối với các nhân tố này và phân tích sự khác biệt trong nhận thức giữa các nhóm khách. Nghiên cứu sử dụng phương pháp hỗn hợp (mixed methods), kết hợ</w:t>
      </w:r>
      <w:r w:rsidR="00EC0580" w:rsidRPr="00854C08">
        <w:rPr>
          <w:rFonts w:ascii="Times New Roman" w:hAnsi="Times New Roman" w:cs="Times New Roman"/>
          <w:sz w:val="20"/>
        </w:rPr>
        <w:t xml:space="preserve">p </w:t>
      </w:r>
      <w:r w:rsidRPr="00854C08">
        <w:rPr>
          <w:rFonts w:ascii="Times New Roman" w:hAnsi="Times New Roman" w:cs="Times New Roman"/>
          <w:sz w:val="20"/>
        </w:rPr>
        <w:t xml:space="preserve">định tính và định lượng </w:t>
      </w:r>
      <w:r w:rsidR="00EC0580" w:rsidRPr="00854C08">
        <w:rPr>
          <w:rFonts w:ascii="Times New Roman" w:hAnsi="Times New Roman" w:cs="Times New Roman"/>
          <w:sz w:val="20"/>
        </w:rPr>
        <w:t>để</w:t>
      </w:r>
      <w:r w:rsidRPr="00854C08">
        <w:rPr>
          <w:rFonts w:ascii="Times New Roman" w:hAnsi="Times New Roman" w:cs="Times New Roman"/>
          <w:sz w:val="20"/>
        </w:rPr>
        <w:t xml:space="preserve"> đánh giá toàn diện khả năng </w:t>
      </w:r>
      <w:proofErr w:type="gramStart"/>
      <w:r w:rsidRPr="00854C08">
        <w:rPr>
          <w:rFonts w:ascii="Times New Roman" w:hAnsi="Times New Roman" w:cs="Times New Roman"/>
          <w:sz w:val="20"/>
        </w:rPr>
        <w:t>thu</w:t>
      </w:r>
      <w:proofErr w:type="gramEnd"/>
      <w:r w:rsidRPr="00854C08">
        <w:rPr>
          <w:rFonts w:ascii="Times New Roman" w:hAnsi="Times New Roman" w:cs="Times New Roman"/>
          <w:sz w:val="20"/>
        </w:rPr>
        <w:t xml:space="preserve"> hút khách du lịch tàu biển của điểm đến Huế từ</w:t>
      </w:r>
      <w:r w:rsidR="00EC0580" w:rsidRPr="00854C08">
        <w:rPr>
          <w:rFonts w:ascii="Times New Roman" w:hAnsi="Times New Roman" w:cs="Times New Roman"/>
          <w:sz w:val="20"/>
        </w:rPr>
        <w:t xml:space="preserve"> góc nhìn du khách. D</w:t>
      </w:r>
      <w:r w:rsidRPr="00854C08">
        <w:rPr>
          <w:rFonts w:ascii="Times New Roman" w:hAnsi="Times New Roman" w:cs="Times New Roman"/>
          <w:sz w:val="20"/>
        </w:rPr>
        <w:t>ữ liệ</w:t>
      </w:r>
      <w:r w:rsidR="00EC0580" w:rsidRPr="00854C08">
        <w:rPr>
          <w:rFonts w:ascii="Times New Roman" w:hAnsi="Times New Roman" w:cs="Times New Roman"/>
          <w:sz w:val="20"/>
        </w:rPr>
        <w:t xml:space="preserve">u của </w:t>
      </w:r>
      <w:r w:rsidRPr="00854C08">
        <w:rPr>
          <w:rFonts w:ascii="Times New Roman" w:hAnsi="Times New Roman" w:cs="Times New Roman"/>
          <w:sz w:val="20"/>
        </w:rPr>
        <w:t>130 khách du lịch tàu biể</w:t>
      </w:r>
      <w:r w:rsidR="00EC0580" w:rsidRPr="00854C08">
        <w:rPr>
          <w:rFonts w:ascii="Times New Roman" w:hAnsi="Times New Roman" w:cs="Times New Roman"/>
          <w:sz w:val="20"/>
        </w:rPr>
        <w:t>n</w:t>
      </w:r>
      <w:r w:rsidRPr="00854C08">
        <w:rPr>
          <w:rFonts w:ascii="Times New Roman" w:hAnsi="Times New Roman" w:cs="Times New Roman"/>
          <w:sz w:val="20"/>
        </w:rPr>
        <w:t xml:space="preserve"> được xử lý thông qua các kỹ thuật phân tích Cronbach’s Alpha, phân tích nhân tố khám phá (EFA), kiểm định T-test và ANOVA. Kết quả cho thấy khả năng thu hút khách du lịch tàu biển của Huế được cấu thành từ năm nhóm nhân tố chính, trong đó cơ sở hạ tầng và ẩm thực, cùng với các yếu tố lịch sử, được du khách đánh giá cao nhất. Đồng thời, tồn tại sự khác biệt đáng kể trong đánh giá của du khách </w:t>
      </w:r>
      <w:proofErr w:type="gramStart"/>
      <w:r w:rsidRPr="00854C08">
        <w:rPr>
          <w:rFonts w:ascii="Times New Roman" w:hAnsi="Times New Roman" w:cs="Times New Roman"/>
          <w:sz w:val="20"/>
        </w:rPr>
        <w:t>theo</w:t>
      </w:r>
      <w:proofErr w:type="gramEnd"/>
      <w:r w:rsidRPr="00854C08">
        <w:rPr>
          <w:rFonts w:ascii="Times New Roman" w:hAnsi="Times New Roman" w:cs="Times New Roman"/>
          <w:sz w:val="20"/>
        </w:rPr>
        <w:t xml:space="preserve"> độ tuổi, nghề nghiệp, mức thu nhập và châu lụ</w:t>
      </w:r>
      <w:r w:rsidR="00EC0580" w:rsidRPr="00854C08">
        <w:rPr>
          <w:rFonts w:ascii="Times New Roman" w:hAnsi="Times New Roman" w:cs="Times New Roman"/>
          <w:sz w:val="20"/>
        </w:rPr>
        <w:t>c. Từ</w:t>
      </w:r>
      <w:r w:rsidRPr="00854C08">
        <w:rPr>
          <w:rFonts w:ascii="Times New Roman" w:hAnsi="Times New Roman" w:cs="Times New Roman"/>
          <w:sz w:val="20"/>
        </w:rPr>
        <w:t xml:space="preserve"> kết quả nghiên cứu, bài báo đề xuất một số hàm ý chính sách nhằm nâng cao sức hấp dẫn và thúc đẩy phát triển du lịch tàu biển tại Huế </w:t>
      </w:r>
      <w:proofErr w:type="gramStart"/>
      <w:r w:rsidRPr="00854C08">
        <w:rPr>
          <w:rFonts w:ascii="Times New Roman" w:hAnsi="Times New Roman" w:cs="Times New Roman"/>
          <w:sz w:val="20"/>
        </w:rPr>
        <w:t>theo</w:t>
      </w:r>
      <w:proofErr w:type="gramEnd"/>
      <w:r w:rsidRPr="00854C08">
        <w:rPr>
          <w:rFonts w:ascii="Times New Roman" w:hAnsi="Times New Roman" w:cs="Times New Roman"/>
          <w:sz w:val="20"/>
        </w:rPr>
        <w:t xml:space="preserve"> hướng bền vững.</w:t>
      </w:r>
    </w:p>
    <w:p w14:paraId="3843F991" w14:textId="38B8CB93" w:rsidR="00D430AD" w:rsidRPr="00854C08" w:rsidRDefault="00D430AD" w:rsidP="00854C08">
      <w:pPr>
        <w:spacing w:before="120" w:after="120" w:line="240" w:lineRule="auto"/>
        <w:jc w:val="both"/>
        <w:rPr>
          <w:rFonts w:ascii="Times New Roman" w:hAnsi="Times New Roman" w:cs="Times New Roman"/>
          <w:i/>
          <w:sz w:val="20"/>
        </w:rPr>
      </w:pPr>
      <w:r w:rsidRPr="00854C08">
        <w:rPr>
          <w:rFonts w:ascii="Times New Roman" w:hAnsi="Times New Roman" w:cs="Times New Roman"/>
          <w:b/>
          <w:sz w:val="20"/>
        </w:rPr>
        <w:t>Từ khóa:</w:t>
      </w:r>
      <w:r w:rsidRPr="00854C08">
        <w:rPr>
          <w:rFonts w:ascii="Times New Roman" w:hAnsi="Times New Roman" w:cs="Times New Roman"/>
          <w:sz w:val="20"/>
        </w:rPr>
        <w:t xml:space="preserve"> </w:t>
      </w:r>
      <w:r w:rsidRPr="00854C08">
        <w:rPr>
          <w:rFonts w:ascii="Times New Roman" w:hAnsi="Times New Roman" w:cs="Times New Roman"/>
          <w:i/>
          <w:sz w:val="20"/>
        </w:rPr>
        <w:t xml:space="preserve">du lịch tàu biển; khả năng </w:t>
      </w:r>
      <w:proofErr w:type="gramStart"/>
      <w:r w:rsidRPr="00854C08">
        <w:rPr>
          <w:rFonts w:ascii="Times New Roman" w:hAnsi="Times New Roman" w:cs="Times New Roman"/>
          <w:i/>
          <w:sz w:val="20"/>
        </w:rPr>
        <w:t>thu</w:t>
      </w:r>
      <w:proofErr w:type="gramEnd"/>
      <w:r w:rsidRPr="00854C08">
        <w:rPr>
          <w:rFonts w:ascii="Times New Roman" w:hAnsi="Times New Roman" w:cs="Times New Roman"/>
          <w:i/>
          <w:sz w:val="20"/>
        </w:rPr>
        <w:t xml:space="preserve"> hút điểm đến du lịch; khách du lịch tàu biển; </w:t>
      </w:r>
      <w:r w:rsidR="001B7CBC">
        <w:rPr>
          <w:rFonts w:ascii="Times New Roman" w:hAnsi="Times New Roman" w:cs="Times New Roman"/>
          <w:i/>
          <w:sz w:val="20"/>
        </w:rPr>
        <w:t xml:space="preserve">thành phố </w:t>
      </w:r>
      <w:r w:rsidRPr="00854C08">
        <w:rPr>
          <w:rFonts w:ascii="Times New Roman" w:hAnsi="Times New Roman" w:cs="Times New Roman"/>
          <w:i/>
          <w:sz w:val="20"/>
        </w:rPr>
        <w:t>Huế.</w:t>
      </w:r>
    </w:p>
    <w:p w14:paraId="3101ED25" w14:textId="77777777" w:rsidR="00EC0580" w:rsidRPr="00854C08" w:rsidRDefault="00EC0580" w:rsidP="00854C08">
      <w:pPr>
        <w:spacing w:before="120" w:after="120" w:line="240" w:lineRule="auto"/>
        <w:jc w:val="both"/>
        <w:rPr>
          <w:rFonts w:ascii="Times New Roman" w:hAnsi="Times New Roman" w:cs="Times New Roman"/>
          <w:sz w:val="20"/>
        </w:rPr>
      </w:pPr>
    </w:p>
    <w:p w14:paraId="72A5EFF5" w14:textId="24EACA72" w:rsidR="00F54E35" w:rsidRPr="00854C08" w:rsidRDefault="009143B9" w:rsidP="00854C08">
      <w:pPr>
        <w:pStyle w:val="Heading1"/>
        <w:spacing w:before="120" w:after="120" w:line="240" w:lineRule="auto"/>
        <w:rPr>
          <w:rFonts w:ascii="Times New Roman" w:hAnsi="Times New Roman" w:cs="Times New Roman"/>
          <w:b/>
          <w:color w:val="auto"/>
          <w:sz w:val="22"/>
          <w:szCs w:val="22"/>
        </w:rPr>
      </w:pPr>
      <w:bookmarkStart w:id="0" w:name="_Toc218287291"/>
      <w:r w:rsidRPr="00854C08">
        <w:rPr>
          <w:rFonts w:ascii="Times New Roman" w:hAnsi="Times New Roman" w:cs="Times New Roman"/>
          <w:b/>
          <w:color w:val="auto"/>
          <w:sz w:val="22"/>
          <w:szCs w:val="22"/>
        </w:rPr>
        <w:t xml:space="preserve">1. </w:t>
      </w:r>
      <w:r w:rsidR="005464AE" w:rsidRPr="00854C08">
        <w:rPr>
          <w:rFonts w:ascii="Times New Roman" w:hAnsi="Times New Roman" w:cs="Times New Roman"/>
          <w:b/>
          <w:color w:val="auto"/>
          <w:sz w:val="22"/>
          <w:szCs w:val="22"/>
        </w:rPr>
        <w:t>ĐẶT VẤN ĐỀ</w:t>
      </w:r>
      <w:bookmarkEnd w:id="0"/>
    </w:p>
    <w:p w14:paraId="1F9322D3" w14:textId="77777777" w:rsidR="003B6DC3" w:rsidRPr="00854C08" w:rsidRDefault="003B6DC3">
      <w:pPr>
        <w:pStyle w:val="NormalWeb"/>
        <w:spacing w:before="120" w:beforeAutospacing="0" w:after="120" w:afterAutospacing="0"/>
        <w:jc w:val="both"/>
        <w:rPr>
          <w:sz w:val="22"/>
          <w:szCs w:val="22"/>
        </w:rPr>
        <w:sectPr w:rsidR="003B6DC3" w:rsidRPr="00854C08" w:rsidSect="00D430AD">
          <w:footerReference w:type="default" r:id="rId7"/>
          <w:pgSz w:w="11906" w:h="16838" w:code="9"/>
          <w:pgMar w:top="1134" w:right="1134" w:bottom="1134" w:left="1418" w:header="720" w:footer="720" w:gutter="0"/>
          <w:cols w:space="720"/>
          <w:docGrid w:linePitch="360"/>
        </w:sectPr>
      </w:pPr>
      <w:bookmarkStart w:id="1" w:name="_GoBack"/>
      <w:bookmarkEnd w:id="1"/>
    </w:p>
    <w:p w14:paraId="62F384CF" w14:textId="5902398D" w:rsidR="00763C0C" w:rsidRPr="00854C08" w:rsidRDefault="00763C0C" w:rsidP="00854C08">
      <w:pPr>
        <w:pStyle w:val="NormalWeb"/>
        <w:spacing w:before="120" w:beforeAutospacing="0" w:after="120" w:afterAutospacing="0"/>
        <w:jc w:val="both"/>
        <w:rPr>
          <w:sz w:val="22"/>
          <w:szCs w:val="22"/>
        </w:rPr>
      </w:pPr>
      <w:r w:rsidRPr="00854C08">
        <w:rPr>
          <w:sz w:val="22"/>
          <w:szCs w:val="22"/>
        </w:rPr>
        <w:lastRenderedPageBreak/>
        <w:t>Du lịch tàu biển đang trở thành một trong những phân khúc phát triển nhanh của ngành du lịch toàn cầu, đóng vai trò quan trọng trong việc nâng cao năng lực cạnh tranh của điểm đến, mở rộng kết nối quốc tế và thúc đẩy phát triển kinh tế địa phương</w:t>
      </w:r>
      <w:r w:rsidR="001E2B21" w:rsidRPr="00854C08">
        <w:rPr>
          <w:sz w:val="22"/>
          <w:szCs w:val="22"/>
        </w:rPr>
        <w:t>.</w:t>
      </w:r>
      <w:r w:rsidR="001E2B21" w:rsidRPr="00854C08">
        <w:rPr>
          <w:sz w:val="22"/>
          <w:szCs w:val="22"/>
          <w:vertAlign w:val="superscript"/>
        </w:rPr>
        <w:t>1,2</w:t>
      </w:r>
      <w:r w:rsidRPr="00854C08">
        <w:rPr>
          <w:sz w:val="22"/>
          <w:szCs w:val="22"/>
        </w:rPr>
        <w:t xml:space="preserve"> Đối với các điểm đến ven biển và giàu giá trị di sản, du lịch tàu biển không chỉ mang lại nguồn khách có mức chi tiêu tương đối cao mà còn góp phần gia tăng hình ảnh, uy tín và vị thế của điểm đến trên thị trường du lịch quốc tế</w:t>
      </w:r>
      <w:r w:rsidR="001E2B21" w:rsidRPr="00854C08">
        <w:rPr>
          <w:sz w:val="22"/>
          <w:szCs w:val="22"/>
        </w:rPr>
        <w:t>.</w:t>
      </w:r>
      <w:r w:rsidR="001E2B21" w:rsidRPr="00854C08">
        <w:rPr>
          <w:sz w:val="22"/>
          <w:szCs w:val="22"/>
          <w:vertAlign w:val="superscript"/>
        </w:rPr>
        <w:t>3,4</w:t>
      </w:r>
      <w:r w:rsidRPr="00854C08">
        <w:rPr>
          <w:sz w:val="22"/>
          <w:szCs w:val="22"/>
        </w:rPr>
        <w:t xml:space="preserve"> </w:t>
      </w:r>
    </w:p>
    <w:p w14:paraId="166377A4" w14:textId="3BE9C072" w:rsidR="002C1875" w:rsidRPr="001B7CBC" w:rsidRDefault="00763C0C" w:rsidP="00854C08">
      <w:pPr>
        <w:pStyle w:val="NormalWeb"/>
        <w:spacing w:before="120" w:beforeAutospacing="0" w:after="120" w:afterAutospacing="0"/>
        <w:ind w:firstLine="567"/>
        <w:jc w:val="both"/>
        <w:rPr>
          <w:sz w:val="22"/>
          <w:szCs w:val="22"/>
          <w:lang w:val="vi-VN"/>
        </w:rPr>
      </w:pPr>
      <w:r w:rsidRPr="00854C08">
        <w:rPr>
          <w:sz w:val="22"/>
          <w:szCs w:val="22"/>
        </w:rPr>
        <w:t xml:space="preserve">Tại Việt Nam, du lịch tàu biển được đánh giá là loại hình du lịch có nhiều tiềm năng phát triển, đặc biệt tại các điểm đến khu vực duyên hải miền </w:t>
      </w:r>
      <w:r w:rsidR="00D872F4" w:rsidRPr="00854C08">
        <w:rPr>
          <w:sz w:val="22"/>
          <w:szCs w:val="22"/>
        </w:rPr>
        <w:t xml:space="preserve">Trung, vốn là </w:t>
      </w:r>
      <w:r w:rsidRPr="00854C08">
        <w:rPr>
          <w:sz w:val="22"/>
          <w:szCs w:val="22"/>
        </w:rPr>
        <w:t>nơi tập trung nhiều cảng nước sâu và hệ thống tài nguyên du l</w:t>
      </w:r>
      <w:r w:rsidR="00037987" w:rsidRPr="00854C08">
        <w:rPr>
          <w:sz w:val="22"/>
          <w:szCs w:val="22"/>
        </w:rPr>
        <w:t>ịch phong phú</w:t>
      </w:r>
      <w:r w:rsidR="001E2B21" w:rsidRPr="00854C08">
        <w:rPr>
          <w:sz w:val="22"/>
          <w:szCs w:val="22"/>
        </w:rPr>
        <w:t>.</w:t>
      </w:r>
      <w:r w:rsidR="001E2B21" w:rsidRPr="00854C08">
        <w:rPr>
          <w:sz w:val="22"/>
          <w:szCs w:val="22"/>
          <w:vertAlign w:val="superscript"/>
        </w:rPr>
        <w:t>5,6</w:t>
      </w:r>
      <w:r w:rsidR="00037987" w:rsidRPr="00854C08">
        <w:rPr>
          <w:sz w:val="22"/>
          <w:szCs w:val="22"/>
        </w:rPr>
        <w:t xml:space="preserve"> </w:t>
      </w:r>
      <w:r w:rsidR="00E57994" w:rsidRPr="00854C08">
        <w:rPr>
          <w:sz w:val="22"/>
          <w:szCs w:val="22"/>
        </w:rPr>
        <w:t>Thành phố Huế vốn được biết đến là</w:t>
      </w:r>
      <w:r w:rsidR="00D872F4" w:rsidRPr="00854C08">
        <w:rPr>
          <w:sz w:val="22"/>
          <w:szCs w:val="22"/>
        </w:rPr>
        <w:t xml:space="preserve"> </w:t>
      </w:r>
      <w:r w:rsidRPr="00854C08">
        <w:rPr>
          <w:sz w:val="22"/>
          <w:szCs w:val="22"/>
        </w:rPr>
        <w:t>đô thị</w:t>
      </w:r>
      <w:r w:rsidR="00D872F4" w:rsidRPr="00854C08">
        <w:rPr>
          <w:sz w:val="22"/>
          <w:szCs w:val="22"/>
        </w:rPr>
        <w:t xml:space="preserve"> di sản tiêu biểu của cả nước,</w:t>
      </w:r>
      <w:r w:rsidR="00E57994" w:rsidRPr="00854C08">
        <w:rPr>
          <w:sz w:val="22"/>
          <w:szCs w:val="22"/>
        </w:rPr>
        <w:t xml:space="preserve"> v</w:t>
      </w:r>
      <w:r w:rsidRPr="00854C08">
        <w:rPr>
          <w:sz w:val="22"/>
          <w:szCs w:val="22"/>
        </w:rPr>
        <w:t>ới hệ thống di sản văn hóa – lịch sử đặc sắc, cảnh quan thiên nhiên đa dạng</w:t>
      </w:r>
      <w:r w:rsidR="00E57994" w:rsidRPr="00854C08">
        <w:rPr>
          <w:sz w:val="22"/>
          <w:szCs w:val="22"/>
        </w:rPr>
        <w:t xml:space="preserve"> và bản sắc văn hóa riêng biệt. Thành phố lại có vị trí địa lý gần cảng Chân Mây, một trong những cảng biển quan trọng có khả năng tiếp nhận tàu du lịch quốc tế cỡ lớn, đây </w:t>
      </w:r>
      <w:r w:rsidRPr="00854C08">
        <w:rPr>
          <w:sz w:val="22"/>
          <w:szCs w:val="22"/>
        </w:rPr>
        <w:t>được xem là</w:t>
      </w:r>
      <w:r w:rsidR="00E57994" w:rsidRPr="00854C08">
        <w:rPr>
          <w:sz w:val="22"/>
          <w:szCs w:val="22"/>
        </w:rPr>
        <w:t xml:space="preserve"> lợi thế để Huế trở thành</w:t>
      </w:r>
      <w:r w:rsidRPr="00854C08">
        <w:rPr>
          <w:sz w:val="22"/>
          <w:szCs w:val="22"/>
        </w:rPr>
        <w:t xml:space="preserve"> điểm đến có </w:t>
      </w:r>
      <w:r w:rsidRPr="001B7CBC">
        <w:rPr>
          <w:sz w:val="22"/>
          <w:szCs w:val="22"/>
        </w:rPr>
        <w:t>nhiều tiềm năng trong phát triển du lịch tàu biển</w:t>
      </w:r>
      <w:r w:rsidR="001E2B21" w:rsidRPr="001B7CBC">
        <w:rPr>
          <w:sz w:val="22"/>
          <w:szCs w:val="22"/>
        </w:rPr>
        <w:t>.</w:t>
      </w:r>
      <w:r w:rsidR="001E2B21" w:rsidRPr="001B7CBC">
        <w:rPr>
          <w:sz w:val="22"/>
          <w:szCs w:val="22"/>
          <w:vertAlign w:val="superscript"/>
        </w:rPr>
        <w:t>7,8</w:t>
      </w:r>
      <w:r w:rsidRPr="001B7CBC">
        <w:rPr>
          <w:sz w:val="22"/>
          <w:szCs w:val="22"/>
        </w:rPr>
        <w:t xml:space="preserve"> </w:t>
      </w:r>
      <w:r w:rsidR="00B158B0" w:rsidRPr="001B7CBC">
        <w:rPr>
          <w:sz w:val="22"/>
          <w:szCs w:val="22"/>
        </w:rPr>
        <w:t>Để khai thác hiệu quả lợi thế này, t</w:t>
      </w:r>
      <w:r w:rsidR="002C1875" w:rsidRPr="001B7CBC">
        <w:rPr>
          <w:sz w:val="22"/>
          <w:szCs w:val="22"/>
        </w:rPr>
        <w:t xml:space="preserve">hiết kế </w:t>
      </w:r>
      <w:r w:rsidR="00B158B0" w:rsidRPr="001B7CBC">
        <w:rPr>
          <w:sz w:val="22"/>
          <w:szCs w:val="22"/>
        </w:rPr>
        <w:t>sản phẩm du lịch tàu biển</w:t>
      </w:r>
      <w:r w:rsidR="00B158B0" w:rsidRPr="001B7CBC">
        <w:rPr>
          <w:sz w:val="22"/>
          <w:szCs w:val="22"/>
          <w:lang w:val="vi-VN"/>
        </w:rPr>
        <w:t xml:space="preserve"> </w:t>
      </w:r>
      <w:r w:rsidR="002C1875" w:rsidRPr="001B7CBC">
        <w:rPr>
          <w:sz w:val="22"/>
          <w:szCs w:val="22"/>
        </w:rPr>
        <w:t xml:space="preserve">tại Huế được xem là yếu tố định hình chiều sâu trải nghiệm di sản, đồng thời đặt ra yêu cầu cân bằng giữa khai </w:t>
      </w:r>
      <w:r w:rsidR="002C1875" w:rsidRPr="001B7CBC">
        <w:rPr>
          <w:sz w:val="22"/>
          <w:szCs w:val="22"/>
        </w:rPr>
        <w:lastRenderedPageBreak/>
        <w:t>thác giá trị văn hóa và bảo tồn tính xác thực trong bối cảnh phát triển bền vững</w:t>
      </w:r>
      <w:r w:rsidR="001E2B21" w:rsidRPr="001B7CBC">
        <w:rPr>
          <w:sz w:val="22"/>
          <w:szCs w:val="22"/>
        </w:rPr>
        <w:t>.</w:t>
      </w:r>
      <w:r w:rsidR="001E2B21" w:rsidRPr="001B7CBC">
        <w:rPr>
          <w:sz w:val="22"/>
          <w:szCs w:val="22"/>
          <w:vertAlign w:val="superscript"/>
        </w:rPr>
        <w:t>9</w:t>
      </w:r>
      <w:r w:rsidR="00E74056" w:rsidRPr="001B7CBC">
        <w:rPr>
          <w:sz w:val="22"/>
          <w:szCs w:val="22"/>
          <w:lang w:val="vi-VN"/>
        </w:rPr>
        <w:t xml:space="preserve"> </w:t>
      </w:r>
      <w:r w:rsidR="002C1875" w:rsidRPr="001B7CBC">
        <w:rPr>
          <w:sz w:val="22"/>
          <w:szCs w:val="22"/>
        </w:rPr>
        <w:t xml:space="preserve"> </w:t>
      </w:r>
    </w:p>
    <w:p w14:paraId="76D5493A" w14:textId="4C89E268" w:rsidR="00763C0C" w:rsidRPr="00854C08" w:rsidRDefault="00763C0C" w:rsidP="00854C08">
      <w:pPr>
        <w:pStyle w:val="NormalWeb"/>
        <w:spacing w:before="120" w:beforeAutospacing="0" w:after="120" w:afterAutospacing="0"/>
        <w:ind w:firstLine="567"/>
        <w:jc w:val="both"/>
        <w:rPr>
          <w:sz w:val="22"/>
          <w:szCs w:val="22"/>
        </w:rPr>
      </w:pPr>
      <w:r w:rsidRPr="001B7CBC">
        <w:rPr>
          <w:sz w:val="22"/>
          <w:szCs w:val="22"/>
        </w:rPr>
        <w:t xml:space="preserve">Tuy nhiên, trên thực tế, hiệu quả </w:t>
      </w:r>
      <w:proofErr w:type="gramStart"/>
      <w:r w:rsidRPr="001B7CBC">
        <w:rPr>
          <w:sz w:val="22"/>
          <w:szCs w:val="22"/>
        </w:rPr>
        <w:t>thu</w:t>
      </w:r>
      <w:proofErr w:type="gramEnd"/>
      <w:r w:rsidRPr="001B7CBC">
        <w:rPr>
          <w:sz w:val="22"/>
          <w:szCs w:val="22"/>
        </w:rPr>
        <w:t xml:space="preserve"> hút khách du lịch tàu biển đến Huế vẫn còn ở mức khiêm tốn so với tiềm năng sẵn có. Những hạn chế chủ yếu liên quan đến hạ tầng phục vụ khách du lịch tàu biển, chất lượng dịch vụ, thời gian lưu trú ngắn cũng như sự thiếu vắng các sản phẩm du lịch chuyên biệt </w:t>
      </w:r>
      <w:r w:rsidRPr="00854C08">
        <w:rPr>
          <w:sz w:val="22"/>
          <w:szCs w:val="22"/>
        </w:rPr>
        <w:t>phù hợp với đặc điểm của phân khúc khách này</w:t>
      </w:r>
      <w:r w:rsidR="001E2B21" w:rsidRPr="00854C08">
        <w:rPr>
          <w:sz w:val="22"/>
          <w:szCs w:val="22"/>
        </w:rPr>
        <w:t>.</w:t>
      </w:r>
      <w:r w:rsidR="001E2B21" w:rsidRPr="00854C08">
        <w:rPr>
          <w:sz w:val="22"/>
          <w:szCs w:val="22"/>
          <w:vertAlign w:val="superscript"/>
        </w:rPr>
        <w:t>10,11</w:t>
      </w:r>
      <w:r w:rsidRPr="00854C08">
        <w:rPr>
          <w:sz w:val="22"/>
          <w:szCs w:val="22"/>
        </w:rPr>
        <w:t xml:space="preserve"> </w:t>
      </w:r>
    </w:p>
    <w:p w14:paraId="6F6731ED" w14:textId="63DF9D22" w:rsidR="00763C0C" w:rsidRPr="00854C08" w:rsidRDefault="00763C0C" w:rsidP="00854C08">
      <w:pPr>
        <w:pStyle w:val="NormalWeb"/>
        <w:spacing w:before="120" w:beforeAutospacing="0" w:after="120" w:afterAutospacing="0"/>
        <w:ind w:firstLine="567"/>
        <w:jc w:val="both"/>
        <w:rPr>
          <w:sz w:val="22"/>
          <w:szCs w:val="22"/>
        </w:rPr>
      </w:pPr>
      <w:r w:rsidRPr="00854C08">
        <w:rPr>
          <w:sz w:val="22"/>
          <w:szCs w:val="22"/>
        </w:rPr>
        <w:t>Các nghiên cứu trước đây về khả năng thu hút của điểm đến chủ yếu tập trung vào khách du lịch nói chung, hình ảnh điểm đến hoặc mứ</w:t>
      </w:r>
      <w:r w:rsidR="00D872F4" w:rsidRPr="00854C08">
        <w:rPr>
          <w:sz w:val="22"/>
          <w:szCs w:val="22"/>
        </w:rPr>
        <w:t>c độ hài lòng của du khách</w:t>
      </w:r>
      <w:r w:rsidR="001E2B21" w:rsidRPr="00854C08">
        <w:rPr>
          <w:sz w:val="22"/>
          <w:szCs w:val="22"/>
        </w:rPr>
        <w:t>.</w:t>
      </w:r>
      <w:r w:rsidR="001E2B21" w:rsidRPr="00854C08">
        <w:rPr>
          <w:sz w:val="22"/>
          <w:szCs w:val="22"/>
          <w:vertAlign w:val="superscript"/>
        </w:rPr>
        <w:t>12</w:t>
      </w:r>
      <w:proofErr w:type="gramStart"/>
      <w:r w:rsidR="001E2B21" w:rsidRPr="00854C08">
        <w:rPr>
          <w:sz w:val="22"/>
          <w:szCs w:val="22"/>
          <w:vertAlign w:val="superscript"/>
        </w:rPr>
        <w:t>,13</w:t>
      </w:r>
      <w:proofErr w:type="gramEnd"/>
      <w:r w:rsidR="00D872F4" w:rsidRPr="00854C08">
        <w:rPr>
          <w:sz w:val="22"/>
          <w:szCs w:val="22"/>
        </w:rPr>
        <w:t xml:space="preserve"> </w:t>
      </w:r>
      <w:r w:rsidRPr="00854C08">
        <w:rPr>
          <w:sz w:val="22"/>
          <w:szCs w:val="22"/>
        </w:rPr>
        <w:t xml:space="preserve">Trong khi đó, các nghiên cứu xem xét riêng cảm nhận và đánh giá của khách du lịch tàu biển còn tương đối hạn chế, đặc biệt đối với các điểm đến di sản tại Việt Nam. Bên cạnh đó, vẫn thiếu các bằng chứng thực nghiệm nhằm nhận diện một cách hệ thống các yếu tố ảnh hưởng đến khả năng </w:t>
      </w:r>
      <w:proofErr w:type="gramStart"/>
      <w:r w:rsidRPr="00854C08">
        <w:rPr>
          <w:sz w:val="22"/>
          <w:szCs w:val="22"/>
        </w:rPr>
        <w:t>thu</w:t>
      </w:r>
      <w:proofErr w:type="gramEnd"/>
      <w:r w:rsidRPr="00854C08">
        <w:rPr>
          <w:sz w:val="22"/>
          <w:szCs w:val="22"/>
        </w:rPr>
        <w:t xml:space="preserve"> hút khách du lịch tàu biển tại điểm đến Huế, từ góc nhìn trực tiếp của du khách. Đây chính là khoảng trống nghiên cứu mà bài báo hướng tới làm rõ.</w:t>
      </w:r>
    </w:p>
    <w:p w14:paraId="64F334AD" w14:textId="77777777" w:rsidR="004E74FB" w:rsidRPr="00854C08" w:rsidRDefault="004E74FB" w:rsidP="00854C08">
      <w:pPr>
        <w:spacing w:before="120" w:after="120" w:line="240" w:lineRule="auto"/>
        <w:ind w:firstLine="567"/>
        <w:jc w:val="both"/>
        <w:rPr>
          <w:rFonts w:ascii="Times New Roman" w:hAnsi="Times New Roman" w:cs="Times New Roman"/>
        </w:rPr>
      </w:pPr>
      <w:r w:rsidRPr="00854C08">
        <w:rPr>
          <w:rFonts w:ascii="Times New Roman" w:hAnsi="Times New Roman" w:cs="Times New Roman"/>
        </w:rPr>
        <w:t>Xuất phát từ khoảng trống nghiên cứu nêu trên, nghiên cứu này nhằ</w:t>
      </w:r>
      <w:r w:rsidR="00C51E88" w:rsidRPr="00854C08">
        <w:rPr>
          <w:rFonts w:ascii="Times New Roman" w:hAnsi="Times New Roman" w:cs="Times New Roman"/>
        </w:rPr>
        <w:t xml:space="preserve">m: </w:t>
      </w:r>
      <w:r w:rsidR="007C6219" w:rsidRPr="00854C08">
        <w:rPr>
          <w:rFonts w:ascii="Times New Roman" w:hAnsi="Times New Roman" w:cs="Times New Roman"/>
        </w:rPr>
        <w:t xml:space="preserve">1) Khám phá các yếu tố cấu thành khả năng thu hút khách du lịch tàu biển của điểm đến Huế; thông qua 2) Đánh giá mức độ cảm nhận của khách du lịch tàu biển đối </w:t>
      </w:r>
      <w:r w:rsidR="007C6219" w:rsidRPr="00854C08">
        <w:rPr>
          <w:rFonts w:ascii="Times New Roman" w:hAnsi="Times New Roman" w:cs="Times New Roman"/>
        </w:rPr>
        <w:lastRenderedPageBreak/>
        <w:t>với các yếu tố</w:t>
      </w:r>
      <w:r w:rsidR="00C51E88" w:rsidRPr="00854C08">
        <w:rPr>
          <w:rFonts w:ascii="Times New Roman" w:hAnsi="Times New Roman" w:cs="Times New Roman"/>
        </w:rPr>
        <w:t xml:space="preserve"> này; cũng như </w:t>
      </w:r>
      <w:r w:rsidR="007C6219" w:rsidRPr="00854C08">
        <w:rPr>
          <w:rFonts w:ascii="Times New Roman" w:hAnsi="Times New Roman" w:cs="Times New Roman"/>
        </w:rPr>
        <w:t>3) Phân tích sự khác biệt trong nhận thức của các nhóm khách du lịch tàu biển</w:t>
      </w:r>
      <w:r w:rsidRPr="00854C08">
        <w:rPr>
          <w:rFonts w:ascii="Times New Roman" w:hAnsi="Times New Roman" w:cs="Times New Roman"/>
        </w:rPr>
        <w:t>. Kết quả nghiên cứu kỳ vọng sẽ cung cấp các hàm ý thực tiễn cho chính quyền địa phương, đơn vị quản lý cảng và các doanh nghiệp du lịch trong việc xây dựng chiến lược và giải pháp phù hợp nhằm nâng cao sức hấp dẫn và thúc đẩy phát triển du lịch tàu biển theo hướng bền vững tại Huế.</w:t>
      </w:r>
    </w:p>
    <w:p w14:paraId="6138BA1F" w14:textId="702DFD83" w:rsidR="009143B9" w:rsidRPr="00854C08" w:rsidRDefault="009143B9" w:rsidP="00436B56">
      <w:pPr>
        <w:pStyle w:val="Heading1"/>
        <w:spacing w:before="120" w:after="120" w:line="240" w:lineRule="auto"/>
        <w:jc w:val="both"/>
        <w:rPr>
          <w:rFonts w:ascii="Times New Roman" w:hAnsi="Times New Roman" w:cs="Times New Roman"/>
          <w:b/>
          <w:color w:val="auto"/>
          <w:sz w:val="22"/>
          <w:szCs w:val="22"/>
        </w:rPr>
      </w:pPr>
      <w:bookmarkStart w:id="2" w:name="_Toc218287292"/>
      <w:r w:rsidRPr="00854C08">
        <w:rPr>
          <w:rFonts w:ascii="Times New Roman" w:hAnsi="Times New Roman" w:cs="Times New Roman"/>
          <w:b/>
          <w:color w:val="auto"/>
          <w:sz w:val="22"/>
          <w:szCs w:val="22"/>
        </w:rPr>
        <w:t xml:space="preserve">2. </w:t>
      </w:r>
      <w:r w:rsidR="005464AE" w:rsidRPr="00854C08">
        <w:rPr>
          <w:rFonts w:ascii="Times New Roman" w:hAnsi="Times New Roman" w:cs="Times New Roman"/>
          <w:b/>
          <w:color w:val="auto"/>
          <w:sz w:val="22"/>
          <w:szCs w:val="22"/>
        </w:rPr>
        <w:t xml:space="preserve">CƠ SỞ LÝ THUYẾT VÀ TỔNG QUAN NGHIÊN CỨU </w:t>
      </w:r>
      <w:bookmarkEnd w:id="2"/>
    </w:p>
    <w:p w14:paraId="584918F8" w14:textId="77777777" w:rsidR="009143B9" w:rsidRPr="00436B56" w:rsidRDefault="009143B9" w:rsidP="00854C08">
      <w:pPr>
        <w:pStyle w:val="Heading2"/>
        <w:spacing w:before="120" w:after="120" w:line="240" w:lineRule="auto"/>
        <w:rPr>
          <w:rFonts w:ascii="Times New Roman" w:hAnsi="Times New Roman" w:cs="Times New Roman"/>
          <w:b/>
          <w:color w:val="auto"/>
          <w:sz w:val="22"/>
          <w:szCs w:val="22"/>
        </w:rPr>
      </w:pPr>
      <w:bookmarkStart w:id="3" w:name="_Toc218287293"/>
      <w:r w:rsidRPr="00436B56">
        <w:rPr>
          <w:rFonts w:ascii="Times New Roman" w:hAnsi="Times New Roman" w:cs="Times New Roman"/>
          <w:b/>
          <w:color w:val="auto"/>
          <w:sz w:val="22"/>
          <w:szCs w:val="22"/>
        </w:rPr>
        <w:t>2.1</w:t>
      </w:r>
      <w:r w:rsidR="006E4A66" w:rsidRPr="00436B56">
        <w:rPr>
          <w:rFonts w:ascii="Times New Roman" w:hAnsi="Times New Roman" w:cs="Times New Roman"/>
          <w:b/>
          <w:color w:val="auto"/>
          <w:sz w:val="22"/>
          <w:szCs w:val="22"/>
        </w:rPr>
        <w:t>.</w:t>
      </w:r>
      <w:r w:rsidRPr="00436B56">
        <w:rPr>
          <w:rFonts w:ascii="Times New Roman" w:hAnsi="Times New Roman" w:cs="Times New Roman"/>
          <w:b/>
          <w:color w:val="auto"/>
          <w:sz w:val="22"/>
          <w:szCs w:val="22"/>
        </w:rPr>
        <w:t xml:space="preserve"> </w:t>
      </w:r>
      <w:r w:rsidR="006E4A66" w:rsidRPr="00436B56">
        <w:rPr>
          <w:rFonts w:ascii="Times New Roman" w:hAnsi="Times New Roman" w:cs="Times New Roman"/>
          <w:b/>
          <w:color w:val="auto"/>
          <w:sz w:val="22"/>
          <w:szCs w:val="22"/>
        </w:rPr>
        <w:t>D</w:t>
      </w:r>
      <w:r w:rsidRPr="00436B56">
        <w:rPr>
          <w:rFonts w:ascii="Times New Roman" w:hAnsi="Times New Roman" w:cs="Times New Roman"/>
          <w:b/>
          <w:color w:val="auto"/>
          <w:sz w:val="22"/>
          <w:szCs w:val="22"/>
        </w:rPr>
        <w:t>u lịch tàu biển</w:t>
      </w:r>
      <w:r w:rsidR="007E64F5" w:rsidRPr="00436B56">
        <w:rPr>
          <w:rFonts w:ascii="Times New Roman" w:hAnsi="Times New Roman" w:cs="Times New Roman"/>
          <w:b/>
          <w:color w:val="auto"/>
          <w:sz w:val="22"/>
          <w:szCs w:val="22"/>
        </w:rPr>
        <w:t xml:space="preserve"> và điểm đến du lịch</w:t>
      </w:r>
      <w:bookmarkEnd w:id="3"/>
    </w:p>
    <w:p w14:paraId="074FB68B" w14:textId="08E2CC63" w:rsidR="007E64F5" w:rsidRPr="00854C08" w:rsidRDefault="003301EA" w:rsidP="00854C08">
      <w:pPr>
        <w:pStyle w:val="NormalWeb"/>
        <w:spacing w:before="120" w:beforeAutospacing="0" w:after="120" w:afterAutospacing="0"/>
        <w:jc w:val="both"/>
        <w:rPr>
          <w:sz w:val="22"/>
          <w:szCs w:val="22"/>
        </w:rPr>
      </w:pPr>
      <w:r w:rsidRPr="00854C08">
        <w:rPr>
          <w:sz w:val="22"/>
          <w:szCs w:val="22"/>
        </w:rPr>
        <w:t xml:space="preserve">Luật Du lịch Việt Nam (2017) đã quy định </w:t>
      </w:r>
      <w:r w:rsidR="007E64F5" w:rsidRPr="00854C08">
        <w:rPr>
          <w:sz w:val="22"/>
          <w:szCs w:val="22"/>
        </w:rPr>
        <w:t>du lịch là các hoạt động gắn với chuyến đi tạm thời của con người ngoài nơi cư trú thường xuyên nhằm đáp ứng nhu cầu tham quan, nghỉ dưỡng và trải nghiệm các giá trị du lịch hợp pháp</w:t>
      </w:r>
      <w:r w:rsidR="001E2B21" w:rsidRPr="00854C08">
        <w:rPr>
          <w:sz w:val="22"/>
          <w:szCs w:val="22"/>
        </w:rPr>
        <w:t>.</w:t>
      </w:r>
      <w:r w:rsidR="001E2B21" w:rsidRPr="00854C08">
        <w:rPr>
          <w:sz w:val="22"/>
          <w:szCs w:val="22"/>
          <w:vertAlign w:val="superscript"/>
        </w:rPr>
        <w:t>14</w:t>
      </w:r>
      <w:r w:rsidR="007452AB" w:rsidRPr="00854C08">
        <w:rPr>
          <w:sz w:val="22"/>
          <w:szCs w:val="22"/>
        </w:rPr>
        <w:t xml:space="preserve"> </w:t>
      </w:r>
      <w:r w:rsidR="007E64F5" w:rsidRPr="00854C08">
        <w:rPr>
          <w:sz w:val="22"/>
          <w:szCs w:val="22"/>
        </w:rPr>
        <w:t>Trên cơ sở đó, du lịch tàu biển được xem là một loại hình du lịch đặc thù mang tính quốc tế cao, trong đó tàu biển vừa đóng vai trò là phương tiện vận chuyển vừa là không gian lưu trú và tiêu dùng dịch vụ của du khách. Hoạt động du lịch tàu biển diễn ra đồng thời trên tàu và tại các điểm đến ven bờ, với trọng tâm là mức độ tiện nghi trên tàu và các hoạt động tham quan, trải nghiệm tại điểm dừng chân</w:t>
      </w:r>
      <w:r w:rsidR="001E2B21" w:rsidRPr="00854C08">
        <w:rPr>
          <w:sz w:val="22"/>
          <w:szCs w:val="22"/>
        </w:rPr>
        <w:t>.</w:t>
      </w:r>
      <w:r w:rsidR="001E2B21" w:rsidRPr="00854C08">
        <w:rPr>
          <w:sz w:val="22"/>
          <w:szCs w:val="22"/>
          <w:vertAlign w:val="superscript"/>
        </w:rPr>
        <w:t>15</w:t>
      </w:r>
      <w:proofErr w:type="gramStart"/>
      <w:r w:rsidR="001E2B21" w:rsidRPr="00854C08">
        <w:rPr>
          <w:sz w:val="22"/>
          <w:szCs w:val="22"/>
          <w:vertAlign w:val="superscript"/>
        </w:rPr>
        <w:t>,16,17,18</w:t>
      </w:r>
      <w:proofErr w:type="gramEnd"/>
      <w:r w:rsidR="007E64F5" w:rsidRPr="00854C08">
        <w:rPr>
          <w:sz w:val="22"/>
          <w:szCs w:val="22"/>
        </w:rPr>
        <w:t xml:space="preserve"> </w:t>
      </w:r>
    </w:p>
    <w:p w14:paraId="181A9ACF" w14:textId="77777777" w:rsidR="007E64F5" w:rsidRPr="00854C08" w:rsidRDefault="007E64F5" w:rsidP="00854C08">
      <w:pPr>
        <w:pStyle w:val="NormalWeb"/>
        <w:spacing w:before="120" w:beforeAutospacing="0" w:after="120" w:afterAutospacing="0"/>
        <w:ind w:firstLine="567"/>
        <w:jc w:val="both"/>
        <w:rPr>
          <w:sz w:val="22"/>
          <w:szCs w:val="22"/>
        </w:rPr>
      </w:pPr>
      <w:r w:rsidRPr="00854C08">
        <w:rPr>
          <w:sz w:val="22"/>
          <w:szCs w:val="22"/>
        </w:rPr>
        <w:t xml:space="preserve">Khách du lịch tàu biển được hiểu là những du khách tham gia các hành trình du lịch bằng tàu biển, trong đó điểm đến ven bờ là điểm dừng tham quan trong thời gian ngắn </w:t>
      </w:r>
      <w:proofErr w:type="gramStart"/>
      <w:r w:rsidRPr="00854C08">
        <w:rPr>
          <w:sz w:val="22"/>
          <w:szCs w:val="22"/>
        </w:rPr>
        <w:t>theo</w:t>
      </w:r>
      <w:proofErr w:type="gramEnd"/>
      <w:r w:rsidRPr="00854C08">
        <w:rPr>
          <w:sz w:val="22"/>
          <w:szCs w:val="22"/>
        </w:rPr>
        <w:t xml:space="preserve"> lịch trình cố định của tàu. Do đặc điểm thời gian lưu trú hạn chế, khách du lịch tàu biển có hành </w:t>
      </w:r>
      <w:proofErr w:type="gramStart"/>
      <w:r w:rsidRPr="00854C08">
        <w:rPr>
          <w:sz w:val="22"/>
          <w:szCs w:val="22"/>
        </w:rPr>
        <w:t>vi</w:t>
      </w:r>
      <w:proofErr w:type="gramEnd"/>
      <w:r w:rsidRPr="00854C08">
        <w:rPr>
          <w:sz w:val="22"/>
          <w:szCs w:val="22"/>
        </w:rPr>
        <w:t xml:space="preserve"> tiêu dùng và kỳ vọng trải nghiệm khác biệt so với khách du lịch lưu trú dài ngày, đặc biệt trong việc lựa chọn sản phẩm tham quan, dịch vụ và hoạt động trải nghiệm tại điểm đến.</w:t>
      </w:r>
    </w:p>
    <w:p w14:paraId="4FB1C666" w14:textId="7FC7A091" w:rsidR="003301EA" w:rsidRPr="00854C08" w:rsidRDefault="007E64F5" w:rsidP="00854C08">
      <w:pPr>
        <w:pStyle w:val="NormalWeb"/>
        <w:spacing w:before="120" w:beforeAutospacing="0" w:after="120" w:afterAutospacing="0"/>
        <w:ind w:firstLine="567"/>
        <w:jc w:val="both"/>
        <w:rPr>
          <w:sz w:val="22"/>
          <w:szCs w:val="22"/>
        </w:rPr>
      </w:pPr>
      <w:r w:rsidRPr="00854C08">
        <w:rPr>
          <w:sz w:val="22"/>
          <w:szCs w:val="22"/>
        </w:rPr>
        <w:t>Lu</w:t>
      </w:r>
      <w:r w:rsidR="003301EA" w:rsidRPr="00854C08">
        <w:rPr>
          <w:sz w:val="22"/>
          <w:szCs w:val="22"/>
        </w:rPr>
        <w:t xml:space="preserve">ật Du lịch Việt Nam (2017) đã giải thích </w:t>
      </w:r>
      <w:r w:rsidRPr="00854C08">
        <w:rPr>
          <w:sz w:val="22"/>
          <w:szCs w:val="22"/>
        </w:rPr>
        <w:t>điểm du lịch là nơi có tài nguyên du lịch được đầu tư, khai thác phục vụ khách du lịch. Trong bối cảnh du lịch tàu biển, điểm đến du lịch không chỉ bao gồm khu vực cảng biển mà còn là hệ thống các điểm tham quan, dịch vụ và hạ tầng kết nối giữa cảng và khu vực trung tâm, nơi diễn ra các hoạt động trải ngh</w:t>
      </w:r>
      <w:r w:rsidR="005C76FC" w:rsidRPr="00854C08">
        <w:rPr>
          <w:sz w:val="22"/>
          <w:szCs w:val="22"/>
        </w:rPr>
        <w:t>iệm của khách du lịch tàu biển</w:t>
      </w:r>
      <w:r w:rsidR="001E2B21" w:rsidRPr="00854C08">
        <w:rPr>
          <w:sz w:val="22"/>
          <w:szCs w:val="22"/>
        </w:rPr>
        <w:t>.</w:t>
      </w:r>
      <w:r w:rsidR="001E2B21" w:rsidRPr="00854C08">
        <w:rPr>
          <w:sz w:val="22"/>
          <w:szCs w:val="22"/>
          <w:vertAlign w:val="superscript"/>
        </w:rPr>
        <w:t>14</w:t>
      </w:r>
      <w:r w:rsidR="007452AB" w:rsidRPr="00854C08">
        <w:rPr>
          <w:sz w:val="22"/>
          <w:szCs w:val="22"/>
        </w:rPr>
        <w:t xml:space="preserve"> </w:t>
      </w:r>
      <w:bookmarkStart w:id="4" w:name="_Toc218287294"/>
    </w:p>
    <w:p w14:paraId="721510AB" w14:textId="77777777" w:rsidR="003301EA" w:rsidRPr="00436B56" w:rsidRDefault="009143B9" w:rsidP="00854C08">
      <w:pPr>
        <w:pStyle w:val="NormalWeb"/>
        <w:spacing w:before="120" w:beforeAutospacing="0" w:after="120" w:afterAutospacing="0"/>
        <w:jc w:val="both"/>
        <w:rPr>
          <w:b/>
          <w:sz w:val="22"/>
          <w:szCs w:val="22"/>
        </w:rPr>
      </w:pPr>
      <w:r w:rsidRPr="00436B56">
        <w:rPr>
          <w:b/>
          <w:sz w:val="22"/>
          <w:szCs w:val="22"/>
        </w:rPr>
        <w:t xml:space="preserve">2.2. </w:t>
      </w:r>
      <w:r w:rsidR="006E4A66" w:rsidRPr="00436B56">
        <w:rPr>
          <w:b/>
          <w:sz w:val="22"/>
          <w:szCs w:val="22"/>
        </w:rPr>
        <w:t>K</w:t>
      </w:r>
      <w:r w:rsidRPr="00436B56">
        <w:rPr>
          <w:b/>
          <w:sz w:val="22"/>
          <w:szCs w:val="22"/>
        </w:rPr>
        <w:t xml:space="preserve">hả năng </w:t>
      </w:r>
      <w:proofErr w:type="gramStart"/>
      <w:r w:rsidRPr="00436B56">
        <w:rPr>
          <w:b/>
          <w:sz w:val="22"/>
          <w:szCs w:val="22"/>
        </w:rPr>
        <w:t>thu</w:t>
      </w:r>
      <w:proofErr w:type="gramEnd"/>
      <w:r w:rsidRPr="00436B56">
        <w:rPr>
          <w:b/>
          <w:sz w:val="22"/>
          <w:szCs w:val="22"/>
        </w:rPr>
        <w:t xml:space="preserve"> hút của điểm đến</w:t>
      </w:r>
      <w:bookmarkStart w:id="5" w:name="_Toc218287295"/>
      <w:bookmarkEnd w:id="4"/>
      <w:r w:rsidR="006E4A66" w:rsidRPr="00436B56">
        <w:rPr>
          <w:b/>
          <w:sz w:val="22"/>
          <w:szCs w:val="22"/>
        </w:rPr>
        <w:t xml:space="preserve"> </w:t>
      </w:r>
      <w:r w:rsidR="00223169" w:rsidRPr="00436B56">
        <w:rPr>
          <w:b/>
          <w:sz w:val="22"/>
          <w:szCs w:val="22"/>
        </w:rPr>
        <w:t>du lịch</w:t>
      </w:r>
    </w:p>
    <w:p w14:paraId="3EDFA414" w14:textId="3CF88FC9" w:rsidR="003301EA" w:rsidRPr="00854C08" w:rsidRDefault="003301EA" w:rsidP="00854C08">
      <w:pPr>
        <w:pStyle w:val="NormalWeb"/>
        <w:spacing w:before="120" w:beforeAutospacing="0" w:after="120" w:afterAutospacing="0"/>
        <w:jc w:val="both"/>
        <w:rPr>
          <w:sz w:val="22"/>
          <w:szCs w:val="22"/>
        </w:rPr>
      </w:pPr>
      <w:r w:rsidRPr="00854C08">
        <w:rPr>
          <w:sz w:val="22"/>
          <w:szCs w:val="22"/>
        </w:rPr>
        <w:t xml:space="preserve">Khả năng thu hút của điểm đến được xem là một khái niệm nền tảng trong nghiên cứu du lịch, dùng để mô tả mức độ hấp dẫn của một điểm đến đối với du khách thông qua việc thỏa mãn các nhu cầu và kỳ vọng gắn với mục đích chuyến đi. Theo hướng tiếp cận dựa trên cảm nhận của du khách, khả năng thu hút không chỉ phản ánh những gì điểm đến sở hữu mà còn thể hiện cách du khách đánh giá và cảm nhận về mức độ phù hợp của các </w:t>
      </w:r>
      <w:r w:rsidRPr="00854C08">
        <w:rPr>
          <w:sz w:val="22"/>
          <w:szCs w:val="22"/>
        </w:rPr>
        <w:lastRenderedPageBreak/>
        <w:t>yếu tố tại điểm đến đối với nhu cầu cá nhân của họ</w:t>
      </w:r>
      <w:r w:rsidR="001E2B21" w:rsidRPr="00854C08">
        <w:rPr>
          <w:sz w:val="22"/>
          <w:szCs w:val="22"/>
        </w:rPr>
        <w:t>.</w:t>
      </w:r>
      <w:r w:rsidR="001E2B21" w:rsidRPr="00854C08">
        <w:rPr>
          <w:sz w:val="22"/>
          <w:szCs w:val="22"/>
          <w:vertAlign w:val="superscript"/>
        </w:rPr>
        <w:t>12</w:t>
      </w:r>
      <w:r w:rsidRPr="00854C08">
        <w:rPr>
          <w:sz w:val="22"/>
          <w:szCs w:val="22"/>
        </w:rPr>
        <w:t xml:space="preserve"> Trên cơ sở đó, một điểm đến được xem là có khả năng thu hút cao </w:t>
      </w:r>
      <w:r w:rsidRPr="001B7CBC">
        <w:rPr>
          <w:sz w:val="22"/>
          <w:szCs w:val="22"/>
        </w:rPr>
        <w:t xml:space="preserve">khi các đặc điểm và dịch vụ của điểm đến tạo ra sự thỏa mãn tương xứng với động cơ </w:t>
      </w:r>
      <w:r w:rsidR="00D5523C" w:rsidRPr="001B7CBC">
        <w:rPr>
          <w:sz w:val="22"/>
          <w:szCs w:val="22"/>
        </w:rPr>
        <w:t>và kỳ vọng du lịch của du khách.</w:t>
      </w:r>
      <w:r w:rsidR="0035739D" w:rsidRPr="001B7CBC">
        <w:rPr>
          <w:sz w:val="22"/>
          <w:szCs w:val="22"/>
          <w:lang w:val="vi-VN"/>
        </w:rPr>
        <w:t xml:space="preserve"> </w:t>
      </w:r>
      <w:r w:rsidR="00B83818" w:rsidRPr="001B7CBC">
        <w:rPr>
          <w:sz w:val="22"/>
          <w:szCs w:val="22"/>
        </w:rPr>
        <w:t>Đối với loại hình du lịch tàu biển, sự kết hợp giữa diễn giải di sản, khả năng tiếp cận không gian và thiết kế tham quan ngắn trong ngày được xem là những yếu tố quan trọng góp phần nâng cao cảm nhận giá trị, sự hài lòng và ý định quay lại của khách tàu biển</w:t>
      </w:r>
      <w:r w:rsidR="001E2B21" w:rsidRPr="001B7CBC">
        <w:rPr>
          <w:sz w:val="22"/>
          <w:szCs w:val="22"/>
        </w:rPr>
        <w:t>.</w:t>
      </w:r>
      <w:r w:rsidR="001E2B21" w:rsidRPr="001B7CBC">
        <w:rPr>
          <w:sz w:val="22"/>
          <w:szCs w:val="22"/>
          <w:vertAlign w:val="superscript"/>
        </w:rPr>
        <w:t>19</w:t>
      </w:r>
      <w:r w:rsidR="00B83818" w:rsidRPr="001B7CBC">
        <w:rPr>
          <w:sz w:val="22"/>
          <w:szCs w:val="22"/>
          <w:lang w:val="vi-VN"/>
        </w:rPr>
        <w:t xml:space="preserve"> </w:t>
      </w:r>
      <w:r w:rsidRPr="001B7CBC">
        <w:rPr>
          <w:sz w:val="22"/>
          <w:szCs w:val="22"/>
        </w:rPr>
        <w:t xml:space="preserve">Cách tiếp cận </w:t>
      </w:r>
      <w:r w:rsidRPr="00854C08">
        <w:rPr>
          <w:sz w:val="22"/>
          <w:szCs w:val="22"/>
        </w:rPr>
        <w:t>này tương đồng với quan điểm coi khả năng thu hút của điểm đến là khả năng tạo ra giá trị và lợi ích cho du khách thông qua hệ thống các thuộc tính mà điểm đến cung cấp</w:t>
      </w:r>
      <w:r w:rsidR="001E2B21" w:rsidRPr="00854C08">
        <w:rPr>
          <w:sz w:val="22"/>
          <w:szCs w:val="22"/>
        </w:rPr>
        <w:t>.</w:t>
      </w:r>
      <w:r w:rsidR="001E2B21" w:rsidRPr="00854C08">
        <w:rPr>
          <w:sz w:val="22"/>
          <w:szCs w:val="22"/>
          <w:vertAlign w:val="superscript"/>
        </w:rPr>
        <w:t>20</w:t>
      </w:r>
      <w:r w:rsidRPr="00854C08">
        <w:rPr>
          <w:sz w:val="22"/>
          <w:szCs w:val="22"/>
        </w:rPr>
        <w:t xml:space="preserve"> Những lợi ích này được hình thành từ cả yếu tố hữu hình và vô hình, qua đó tác động đến quá trình ra quyết định lựa chọn điểm đến của du khách</w:t>
      </w:r>
      <w:r w:rsidR="001E2B21" w:rsidRPr="00854C08">
        <w:rPr>
          <w:sz w:val="22"/>
          <w:szCs w:val="22"/>
        </w:rPr>
        <w:t>.</w:t>
      </w:r>
      <w:r w:rsidR="001E2B21" w:rsidRPr="00854C08">
        <w:rPr>
          <w:sz w:val="22"/>
          <w:szCs w:val="22"/>
          <w:vertAlign w:val="superscript"/>
        </w:rPr>
        <w:t>13,21</w:t>
      </w:r>
      <w:r w:rsidRPr="00854C08">
        <w:rPr>
          <w:sz w:val="22"/>
          <w:szCs w:val="22"/>
        </w:rPr>
        <w:t xml:space="preserve"> Bên cạnh trải nghiệm trực tiếp, khả năng thu hút của điểm đến còn được hình thành ở giai đoạn trước chuyến đi thông qua hình ảnh, thông tin và hoạt động truyền thông về điểm đến, từ đó ảnh hưởng đến nhận thức và kỳ vọng ban đầu của du khách.</w:t>
      </w:r>
    </w:p>
    <w:p w14:paraId="24A66756" w14:textId="77777777" w:rsidR="009143B9" w:rsidRPr="00436B56" w:rsidRDefault="009143B9" w:rsidP="00854C08">
      <w:pPr>
        <w:pStyle w:val="Heading2"/>
        <w:spacing w:before="120" w:after="120" w:line="240" w:lineRule="auto"/>
        <w:rPr>
          <w:rFonts w:ascii="Times New Roman" w:hAnsi="Times New Roman" w:cs="Times New Roman"/>
          <w:b/>
          <w:color w:val="auto"/>
          <w:sz w:val="22"/>
          <w:szCs w:val="22"/>
          <w:lang w:val="vi-VN"/>
        </w:rPr>
      </w:pPr>
      <w:r w:rsidRPr="00436B56">
        <w:rPr>
          <w:rFonts w:ascii="Times New Roman" w:hAnsi="Times New Roman" w:cs="Times New Roman"/>
          <w:b/>
          <w:color w:val="auto"/>
          <w:sz w:val="22"/>
          <w:szCs w:val="22"/>
        </w:rPr>
        <w:t xml:space="preserve">2.3. Tổng quan nghiên cứu </w:t>
      </w:r>
      <w:bookmarkEnd w:id="5"/>
    </w:p>
    <w:p w14:paraId="1ED72071" w14:textId="0BE7D6C6" w:rsidR="003301EA" w:rsidRPr="00854C08" w:rsidRDefault="003301EA" w:rsidP="00854C08">
      <w:pPr>
        <w:pStyle w:val="NormalWeb"/>
        <w:spacing w:before="120" w:beforeAutospacing="0" w:after="120" w:afterAutospacing="0"/>
        <w:jc w:val="both"/>
        <w:rPr>
          <w:sz w:val="22"/>
          <w:szCs w:val="22"/>
        </w:rPr>
      </w:pPr>
      <w:r w:rsidRPr="00854C08">
        <w:rPr>
          <w:sz w:val="22"/>
          <w:szCs w:val="22"/>
        </w:rPr>
        <w:t xml:space="preserve">Các công trình nghiên cứu trong lĩnh vực du lịch đều thống nhất rằng khả năng </w:t>
      </w:r>
      <w:proofErr w:type="gramStart"/>
      <w:r w:rsidRPr="00854C08">
        <w:rPr>
          <w:sz w:val="22"/>
          <w:szCs w:val="22"/>
        </w:rPr>
        <w:t>thu</w:t>
      </w:r>
      <w:proofErr w:type="gramEnd"/>
      <w:r w:rsidRPr="00854C08">
        <w:rPr>
          <w:sz w:val="22"/>
          <w:szCs w:val="22"/>
        </w:rPr>
        <w:t xml:space="preserve"> hút của điểm đến không phải là một thuộc tính đơn lẻ mà được hình thành từ nhiều thành phần khác nhau, phản ánh tính chất đa chiều của khái niệm này. Một trong những nghiên cứu nền tảng đã tiếp cận khả năng thu hút của điểm đến thông qua hệ thống các thuộc tính cấu thành, trong đó nhấn mạnh vai trò của môi trường tự nhiên, bối cảnh xã hội – văn hóa, giá trị lịch sử, các hoạt động giải trí và mua sắm, cùng với điều kiện cơ sở hạ tầng phục vụ du lịch</w:t>
      </w:r>
      <w:r w:rsidR="001E2B21" w:rsidRPr="00854C08">
        <w:rPr>
          <w:sz w:val="22"/>
          <w:szCs w:val="22"/>
        </w:rPr>
        <w:t>.</w:t>
      </w:r>
      <w:r w:rsidR="001E2B21" w:rsidRPr="00854C08">
        <w:rPr>
          <w:sz w:val="22"/>
          <w:szCs w:val="22"/>
          <w:vertAlign w:val="superscript"/>
        </w:rPr>
        <w:t>22</w:t>
      </w:r>
      <w:r w:rsidRPr="00854C08">
        <w:rPr>
          <w:sz w:val="22"/>
          <w:szCs w:val="22"/>
        </w:rPr>
        <w:t xml:space="preserve"> Kế thừa cách tiếp cận này, các nghiên cứu sau đó đã phát triển các mô hình đánh giá toàn diện hơn, trong đó nổi bật là mô hình của</w:t>
      </w:r>
      <w:r w:rsidR="008E2CBF" w:rsidRPr="00854C08">
        <w:rPr>
          <w:sz w:val="22"/>
          <w:szCs w:val="22"/>
        </w:rPr>
        <w:t xml:space="preserve"> </w:t>
      </w:r>
      <w:r w:rsidRPr="00854C08">
        <w:rPr>
          <w:sz w:val="22"/>
          <w:szCs w:val="22"/>
        </w:rPr>
        <w:t>Hu và Ritchie (1993) với việc phân loại khả năng thu hút của điểm đến thành các nhóm nhân tố liên quan đến tài nguyên tự nhiên, đặc điểm xã hội và lịch sử, hệ thống giải trí – mua sắm, cũng như các điều kiện về hạ tầng, ẩm thực và dịch vụ lưu trú</w:t>
      </w:r>
      <w:r w:rsidR="001E2B21" w:rsidRPr="00854C08">
        <w:rPr>
          <w:sz w:val="22"/>
          <w:szCs w:val="22"/>
        </w:rPr>
        <w:t>.</w:t>
      </w:r>
      <w:r w:rsidR="001E2B21" w:rsidRPr="00854C08">
        <w:rPr>
          <w:sz w:val="22"/>
          <w:szCs w:val="22"/>
          <w:vertAlign w:val="superscript"/>
        </w:rPr>
        <w:t>12</w:t>
      </w:r>
      <w:r w:rsidR="00C25FD4" w:rsidRPr="00854C08">
        <w:rPr>
          <w:sz w:val="22"/>
          <w:szCs w:val="22"/>
        </w:rPr>
        <w:t xml:space="preserve"> </w:t>
      </w:r>
    </w:p>
    <w:p w14:paraId="3E044C7E" w14:textId="1C95C9E9" w:rsidR="007E64F5" w:rsidRPr="00854C08" w:rsidRDefault="007E64F5" w:rsidP="00854C08">
      <w:pPr>
        <w:pStyle w:val="NormalWeb"/>
        <w:spacing w:before="120" w:beforeAutospacing="0" w:after="120" w:afterAutospacing="0"/>
        <w:ind w:firstLine="567"/>
        <w:jc w:val="both"/>
        <w:rPr>
          <w:sz w:val="22"/>
          <w:szCs w:val="22"/>
        </w:rPr>
      </w:pPr>
      <w:r w:rsidRPr="00854C08">
        <w:rPr>
          <w:sz w:val="22"/>
          <w:szCs w:val="22"/>
        </w:rPr>
        <w:t>Tại Việt Nam, nhiều nghiên cứu đã kế thừa và điều chỉnh mô hình của</w:t>
      </w:r>
      <w:r w:rsidR="008E2CBF" w:rsidRPr="00854C08">
        <w:rPr>
          <w:sz w:val="22"/>
          <w:szCs w:val="22"/>
        </w:rPr>
        <w:t xml:space="preserve"> </w:t>
      </w:r>
      <w:r w:rsidRPr="00854C08">
        <w:rPr>
          <w:sz w:val="22"/>
          <w:szCs w:val="22"/>
        </w:rPr>
        <w:t>Hu và Ritchie (1993) để phù hợp với bối cảnh điểm đến cụ thể</w:t>
      </w:r>
      <w:r w:rsidR="001E2B21" w:rsidRPr="00854C08">
        <w:rPr>
          <w:sz w:val="22"/>
          <w:szCs w:val="22"/>
        </w:rPr>
        <w:t>.</w:t>
      </w:r>
      <w:r w:rsidR="001E2B21" w:rsidRPr="00854C08">
        <w:rPr>
          <w:sz w:val="22"/>
          <w:szCs w:val="22"/>
          <w:vertAlign w:val="superscript"/>
        </w:rPr>
        <w:t>12</w:t>
      </w:r>
      <w:r w:rsidR="00C25FD4" w:rsidRPr="00854C08">
        <w:rPr>
          <w:sz w:val="22"/>
          <w:szCs w:val="22"/>
        </w:rPr>
        <w:t xml:space="preserve"> </w:t>
      </w:r>
      <w:r w:rsidRPr="00854C08">
        <w:rPr>
          <w:sz w:val="22"/>
          <w:szCs w:val="22"/>
        </w:rPr>
        <w:t>Nghiên cứu của</w:t>
      </w:r>
      <w:r w:rsidR="008E2CBF" w:rsidRPr="00854C08">
        <w:rPr>
          <w:sz w:val="22"/>
          <w:szCs w:val="22"/>
        </w:rPr>
        <w:t xml:space="preserve"> </w:t>
      </w:r>
      <w:r w:rsidRPr="00854C08">
        <w:rPr>
          <w:sz w:val="22"/>
          <w:szCs w:val="22"/>
        </w:rPr>
        <w:t>Bùi Thị Tám và Mai Lệ Quyên (2012) về khả năng thu hút của điểm đến Huế đã bổ sung yếu tố an toàn của điểm đến và nhấn mạnh vai trò của mức độ phát triển sản phẩm và công tác quản lý điểm đến trong việc nâng cao sức hấp dẫn</w:t>
      </w:r>
      <w:r w:rsidR="001E2B21" w:rsidRPr="00854C08">
        <w:rPr>
          <w:sz w:val="22"/>
          <w:szCs w:val="22"/>
        </w:rPr>
        <w:t>.</w:t>
      </w:r>
      <w:r w:rsidR="001E2B21" w:rsidRPr="00854C08">
        <w:rPr>
          <w:sz w:val="22"/>
          <w:szCs w:val="22"/>
          <w:vertAlign w:val="superscript"/>
        </w:rPr>
        <w:t>7</w:t>
      </w:r>
      <w:r w:rsidR="00C25FD4" w:rsidRPr="00854C08">
        <w:rPr>
          <w:sz w:val="22"/>
          <w:szCs w:val="22"/>
        </w:rPr>
        <w:t xml:space="preserve"> </w:t>
      </w:r>
      <w:r w:rsidRPr="00854C08">
        <w:rPr>
          <w:sz w:val="22"/>
          <w:szCs w:val="22"/>
        </w:rPr>
        <w:t>Tương tự, nghiên cứu của</w:t>
      </w:r>
      <w:r w:rsidR="008E2CBF" w:rsidRPr="00854C08">
        <w:rPr>
          <w:sz w:val="22"/>
          <w:szCs w:val="22"/>
        </w:rPr>
        <w:t xml:space="preserve"> </w:t>
      </w:r>
      <w:r w:rsidRPr="00854C08">
        <w:rPr>
          <w:sz w:val="22"/>
          <w:szCs w:val="22"/>
        </w:rPr>
        <w:t xml:space="preserve">Nguyễn Thị Minh Nghĩa và cộng sự (2017) tại Hội An cho thấy các yếu tố liên quan đến thiên nhiên – khí hậu và lưu trú – ẩm thực có ảnh hưởng đáng kể đến khả năng thu hút </w:t>
      </w:r>
      <w:r w:rsidRPr="00854C08">
        <w:rPr>
          <w:sz w:val="22"/>
          <w:szCs w:val="22"/>
        </w:rPr>
        <w:lastRenderedPageBreak/>
        <w:t>khách du lịch, trong khi một số yếu tố khác chưa thể hiện tác động rõ ràng</w:t>
      </w:r>
      <w:r w:rsidR="001E2B21" w:rsidRPr="00854C08">
        <w:rPr>
          <w:sz w:val="22"/>
          <w:szCs w:val="22"/>
        </w:rPr>
        <w:t>.</w:t>
      </w:r>
      <w:r w:rsidR="001E2B21" w:rsidRPr="00854C08">
        <w:rPr>
          <w:sz w:val="22"/>
          <w:szCs w:val="22"/>
          <w:vertAlign w:val="superscript"/>
        </w:rPr>
        <w:t>10</w:t>
      </w:r>
      <w:r w:rsidR="00C25FD4" w:rsidRPr="00854C08">
        <w:rPr>
          <w:sz w:val="22"/>
          <w:szCs w:val="22"/>
        </w:rPr>
        <w:t xml:space="preserve"> </w:t>
      </w:r>
    </w:p>
    <w:p w14:paraId="05D71ADD" w14:textId="0B7B464F" w:rsidR="008118BF" w:rsidRPr="001B7CBC" w:rsidRDefault="007E64F5" w:rsidP="00854C08">
      <w:pPr>
        <w:pStyle w:val="NormalWeb"/>
        <w:spacing w:before="120" w:beforeAutospacing="0" w:after="120" w:afterAutospacing="0"/>
        <w:ind w:firstLine="567"/>
        <w:jc w:val="both"/>
        <w:rPr>
          <w:sz w:val="22"/>
          <w:szCs w:val="22"/>
          <w:lang w:val="vi-VN"/>
        </w:rPr>
      </w:pPr>
      <w:r w:rsidRPr="00854C08">
        <w:rPr>
          <w:sz w:val="22"/>
          <w:szCs w:val="22"/>
        </w:rPr>
        <w:t xml:space="preserve">Nhìn chung, các nghiên cứu trong và ngoài nước đều khẳng định rằng khả năng thu hút của điểm đến không chỉ phụ thuộc vào tài nguyên sẵn có mà còn chịu ảnh hưởng </w:t>
      </w:r>
      <w:r w:rsidRPr="001B7CBC">
        <w:rPr>
          <w:sz w:val="22"/>
          <w:szCs w:val="22"/>
        </w:rPr>
        <w:t xml:space="preserve">mạnh mẽ từ chất lượng dịch vụ, hạ tầng, sản phẩm du lịch và công tác quản lý điểm đến. </w:t>
      </w:r>
      <w:r w:rsidR="00E74056" w:rsidRPr="001B7CBC">
        <w:rPr>
          <w:sz w:val="22"/>
          <w:szCs w:val="22"/>
        </w:rPr>
        <w:t>Trong bối cảnh Huế</w:t>
      </w:r>
      <w:r w:rsidR="00E74056" w:rsidRPr="001B7CBC">
        <w:rPr>
          <w:sz w:val="22"/>
          <w:szCs w:val="22"/>
          <w:lang w:val="vi-VN"/>
        </w:rPr>
        <w:t xml:space="preserve">, </w:t>
      </w:r>
      <w:r w:rsidR="00E74056" w:rsidRPr="001B7CBC">
        <w:rPr>
          <w:sz w:val="22"/>
          <w:szCs w:val="22"/>
        </w:rPr>
        <w:t>một đô thị di sản được UNESCO công</w:t>
      </w:r>
      <w:r w:rsidR="00E74056" w:rsidRPr="001B7CBC">
        <w:rPr>
          <w:sz w:val="22"/>
          <w:szCs w:val="22"/>
          <w:lang w:val="vi-VN"/>
        </w:rPr>
        <w:t xml:space="preserve"> nhận, </w:t>
      </w:r>
      <w:r w:rsidR="00E74056" w:rsidRPr="001B7CBC">
        <w:rPr>
          <w:sz w:val="22"/>
          <w:szCs w:val="22"/>
        </w:rPr>
        <w:t>nội dung diễn giải di sản được xem là thành tố trọng yếu trong việc định hình trải nghiệm tham quan ngắn hạn của khách du lịch tàu biển, góp phần nâng cao giá trị cảm nhận và sự hài lòng của du khách</w:t>
      </w:r>
      <w:r w:rsidR="001E2B21" w:rsidRPr="001B7CBC">
        <w:rPr>
          <w:sz w:val="22"/>
          <w:szCs w:val="22"/>
        </w:rPr>
        <w:t>.</w:t>
      </w:r>
      <w:r w:rsidR="001E2B21" w:rsidRPr="001B7CBC">
        <w:rPr>
          <w:sz w:val="22"/>
          <w:szCs w:val="22"/>
          <w:vertAlign w:val="superscript"/>
        </w:rPr>
        <w:t>9</w:t>
      </w:r>
      <w:r w:rsidR="00E74056" w:rsidRPr="001B7CBC">
        <w:rPr>
          <w:sz w:val="22"/>
          <w:szCs w:val="22"/>
        </w:rPr>
        <w:t xml:space="preserve"> </w:t>
      </w:r>
    </w:p>
    <w:p w14:paraId="45F75584" w14:textId="10B2F3CE" w:rsidR="007E64F5" w:rsidRPr="00854C08" w:rsidRDefault="007E64F5" w:rsidP="00854C08">
      <w:pPr>
        <w:pStyle w:val="NormalWeb"/>
        <w:spacing w:before="120" w:beforeAutospacing="0" w:after="120" w:afterAutospacing="0"/>
        <w:ind w:firstLine="567"/>
        <w:jc w:val="both"/>
        <w:rPr>
          <w:sz w:val="22"/>
          <w:szCs w:val="22"/>
          <w:lang w:val="vi-VN"/>
        </w:rPr>
      </w:pPr>
      <w:r w:rsidRPr="001B7CBC">
        <w:rPr>
          <w:sz w:val="22"/>
          <w:szCs w:val="22"/>
        </w:rPr>
        <w:t xml:space="preserve">Đây là cơ sở lý thuyết quan </w:t>
      </w:r>
      <w:r w:rsidRPr="00854C08">
        <w:rPr>
          <w:sz w:val="22"/>
          <w:szCs w:val="22"/>
        </w:rPr>
        <w:t xml:space="preserve">trọng để nghiên cứu này xây dựng khung phân tích và lựa chọn các nhân tố đánh giá khả năng </w:t>
      </w:r>
      <w:proofErr w:type="gramStart"/>
      <w:r w:rsidRPr="00854C08">
        <w:rPr>
          <w:sz w:val="22"/>
          <w:szCs w:val="22"/>
        </w:rPr>
        <w:t>thu</w:t>
      </w:r>
      <w:proofErr w:type="gramEnd"/>
      <w:r w:rsidRPr="00854C08">
        <w:rPr>
          <w:sz w:val="22"/>
          <w:szCs w:val="22"/>
        </w:rPr>
        <w:t xml:space="preserve"> hút khách du lịch tàu biển tại điểm đến Huế.</w:t>
      </w:r>
    </w:p>
    <w:p w14:paraId="3C987754" w14:textId="60EF91E6" w:rsidR="009143B9" w:rsidRPr="00854C08" w:rsidRDefault="001146C5" w:rsidP="00436B56">
      <w:pPr>
        <w:pStyle w:val="Heading2"/>
        <w:spacing w:before="120" w:after="120" w:line="240" w:lineRule="auto"/>
        <w:jc w:val="both"/>
        <w:rPr>
          <w:rFonts w:ascii="Times New Roman" w:hAnsi="Times New Roman" w:cs="Times New Roman"/>
          <w:b/>
          <w:color w:val="auto"/>
          <w:sz w:val="22"/>
          <w:szCs w:val="22"/>
        </w:rPr>
      </w:pPr>
      <w:bookmarkStart w:id="6" w:name="_Toc218287296"/>
      <w:r w:rsidRPr="00854C08">
        <w:rPr>
          <w:rFonts w:ascii="Times New Roman" w:hAnsi="Times New Roman" w:cs="Times New Roman"/>
          <w:b/>
          <w:color w:val="auto"/>
          <w:sz w:val="22"/>
          <w:szCs w:val="22"/>
        </w:rPr>
        <w:lastRenderedPageBreak/>
        <w:t>3</w:t>
      </w:r>
      <w:r w:rsidR="009143B9" w:rsidRPr="00854C08">
        <w:rPr>
          <w:rFonts w:ascii="Times New Roman" w:hAnsi="Times New Roman" w:cs="Times New Roman"/>
          <w:b/>
          <w:color w:val="auto"/>
          <w:sz w:val="22"/>
          <w:szCs w:val="22"/>
        </w:rPr>
        <w:t xml:space="preserve">. </w:t>
      </w:r>
      <w:r w:rsidR="005464AE" w:rsidRPr="00854C08">
        <w:rPr>
          <w:rFonts w:ascii="Times New Roman" w:hAnsi="Times New Roman" w:cs="Times New Roman"/>
          <w:b/>
          <w:color w:val="auto"/>
          <w:sz w:val="22"/>
          <w:szCs w:val="22"/>
        </w:rPr>
        <w:t>MÔ HÌNH VÀ PHƯƠNG PHÁP NGHIÊN CỨU</w:t>
      </w:r>
      <w:bookmarkEnd w:id="6"/>
      <w:r w:rsidR="005464AE" w:rsidRPr="00854C08">
        <w:rPr>
          <w:rFonts w:ascii="Times New Roman" w:hAnsi="Times New Roman" w:cs="Times New Roman"/>
          <w:b/>
          <w:color w:val="auto"/>
          <w:sz w:val="22"/>
          <w:szCs w:val="22"/>
        </w:rPr>
        <w:t xml:space="preserve"> </w:t>
      </w:r>
    </w:p>
    <w:p w14:paraId="4026AB35" w14:textId="77B882C7" w:rsidR="007E64F5" w:rsidRPr="00854C08" w:rsidRDefault="007E64F5" w:rsidP="00854C08">
      <w:pPr>
        <w:pStyle w:val="ListParagraph"/>
        <w:spacing w:before="120" w:after="120" w:line="240" w:lineRule="auto"/>
        <w:ind w:left="0"/>
        <w:jc w:val="both"/>
        <w:rPr>
          <w:rFonts w:ascii="Times New Roman" w:hAnsi="Times New Roman" w:cs="Times New Roman"/>
        </w:rPr>
      </w:pPr>
      <w:r w:rsidRPr="00854C08">
        <w:rPr>
          <w:rFonts w:ascii="Times New Roman" w:hAnsi="Times New Roman" w:cs="Times New Roman"/>
        </w:rPr>
        <w:t xml:space="preserve">Tổng quan các mô hình nghiên cứu về khả năng thu hút của điểm đến cho thấy các thuộc tính </w:t>
      </w:r>
      <w:r w:rsidR="001B7CBC">
        <w:rPr>
          <w:rFonts w:ascii="Times New Roman" w:hAnsi="Times New Roman" w:cs="Times New Roman"/>
        </w:rPr>
        <w:t xml:space="preserve">cấu thành khả năng </w:t>
      </w:r>
      <w:r w:rsidRPr="00854C08">
        <w:rPr>
          <w:rFonts w:ascii="Times New Roman" w:hAnsi="Times New Roman" w:cs="Times New Roman"/>
        </w:rPr>
        <w:t>du khách thường được phân thành những nhóm nhân tố cơ bản, phản ánh cả giá trị tài nguyên, điều kiện phục vụ và trải nghiệm tại điểm đến. Trên cơ sở kế thừa các mô hình nghiên cứu trước, đặc biệt là mô hình của</w:t>
      </w:r>
      <w:r w:rsidR="003A3464" w:rsidRPr="00854C08">
        <w:rPr>
          <w:rFonts w:ascii="Times New Roman" w:hAnsi="Times New Roman" w:cs="Times New Roman"/>
        </w:rPr>
        <w:t xml:space="preserve"> </w:t>
      </w:r>
      <w:r w:rsidRPr="00854C08">
        <w:rPr>
          <w:rFonts w:ascii="Times New Roman" w:hAnsi="Times New Roman" w:cs="Times New Roman"/>
        </w:rPr>
        <w:t>Hu và Ritchie (1993), nghiên cứu này xác định khả năng thu hút của điểm đến được cấu thành từ năm nhóm nhân tố chính, bao gồm: (1) các yếu tố tự nhiên; (2) các yếu tố văn hóa – xã hội; (3) các yếu tố lịch sử; (4) cơ sở hạ tầng và ẩm thực; và (5) các điều kiện giải trí và mua sắm.</w:t>
      </w:r>
      <w:r w:rsidR="001E2B21" w:rsidRPr="00854C08">
        <w:rPr>
          <w:rFonts w:ascii="Times New Roman" w:hAnsi="Times New Roman" w:cs="Times New Roman"/>
          <w:vertAlign w:val="superscript"/>
        </w:rPr>
        <w:t>12</w:t>
      </w:r>
      <w:r w:rsidR="005C76FC" w:rsidRPr="00854C08">
        <w:rPr>
          <w:rFonts w:ascii="Times New Roman" w:hAnsi="Times New Roman" w:cs="Times New Roman"/>
        </w:rPr>
        <w:t xml:space="preserve"> (Hình 1)</w:t>
      </w:r>
    </w:p>
    <w:p w14:paraId="59A9209F" w14:textId="77777777" w:rsidR="003B6DC3" w:rsidRPr="00854C08" w:rsidRDefault="003B6DC3">
      <w:pPr>
        <w:pStyle w:val="ListParagraph"/>
        <w:spacing w:after="0" w:line="240" w:lineRule="auto"/>
        <w:ind w:left="0"/>
        <w:jc w:val="center"/>
        <w:rPr>
          <w:rFonts w:ascii="Times New Roman" w:eastAsia="Times New Roman" w:hAnsi="Times New Roman" w:cs="Times New Roman"/>
          <w:bCs/>
          <w:kern w:val="36"/>
        </w:rPr>
        <w:sectPr w:rsidR="003B6DC3" w:rsidRPr="00854C08" w:rsidSect="00854C08">
          <w:type w:val="continuous"/>
          <w:pgSz w:w="11906" w:h="16838" w:code="9"/>
          <w:pgMar w:top="1134" w:right="1134" w:bottom="1134" w:left="1418" w:header="720" w:footer="720" w:gutter="0"/>
          <w:cols w:num="2" w:space="568"/>
          <w:docGrid w:linePitch="360"/>
        </w:sectPr>
      </w:pPr>
    </w:p>
    <w:p w14:paraId="2682D3FE" w14:textId="531278FE" w:rsidR="00AC012D" w:rsidRPr="00854C08" w:rsidRDefault="00AD5642" w:rsidP="00854C08">
      <w:pPr>
        <w:pStyle w:val="ListParagraph"/>
        <w:spacing w:after="0" w:line="240" w:lineRule="auto"/>
        <w:ind w:left="0"/>
        <w:jc w:val="center"/>
        <w:rPr>
          <w:rFonts w:ascii="Times New Roman" w:eastAsia="Times New Roman" w:hAnsi="Times New Roman" w:cs="Times New Roman"/>
          <w:bCs/>
          <w:kern w:val="36"/>
        </w:rPr>
      </w:pPr>
      <w:r w:rsidRPr="00854C08">
        <w:rPr>
          <w:rFonts w:ascii="Times New Roman" w:eastAsia="Times New Roman" w:hAnsi="Times New Roman" w:cs="Times New Roman"/>
          <w:bCs/>
          <w:noProof/>
          <w:kern w:val="36"/>
        </w:rPr>
        <w:lastRenderedPageBreak/>
        <w:drawing>
          <wp:inline distT="0" distB="0" distL="0" distR="0" wp14:anchorId="2EAD2100" wp14:editId="32C0723C">
            <wp:extent cx="5040000" cy="1847350"/>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0000" cy="1847350"/>
                    </a:xfrm>
                    <a:prstGeom prst="rect">
                      <a:avLst/>
                    </a:prstGeom>
                    <a:noFill/>
                  </pic:spPr>
                </pic:pic>
              </a:graphicData>
            </a:graphic>
          </wp:inline>
        </w:drawing>
      </w:r>
    </w:p>
    <w:p w14:paraId="5E2EE5AC" w14:textId="0720D1E6" w:rsidR="004B08DA" w:rsidRPr="00854C08" w:rsidRDefault="005C76FC" w:rsidP="00854C08">
      <w:pPr>
        <w:pStyle w:val="ListParagraph"/>
        <w:spacing w:before="120" w:after="120" w:line="240" w:lineRule="auto"/>
        <w:ind w:left="0"/>
        <w:rPr>
          <w:rFonts w:ascii="Times New Roman" w:eastAsia="Times New Roman" w:hAnsi="Times New Roman" w:cs="Times New Roman"/>
          <w:b/>
          <w:bCs/>
          <w:i/>
          <w:kern w:val="36"/>
          <w:sz w:val="20"/>
        </w:rPr>
      </w:pPr>
      <w:r w:rsidRPr="00854C08">
        <w:rPr>
          <w:rFonts w:ascii="Times New Roman" w:eastAsia="Times New Roman" w:hAnsi="Times New Roman" w:cs="Times New Roman"/>
          <w:b/>
          <w:bCs/>
          <w:kern w:val="36"/>
          <w:sz w:val="20"/>
        </w:rPr>
        <w:t>Hình 1.</w:t>
      </w:r>
      <w:r w:rsidRPr="00854C08">
        <w:rPr>
          <w:rFonts w:ascii="Times New Roman" w:eastAsia="Times New Roman" w:hAnsi="Times New Roman" w:cs="Times New Roman"/>
          <w:b/>
          <w:bCs/>
          <w:i/>
          <w:kern w:val="36"/>
          <w:sz w:val="20"/>
        </w:rPr>
        <w:t xml:space="preserve"> </w:t>
      </w:r>
      <w:r w:rsidR="00AC012D" w:rsidRPr="00854C08">
        <w:rPr>
          <w:rFonts w:ascii="Times New Roman" w:eastAsia="Times New Roman" w:hAnsi="Times New Roman" w:cs="Times New Roman"/>
          <w:bCs/>
          <w:kern w:val="36"/>
          <w:sz w:val="20"/>
        </w:rPr>
        <w:t xml:space="preserve">Mô hình </w:t>
      </w:r>
      <w:r w:rsidR="006E4A66" w:rsidRPr="00854C08">
        <w:rPr>
          <w:rFonts w:ascii="Times New Roman" w:eastAsia="Times New Roman" w:hAnsi="Times New Roman" w:cs="Times New Roman"/>
          <w:bCs/>
          <w:kern w:val="36"/>
          <w:sz w:val="20"/>
        </w:rPr>
        <w:t xml:space="preserve">yếu tố cấu thành </w:t>
      </w:r>
      <w:r w:rsidR="00AC012D" w:rsidRPr="00854C08">
        <w:rPr>
          <w:rFonts w:ascii="Times New Roman" w:eastAsia="Times New Roman" w:hAnsi="Times New Roman" w:cs="Times New Roman"/>
          <w:bCs/>
          <w:kern w:val="36"/>
          <w:sz w:val="20"/>
        </w:rPr>
        <w:t xml:space="preserve">khả năng </w:t>
      </w:r>
      <w:proofErr w:type="gramStart"/>
      <w:r w:rsidR="00AC012D" w:rsidRPr="00854C08">
        <w:rPr>
          <w:rFonts w:ascii="Times New Roman" w:eastAsia="Times New Roman" w:hAnsi="Times New Roman" w:cs="Times New Roman"/>
          <w:bCs/>
          <w:kern w:val="36"/>
          <w:sz w:val="20"/>
        </w:rPr>
        <w:t>thu</w:t>
      </w:r>
      <w:proofErr w:type="gramEnd"/>
      <w:r w:rsidR="00AC012D" w:rsidRPr="00854C08">
        <w:rPr>
          <w:rFonts w:ascii="Times New Roman" w:eastAsia="Times New Roman" w:hAnsi="Times New Roman" w:cs="Times New Roman"/>
          <w:bCs/>
          <w:kern w:val="36"/>
          <w:sz w:val="20"/>
        </w:rPr>
        <w:t xml:space="preserve"> hút khách du lịch tàu biển của điểm đến Huế</w:t>
      </w:r>
      <w:r w:rsidR="005A2D0F" w:rsidRPr="00854C08">
        <w:rPr>
          <w:rFonts w:ascii="Times New Roman" w:eastAsia="Times New Roman" w:hAnsi="Times New Roman" w:cs="Times New Roman"/>
          <w:bCs/>
          <w:kern w:val="36"/>
          <w:sz w:val="20"/>
        </w:rPr>
        <w:t>.</w:t>
      </w:r>
    </w:p>
    <w:p w14:paraId="4DAE652D" w14:textId="77777777" w:rsidR="003B6DC3" w:rsidRPr="00854C08" w:rsidRDefault="003B6DC3">
      <w:pPr>
        <w:pStyle w:val="ListParagraph"/>
        <w:spacing w:before="120" w:after="120" w:line="240" w:lineRule="auto"/>
        <w:ind w:left="0" w:firstLine="567"/>
        <w:jc w:val="both"/>
        <w:rPr>
          <w:rFonts w:ascii="Times New Roman" w:eastAsia="Times New Roman" w:hAnsi="Times New Roman" w:cs="Times New Roman"/>
          <w:bCs/>
          <w:i/>
          <w:kern w:val="36"/>
        </w:rPr>
        <w:sectPr w:rsidR="003B6DC3" w:rsidRPr="00854C08" w:rsidSect="003B6DC3">
          <w:type w:val="continuous"/>
          <w:pgSz w:w="11906" w:h="16838" w:code="9"/>
          <w:pgMar w:top="1134" w:right="1134" w:bottom="1134" w:left="1418" w:header="720" w:footer="720" w:gutter="0"/>
          <w:cols w:space="720"/>
          <w:docGrid w:linePitch="360"/>
        </w:sectPr>
      </w:pPr>
    </w:p>
    <w:p w14:paraId="517EDFEC" w14:textId="77777777" w:rsidR="00A81736" w:rsidRPr="00854C08" w:rsidRDefault="00B336F6" w:rsidP="00854C08">
      <w:pPr>
        <w:pStyle w:val="ListParagraph"/>
        <w:spacing w:before="120" w:after="120" w:line="240" w:lineRule="auto"/>
        <w:ind w:left="0" w:firstLine="567"/>
        <w:jc w:val="both"/>
        <w:rPr>
          <w:rFonts w:ascii="Times New Roman" w:eastAsia="Times New Roman" w:hAnsi="Times New Roman" w:cs="Times New Roman"/>
        </w:rPr>
      </w:pPr>
      <w:r w:rsidRPr="00854C08">
        <w:rPr>
          <w:rFonts w:ascii="Times New Roman" w:eastAsia="Times New Roman" w:hAnsi="Times New Roman" w:cs="Times New Roman"/>
        </w:rPr>
        <w:lastRenderedPageBreak/>
        <w:t xml:space="preserve">Nghiên cứu được thực hiện </w:t>
      </w:r>
      <w:proofErr w:type="gramStart"/>
      <w:r w:rsidRPr="00854C08">
        <w:rPr>
          <w:rFonts w:ascii="Times New Roman" w:eastAsia="Times New Roman" w:hAnsi="Times New Roman" w:cs="Times New Roman"/>
        </w:rPr>
        <w:t>theo</w:t>
      </w:r>
      <w:proofErr w:type="gramEnd"/>
      <w:r w:rsidRPr="00854C08">
        <w:rPr>
          <w:rFonts w:ascii="Times New Roman" w:eastAsia="Times New Roman" w:hAnsi="Times New Roman" w:cs="Times New Roman"/>
        </w:rPr>
        <w:t xml:space="preserve"> </w:t>
      </w:r>
      <w:r w:rsidRPr="00854C08">
        <w:rPr>
          <w:rFonts w:ascii="Times New Roman" w:eastAsia="Times New Roman" w:hAnsi="Times New Roman" w:cs="Times New Roman"/>
          <w:bCs/>
        </w:rPr>
        <w:t>phương pháp nghiên cứu hỗn hợp</w:t>
      </w:r>
      <w:r w:rsidRPr="00854C08">
        <w:rPr>
          <w:rFonts w:ascii="Times New Roman" w:eastAsia="Times New Roman" w:hAnsi="Times New Roman" w:cs="Times New Roman"/>
        </w:rPr>
        <w:t xml:space="preserve">, kết hợp giữa </w:t>
      </w:r>
      <w:r w:rsidRPr="00854C08">
        <w:rPr>
          <w:rFonts w:ascii="Times New Roman" w:eastAsia="Times New Roman" w:hAnsi="Times New Roman" w:cs="Times New Roman"/>
          <w:bCs/>
        </w:rPr>
        <w:t>định tính và định lượng</w:t>
      </w:r>
      <w:r w:rsidRPr="00854C08">
        <w:rPr>
          <w:rFonts w:ascii="Times New Roman" w:eastAsia="Times New Roman" w:hAnsi="Times New Roman" w:cs="Times New Roman"/>
        </w:rPr>
        <w:t xml:space="preserve"> nhằm đảm bảo tính toàn diện và độ tin cậy của mô hình nghiên cứu. Ở giai đoạn định tính, nghiên cứu tiến hành tổng quan tài liệu và tham vấn ý kiến chuyên gia trong lĩnh vực du lịch và quản lý điểm đến nhằm điều chỉnh mô hình lý thuyết cho phù hợp với bối cảnh điểm đến Huế và đặc thù của khách du lịch tàu biển, đồng thời xây dựng hệ thống thang đo nghiên cứu.</w:t>
      </w:r>
    </w:p>
    <w:p w14:paraId="495E06CF" w14:textId="77777777" w:rsidR="00A81736" w:rsidRPr="00854C08" w:rsidRDefault="00B336F6" w:rsidP="00854C08">
      <w:pPr>
        <w:pStyle w:val="ListParagraph"/>
        <w:spacing w:before="120" w:after="120" w:line="240" w:lineRule="auto"/>
        <w:ind w:left="0" w:firstLine="567"/>
        <w:jc w:val="both"/>
        <w:rPr>
          <w:rFonts w:ascii="Times New Roman" w:eastAsia="Times New Roman" w:hAnsi="Times New Roman" w:cs="Times New Roman"/>
        </w:rPr>
      </w:pPr>
      <w:r w:rsidRPr="00854C08">
        <w:rPr>
          <w:rFonts w:ascii="Times New Roman" w:eastAsia="Times New Roman" w:hAnsi="Times New Roman" w:cs="Times New Roman"/>
        </w:rPr>
        <w:t xml:space="preserve">Ở giai đoạn định lượng, trên cơ sở vận dụng mô hình đề xuất, nghiên cứu xây dựng mô hình gồm </w:t>
      </w:r>
      <w:r w:rsidRPr="00854C08">
        <w:rPr>
          <w:rFonts w:ascii="Times New Roman" w:eastAsia="Times New Roman" w:hAnsi="Times New Roman" w:cs="Times New Roman"/>
          <w:bCs/>
        </w:rPr>
        <w:t>năm nhân tố với tổng cộng 20 biến quan sát</w:t>
      </w:r>
      <w:r w:rsidRPr="00854C08">
        <w:rPr>
          <w:rFonts w:ascii="Times New Roman" w:eastAsia="Times New Roman" w:hAnsi="Times New Roman" w:cs="Times New Roman"/>
        </w:rPr>
        <w:t xml:space="preserve"> nhằm đo lường mức độ ảnh hưởng của các thuộc tính điểm đến đến khả năng thu hút khách du lịch tàu biển. Cụ thể, nhóm yếu tố tự nhiên phản ánh điều kiện môi trường, khí hậu và cảnh quan; nhóm yếu tố văn hóa – xã hội và lịch sử thể hiện các giá trị di sản, lễ hội, con người và các công trình lịch sử đặc trưng của Huế; nhóm cơ sở hạ tầng và ẩm thực tập trung vào hệ thống giao thông, cảng biển, dịch vụ công cộng, ăn uống và mức độ an toàn; trong khi nhóm điều kiện giải trí và mua sắm phản ánh khả năng đáp ứng nhu cầu vui chơi, tiêu dùng và mua sắm của du khách trong thời gian lưu trú ngắn tại điểm đến.</w:t>
      </w:r>
    </w:p>
    <w:p w14:paraId="6BA6F5E7" w14:textId="6FEE5F7F" w:rsidR="00B336F6" w:rsidRPr="00854C08" w:rsidRDefault="00B336F6" w:rsidP="00854C08">
      <w:pPr>
        <w:pStyle w:val="ListParagraph"/>
        <w:spacing w:before="120" w:after="120" w:line="240" w:lineRule="auto"/>
        <w:ind w:left="0" w:firstLine="567"/>
        <w:jc w:val="both"/>
        <w:rPr>
          <w:rFonts w:ascii="Times New Roman" w:eastAsia="Times New Roman" w:hAnsi="Times New Roman" w:cs="Times New Roman"/>
        </w:rPr>
      </w:pPr>
      <w:r w:rsidRPr="00854C08">
        <w:rPr>
          <w:rFonts w:ascii="Times New Roman" w:eastAsia="Times New Roman" w:hAnsi="Times New Roman" w:cs="Times New Roman"/>
        </w:rPr>
        <w:lastRenderedPageBreak/>
        <w:t xml:space="preserve">Mô hình nghiên cứu được sử dụng làm </w:t>
      </w:r>
      <w:r w:rsidRPr="00854C08">
        <w:rPr>
          <w:rFonts w:ascii="Times New Roman" w:eastAsia="Times New Roman" w:hAnsi="Times New Roman" w:cs="Times New Roman"/>
          <w:bCs/>
        </w:rPr>
        <w:t>khung tham chiếu</w:t>
      </w:r>
      <w:r w:rsidRPr="00854C08">
        <w:rPr>
          <w:rFonts w:ascii="Times New Roman" w:eastAsia="Times New Roman" w:hAnsi="Times New Roman" w:cs="Times New Roman"/>
        </w:rPr>
        <w:t xml:space="preserve"> cho việc xây dựng thang đo, thực hiện </w:t>
      </w:r>
      <w:r w:rsidRPr="00854C08">
        <w:rPr>
          <w:rFonts w:ascii="Times New Roman" w:eastAsia="Times New Roman" w:hAnsi="Times New Roman" w:cs="Times New Roman"/>
          <w:bCs/>
        </w:rPr>
        <w:t>phân tích nhân tố khám phá (EFA)</w:t>
      </w:r>
      <w:r w:rsidRPr="00854C08">
        <w:rPr>
          <w:rFonts w:ascii="Times New Roman" w:eastAsia="Times New Roman" w:hAnsi="Times New Roman" w:cs="Times New Roman"/>
        </w:rPr>
        <w:t xml:space="preserve"> và đánh giá mức độ tác động của các nhóm nhân tố đến khả năng </w:t>
      </w:r>
      <w:proofErr w:type="gramStart"/>
      <w:r w:rsidRPr="00854C08">
        <w:rPr>
          <w:rFonts w:ascii="Times New Roman" w:eastAsia="Times New Roman" w:hAnsi="Times New Roman" w:cs="Times New Roman"/>
        </w:rPr>
        <w:t>thu</w:t>
      </w:r>
      <w:proofErr w:type="gramEnd"/>
      <w:r w:rsidRPr="00854C08">
        <w:rPr>
          <w:rFonts w:ascii="Times New Roman" w:eastAsia="Times New Roman" w:hAnsi="Times New Roman" w:cs="Times New Roman"/>
        </w:rPr>
        <w:t xml:space="preserve"> hút khách du lịch tàu biển tại điểm đến Huế. Các nghiên cứu gần đây về Huế cũng chỉ ra rằng việc diễn giải nghi lễ cung đình, nhận diện biểu tượng văn hóa và tối ưu hóa lịch trình tham quan đóng vai trò quan trọng trong thiết kế sản phẩm du lịch tàu biển, qua đó khẳng định vai trò nổi bật của các nhân tố văn hóa – xã hội và lịch sử trong việc định hình trải nghiệm và nâng cao khả năng thu hút của điểm đến</w:t>
      </w:r>
      <w:r w:rsidR="001E2B21" w:rsidRPr="00854C08">
        <w:rPr>
          <w:rFonts w:ascii="Times New Roman" w:eastAsia="Times New Roman" w:hAnsi="Times New Roman" w:cs="Times New Roman"/>
        </w:rPr>
        <w:t>.</w:t>
      </w:r>
      <w:r w:rsidR="001E2B21" w:rsidRPr="00854C08">
        <w:rPr>
          <w:rFonts w:ascii="Times New Roman" w:eastAsia="Times New Roman" w:hAnsi="Times New Roman" w:cs="Times New Roman"/>
          <w:vertAlign w:val="superscript"/>
        </w:rPr>
        <w:t>19</w:t>
      </w:r>
      <w:r w:rsidRPr="00854C08">
        <w:rPr>
          <w:rFonts w:ascii="Times New Roman" w:eastAsia="Times New Roman" w:hAnsi="Times New Roman" w:cs="Times New Roman"/>
        </w:rPr>
        <w:t xml:space="preserve"> </w:t>
      </w:r>
    </w:p>
    <w:p w14:paraId="6EF133D2" w14:textId="4F573A34" w:rsidR="009143B9" w:rsidRPr="00854C08" w:rsidRDefault="00CD3987" w:rsidP="00854C08">
      <w:pPr>
        <w:pStyle w:val="Heading1"/>
        <w:spacing w:before="120" w:after="120" w:line="240" w:lineRule="auto"/>
        <w:rPr>
          <w:rFonts w:ascii="Times New Roman" w:hAnsi="Times New Roman" w:cs="Times New Roman"/>
          <w:b/>
          <w:color w:val="auto"/>
          <w:sz w:val="22"/>
          <w:szCs w:val="22"/>
        </w:rPr>
      </w:pPr>
      <w:bookmarkStart w:id="7" w:name="_Toc218287297"/>
      <w:r w:rsidRPr="00854C08">
        <w:rPr>
          <w:rFonts w:ascii="Times New Roman" w:hAnsi="Times New Roman" w:cs="Times New Roman"/>
          <w:b/>
          <w:color w:val="auto"/>
          <w:sz w:val="22"/>
          <w:szCs w:val="22"/>
        </w:rPr>
        <w:t>4</w:t>
      </w:r>
      <w:r w:rsidR="009143B9" w:rsidRPr="00854C08">
        <w:rPr>
          <w:rFonts w:ascii="Times New Roman" w:hAnsi="Times New Roman" w:cs="Times New Roman"/>
          <w:b/>
          <w:color w:val="auto"/>
          <w:sz w:val="22"/>
          <w:szCs w:val="22"/>
        </w:rPr>
        <w:t xml:space="preserve">. </w:t>
      </w:r>
      <w:r w:rsidR="005464AE" w:rsidRPr="00854C08">
        <w:rPr>
          <w:rFonts w:ascii="Times New Roman" w:hAnsi="Times New Roman" w:cs="Times New Roman"/>
          <w:b/>
          <w:color w:val="auto"/>
          <w:sz w:val="22"/>
          <w:szCs w:val="22"/>
        </w:rPr>
        <w:t>KẾT QUẢ NGHIÊN CỨU</w:t>
      </w:r>
      <w:bookmarkEnd w:id="7"/>
    </w:p>
    <w:p w14:paraId="365DF707" w14:textId="29090286" w:rsidR="009143B9" w:rsidRPr="00436B56" w:rsidRDefault="00CD3987" w:rsidP="00436B56">
      <w:pPr>
        <w:pStyle w:val="Heading2"/>
        <w:spacing w:before="120" w:after="120" w:line="240" w:lineRule="auto"/>
        <w:jc w:val="both"/>
        <w:rPr>
          <w:rFonts w:ascii="Times New Roman" w:hAnsi="Times New Roman" w:cs="Times New Roman"/>
          <w:b/>
          <w:color w:val="auto"/>
          <w:sz w:val="22"/>
          <w:szCs w:val="22"/>
        </w:rPr>
      </w:pPr>
      <w:bookmarkStart w:id="8" w:name="_Toc218287298"/>
      <w:r w:rsidRPr="00436B56">
        <w:rPr>
          <w:rFonts w:ascii="Times New Roman" w:hAnsi="Times New Roman" w:cs="Times New Roman"/>
          <w:b/>
          <w:color w:val="auto"/>
          <w:sz w:val="22"/>
          <w:szCs w:val="22"/>
        </w:rPr>
        <w:t>4</w:t>
      </w:r>
      <w:r w:rsidR="009143B9" w:rsidRPr="00436B56">
        <w:rPr>
          <w:rFonts w:ascii="Times New Roman" w:hAnsi="Times New Roman" w:cs="Times New Roman"/>
          <w:b/>
          <w:color w:val="auto"/>
          <w:sz w:val="22"/>
          <w:szCs w:val="22"/>
        </w:rPr>
        <w:t>.1. Đặc điểm mẫu nghiên cứu</w:t>
      </w:r>
      <w:bookmarkEnd w:id="8"/>
    </w:p>
    <w:p w14:paraId="53352EE6" w14:textId="62F41795" w:rsidR="005C76FC" w:rsidRPr="00854C08" w:rsidRDefault="00AC012D" w:rsidP="00854C08">
      <w:pPr>
        <w:spacing w:before="120" w:after="120" w:line="240" w:lineRule="auto"/>
        <w:jc w:val="both"/>
        <w:rPr>
          <w:rFonts w:ascii="Times New Roman" w:eastAsia="Calibri" w:hAnsi="Times New Roman" w:cs="Times New Roman"/>
          <w:b/>
          <w:i/>
        </w:rPr>
      </w:pPr>
      <w:r w:rsidRPr="00854C08">
        <w:rPr>
          <w:rFonts w:ascii="Times New Roman" w:eastAsia="Calibri" w:hAnsi="Times New Roman" w:cs="Times New Roman"/>
          <w:bCs/>
          <w:iCs/>
        </w:rPr>
        <w:t xml:space="preserve">Nghiên cứu đã tiến hành phát hành và </w:t>
      </w:r>
      <w:proofErr w:type="gramStart"/>
      <w:r w:rsidRPr="00854C08">
        <w:rPr>
          <w:rFonts w:ascii="Times New Roman" w:eastAsia="Calibri" w:hAnsi="Times New Roman" w:cs="Times New Roman"/>
          <w:bCs/>
          <w:iCs/>
        </w:rPr>
        <w:t>thu</w:t>
      </w:r>
      <w:proofErr w:type="gramEnd"/>
      <w:r w:rsidRPr="00854C08">
        <w:rPr>
          <w:rFonts w:ascii="Times New Roman" w:eastAsia="Calibri" w:hAnsi="Times New Roman" w:cs="Times New Roman"/>
          <w:bCs/>
          <w:iCs/>
        </w:rPr>
        <w:t xml:space="preserve"> thập bảng hỏi trực tiếp từ khách du lịch, với kết quả thu về 130 phiếu khảo sát hợp lệ. Kích thước mẫu này đáp ứng yêu cầu về độ tin cậy và tính đại diện cho nghiên cứu định lượng trong lĩnh vực du lịch, đồng thời phù hợp với yêu cầu tối thiểu để tiến hành các phân tích thống kê như kiểm định, phân tích nhân tố, hồi quy tuyến tính. Dữ liệu sau khi </w:t>
      </w:r>
      <w:proofErr w:type="gramStart"/>
      <w:r w:rsidRPr="00854C08">
        <w:rPr>
          <w:rFonts w:ascii="Times New Roman" w:eastAsia="Calibri" w:hAnsi="Times New Roman" w:cs="Times New Roman"/>
          <w:bCs/>
          <w:iCs/>
        </w:rPr>
        <w:t>thu</w:t>
      </w:r>
      <w:proofErr w:type="gramEnd"/>
      <w:r w:rsidRPr="00854C08">
        <w:rPr>
          <w:rFonts w:ascii="Times New Roman" w:eastAsia="Calibri" w:hAnsi="Times New Roman" w:cs="Times New Roman"/>
          <w:bCs/>
          <w:iCs/>
        </w:rPr>
        <w:t xml:space="preserve"> thập được xử lý bằng phần mềm SPSS phiên bản 22.0 </w:t>
      </w:r>
      <w:r w:rsidRPr="00854C08">
        <w:rPr>
          <w:rFonts w:ascii="Times New Roman" w:eastAsia="Calibri" w:hAnsi="Times New Roman" w:cs="Times New Roman"/>
          <w:bCs/>
          <w:iCs/>
        </w:rPr>
        <w:lastRenderedPageBreak/>
        <w:t xml:space="preserve">nhằm phục vụ cho các bước phân tích định lượng. </w:t>
      </w:r>
      <w:r w:rsidRPr="00854C08">
        <w:rPr>
          <w:rFonts w:ascii="Times New Roman" w:eastAsia="Calibri" w:hAnsi="Times New Roman" w:cs="Times New Roman"/>
          <w:lang w:val="en-GB"/>
        </w:rPr>
        <w:t>Đặc điểm của đối tượng khảo sát được tổng hợp ở Bả</w:t>
      </w:r>
      <w:r w:rsidR="002D0DD8" w:rsidRPr="00854C08">
        <w:rPr>
          <w:rFonts w:ascii="Times New Roman" w:eastAsia="Calibri" w:hAnsi="Times New Roman" w:cs="Times New Roman"/>
          <w:lang w:val="en-GB"/>
        </w:rPr>
        <w:t>ng 1.</w:t>
      </w:r>
    </w:p>
    <w:p w14:paraId="758DCD98" w14:textId="77777777" w:rsidR="003B6DC3" w:rsidRPr="00854C08" w:rsidRDefault="003B6DC3">
      <w:pPr>
        <w:spacing w:before="120" w:after="120" w:line="240" w:lineRule="auto"/>
        <w:jc w:val="center"/>
        <w:rPr>
          <w:rFonts w:ascii="Times New Roman" w:eastAsia="Calibri" w:hAnsi="Times New Roman" w:cs="Times New Roman"/>
          <w:b/>
          <w:sz w:val="20"/>
        </w:rPr>
        <w:sectPr w:rsidR="003B6DC3" w:rsidRPr="00854C08" w:rsidSect="00854C08">
          <w:type w:val="continuous"/>
          <w:pgSz w:w="11906" w:h="16838" w:code="9"/>
          <w:pgMar w:top="1134" w:right="1134" w:bottom="1134" w:left="1418" w:header="720" w:footer="720" w:gutter="0"/>
          <w:cols w:num="2" w:space="568"/>
          <w:docGrid w:linePitch="360"/>
        </w:sectPr>
      </w:pPr>
    </w:p>
    <w:p w14:paraId="3A5515EE" w14:textId="366C588C" w:rsidR="002D0DD8" w:rsidRPr="00854C08" w:rsidRDefault="002D0DD8" w:rsidP="00854C08">
      <w:pPr>
        <w:spacing w:before="120" w:after="120" w:line="240" w:lineRule="auto"/>
        <w:jc w:val="both"/>
        <w:rPr>
          <w:rFonts w:ascii="Times New Roman" w:eastAsia="Calibri" w:hAnsi="Times New Roman" w:cs="Times New Roman"/>
          <w:b/>
          <w:sz w:val="20"/>
        </w:rPr>
      </w:pPr>
      <w:r w:rsidRPr="00854C08">
        <w:rPr>
          <w:rFonts w:ascii="Times New Roman" w:eastAsia="Calibri" w:hAnsi="Times New Roman" w:cs="Times New Roman"/>
          <w:b/>
          <w:sz w:val="20"/>
        </w:rPr>
        <w:lastRenderedPageBreak/>
        <w:t xml:space="preserve">Bảng 1. </w:t>
      </w:r>
      <w:r w:rsidRPr="00854C08">
        <w:rPr>
          <w:rFonts w:ascii="Times New Roman" w:eastAsia="Calibri" w:hAnsi="Times New Roman" w:cs="Times New Roman"/>
          <w:sz w:val="20"/>
        </w:rPr>
        <w:t>Thông tin về mẫu điều tra</w:t>
      </w:r>
      <w:r w:rsidR="005A2D0F" w:rsidRPr="00854C08">
        <w:rPr>
          <w:rFonts w:ascii="Times New Roman" w:eastAsia="Calibri" w:hAnsi="Times New Roman" w:cs="Times New Roman"/>
          <w:sz w:val="20"/>
        </w:rPr>
        <w:t>.</w:t>
      </w:r>
    </w:p>
    <w:tbl>
      <w:tblPr>
        <w:tblStyle w:val="TableGrid1"/>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05"/>
        <w:gridCol w:w="1134"/>
        <w:gridCol w:w="709"/>
        <w:gridCol w:w="3260"/>
        <w:gridCol w:w="1134"/>
        <w:gridCol w:w="708"/>
      </w:tblGrid>
      <w:tr w:rsidR="002D0DD8" w:rsidRPr="00854C08" w14:paraId="2B802659" w14:textId="77777777" w:rsidTr="00854C08">
        <w:trPr>
          <w:trHeight w:val="20"/>
          <w:jc w:val="center"/>
        </w:trPr>
        <w:tc>
          <w:tcPr>
            <w:tcW w:w="2405" w:type="dxa"/>
            <w:shd w:val="clear" w:color="auto" w:fill="FFFFFF"/>
          </w:tcPr>
          <w:p w14:paraId="6D372646" w14:textId="77777777" w:rsidR="00AC012D" w:rsidRPr="00854C08" w:rsidRDefault="00AC012D" w:rsidP="00854C08">
            <w:pPr>
              <w:jc w:val="center"/>
              <w:rPr>
                <w:rFonts w:eastAsia="Calibri"/>
                <w:b/>
                <w:sz w:val="22"/>
                <w:szCs w:val="22"/>
              </w:rPr>
            </w:pPr>
            <w:r w:rsidRPr="00854C08">
              <w:rPr>
                <w:rFonts w:eastAsia="Calibri"/>
                <w:b/>
                <w:sz w:val="22"/>
                <w:szCs w:val="22"/>
              </w:rPr>
              <w:t>Tiêu chí phân loại</w:t>
            </w:r>
          </w:p>
        </w:tc>
        <w:tc>
          <w:tcPr>
            <w:tcW w:w="1134" w:type="dxa"/>
            <w:shd w:val="clear" w:color="auto" w:fill="FFFFFF"/>
          </w:tcPr>
          <w:p w14:paraId="77C42AF6" w14:textId="77777777" w:rsidR="00AC012D" w:rsidRPr="00854C08" w:rsidRDefault="00AC012D" w:rsidP="00854C08">
            <w:pPr>
              <w:jc w:val="center"/>
              <w:rPr>
                <w:rFonts w:eastAsia="Calibri"/>
                <w:b/>
                <w:sz w:val="22"/>
                <w:szCs w:val="22"/>
              </w:rPr>
            </w:pPr>
            <w:r w:rsidRPr="00854C08">
              <w:rPr>
                <w:rFonts w:eastAsia="Calibri"/>
                <w:b/>
                <w:sz w:val="22"/>
                <w:szCs w:val="22"/>
              </w:rPr>
              <w:t>Số lượng (Người)</w:t>
            </w:r>
          </w:p>
        </w:tc>
        <w:tc>
          <w:tcPr>
            <w:tcW w:w="709" w:type="dxa"/>
            <w:shd w:val="clear" w:color="auto" w:fill="FFFFFF"/>
          </w:tcPr>
          <w:p w14:paraId="3BB10FFC" w14:textId="77777777" w:rsidR="00AC012D" w:rsidRPr="00854C08" w:rsidRDefault="00AC012D" w:rsidP="00854C08">
            <w:pPr>
              <w:jc w:val="both"/>
              <w:rPr>
                <w:rFonts w:eastAsia="Calibri"/>
                <w:b/>
                <w:sz w:val="22"/>
                <w:szCs w:val="22"/>
              </w:rPr>
            </w:pPr>
            <w:r w:rsidRPr="00854C08">
              <w:rPr>
                <w:rFonts w:eastAsia="Calibri"/>
                <w:b/>
                <w:sz w:val="22"/>
                <w:szCs w:val="22"/>
              </w:rPr>
              <w:t>Tỷ lệ (%)</w:t>
            </w:r>
          </w:p>
        </w:tc>
        <w:tc>
          <w:tcPr>
            <w:tcW w:w="3260" w:type="dxa"/>
            <w:shd w:val="clear" w:color="auto" w:fill="FFFFFF"/>
          </w:tcPr>
          <w:p w14:paraId="12BF10B0" w14:textId="77777777" w:rsidR="00AC012D" w:rsidRPr="00854C08" w:rsidRDefault="00AC012D" w:rsidP="00854C08">
            <w:pPr>
              <w:jc w:val="center"/>
              <w:rPr>
                <w:rFonts w:eastAsia="Calibri"/>
                <w:b/>
                <w:sz w:val="22"/>
                <w:szCs w:val="22"/>
              </w:rPr>
            </w:pPr>
            <w:r w:rsidRPr="00854C08">
              <w:rPr>
                <w:rFonts w:eastAsia="Calibri"/>
                <w:b/>
                <w:sz w:val="22"/>
                <w:szCs w:val="22"/>
              </w:rPr>
              <w:t>Tiêu chí phân loại</w:t>
            </w:r>
          </w:p>
        </w:tc>
        <w:tc>
          <w:tcPr>
            <w:tcW w:w="1134" w:type="dxa"/>
            <w:shd w:val="clear" w:color="auto" w:fill="FFFFFF"/>
          </w:tcPr>
          <w:p w14:paraId="46EFF71F" w14:textId="77777777" w:rsidR="00AC012D" w:rsidRPr="00854C08" w:rsidRDefault="00AC012D" w:rsidP="00854C08">
            <w:pPr>
              <w:jc w:val="center"/>
              <w:rPr>
                <w:rFonts w:eastAsia="Calibri"/>
                <w:b/>
                <w:sz w:val="22"/>
                <w:szCs w:val="22"/>
              </w:rPr>
            </w:pPr>
            <w:r w:rsidRPr="00854C08">
              <w:rPr>
                <w:rFonts w:eastAsia="Calibri"/>
                <w:b/>
                <w:sz w:val="22"/>
                <w:szCs w:val="22"/>
              </w:rPr>
              <w:t>Số lượng (Người)</w:t>
            </w:r>
          </w:p>
        </w:tc>
        <w:tc>
          <w:tcPr>
            <w:tcW w:w="708" w:type="dxa"/>
            <w:shd w:val="clear" w:color="auto" w:fill="FFFFFF"/>
          </w:tcPr>
          <w:p w14:paraId="7EE8292A" w14:textId="77777777" w:rsidR="00AC012D" w:rsidRPr="00854C08" w:rsidRDefault="00AC012D" w:rsidP="00854C08">
            <w:pPr>
              <w:jc w:val="both"/>
              <w:rPr>
                <w:rFonts w:eastAsia="Calibri"/>
                <w:b/>
                <w:sz w:val="22"/>
                <w:szCs w:val="22"/>
              </w:rPr>
            </w:pPr>
            <w:r w:rsidRPr="00854C08">
              <w:rPr>
                <w:rFonts w:eastAsia="Calibri"/>
                <w:b/>
                <w:sz w:val="22"/>
                <w:szCs w:val="22"/>
              </w:rPr>
              <w:t>Tỷ lệ (%)</w:t>
            </w:r>
          </w:p>
        </w:tc>
      </w:tr>
      <w:tr w:rsidR="002D0DD8" w:rsidRPr="00854C08" w14:paraId="16B25F69" w14:textId="77777777" w:rsidTr="00854C08">
        <w:trPr>
          <w:trHeight w:val="20"/>
          <w:jc w:val="center"/>
        </w:trPr>
        <w:tc>
          <w:tcPr>
            <w:tcW w:w="2405" w:type="dxa"/>
            <w:vAlign w:val="center"/>
          </w:tcPr>
          <w:p w14:paraId="6E4BE1FF" w14:textId="77777777" w:rsidR="00AC012D" w:rsidRPr="00854C08" w:rsidRDefault="00AC012D" w:rsidP="00854C08">
            <w:pPr>
              <w:rPr>
                <w:rFonts w:eastAsia="Calibri"/>
                <w:b/>
                <w:sz w:val="22"/>
                <w:szCs w:val="22"/>
              </w:rPr>
            </w:pPr>
            <w:r w:rsidRPr="00854C08">
              <w:rPr>
                <w:rFonts w:eastAsia="Calibri"/>
                <w:b/>
                <w:sz w:val="22"/>
                <w:szCs w:val="22"/>
              </w:rPr>
              <w:t>1. Giới tính</w:t>
            </w:r>
          </w:p>
        </w:tc>
        <w:tc>
          <w:tcPr>
            <w:tcW w:w="1134" w:type="dxa"/>
          </w:tcPr>
          <w:p w14:paraId="7029E048" w14:textId="77777777" w:rsidR="00AC012D" w:rsidRPr="00854C08" w:rsidRDefault="00AC012D" w:rsidP="00854C08">
            <w:pPr>
              <w:jc w:val="center"/>
              <w:rPr>
                <w:rFonts w:eastAsia="Calibri"/>
                <w:b/>
                <w:sz w:val="22"/>
                <w:szCs w:val="22"/>
              </w:rPr>
            </w:pPr>
            <w:r w:rsidRPr="00854C08">
              <w:rPr>
                <w:rFonts w:eastAsia="Calibri"/>
                <w:b/>
                <w:sz w:val="22"/>
                <w:szCs w:val="22"/>
              </w:rPr>
              <w:t>130</w:t>
            </w:r>
          </w:p>
        </w:tc>
        <w:tc>
          <w:tcPr>
            <w:tcW w:w="709" w:type="dxa"/>
          </w:tcPr>
          <w:p w14:paraId="118E12AF" w14:textId="77777777" w:rsidR="00AC012D" w:rsidRPr="00854C08" w:rsidRDefault="00AC012D" w:rsidP="00854C08">
            <w:pPr>
              <w:jc w:val="center"/>
              <w:rPr>
                <w:rFonts w:eastAsia="Calibri"/>
                <w:b/>
                <w:sz w:val="22"/>
                <w:szCs w:val="22"/>
              </w:rPr>
            </w:pPr>
            <w:r w:rsidRPr="00854C08">
              <w:rPr>
                <w:rFonts w:eastAsia="Calibri"/>
                <w:b/>
                <w:sz w:val="22"/>
                <w:szCs w:val="22"/>
              </w:rPr>
              <w:t>100</w:t>
            </w:r>
          </w:p>
        </w:tc>
        <w:tc>
          <w:tcPr>
            <w:tcW w:w="3260" w:type="dxa"/>
          </w:tcPr>
          <w:p w14:paraId="126F860A" w14:textId="77777777" w:rsidR="00AC012D" w:rsidRPr="00854C08" w:rsidRDefault="00F3178C" w:rsidP="00854C08">
            <w:pPr>
              <w:rPr>
                <w:rFonts w:eastAsia="Calibri"/>
                <w:b/>
                <w:sz w:val="22"/>
                <w:szCs w:val="22"/>
              </w:rPr>
            </w:pPr>
            <w:r w:rsidRPr="00854C08">
              <w:rPr>
                <w:b/>
                <w:sz w:val="22"/>
                <w:szCs w:val="22"/>
                <w:lang w:eastAsia="ja-JP"/>
              </w:rPr>
              <w:t xml:space="preserve">5. </w:t>
            </w:r>
            <w:r w:rsidR="006F1044" w:rsidRPr="00854C08">
              <w:rPr>
                <w:b/>
                <w:sz w:val="22"/>
                <w:szCs w:val="22"/>
                <w:lang w:eastAsia="ja-JP"/>
              </w:rPr>
              <w:t>Số lần đến Huế</w:t>
            </w:r>
          </w:p>
        </w:tc>
        <w:tc>
          <w:tcPr>
            <w:tcW w:w="1134" w:type="dxa"/>
          </w:tcPr>
          <w:p w14:paraId="5B75E587" w14:textId="77777777" w:rsidR="00AC012D" w:rsidRPr="00854C08" w:rsidRDefault="006F1044" w:rsidP="00854C08">
            <w:pPr>
              <w:jc w:val="center"/>
              <w:rPr>
                <w:rFonts w:eastAsia="Calibri"/>
                <w:b/>
                <w:sz w:val="22"/>
                <w:szCs w:val="22"/>
              </w:rPr>
            </w:pPr>
            <w:r w:rsidRPr="00854C08">
              <w:rPr>
                <w:rFonts w:eastAsia="Calibri"/>
                <w:b/>
                <w:sz w:val="22"/>
                <w:szCs w:val="22"/>
              </w:rPr>
              <w:t>130</w:t>
            </w:r>
          </w:p>
        </w:tc>
        <w:tc>
          <w:tcPr>
            <w:tcW w:w="708" w:type="dxa"/>
          </w:tcPr>
          <w:p w14:paraId="54F35936" w14:textId="77777777" w:rsidR="00AC012D" w:rsidRPr="00854C08" w:rsidRDefault="006F1044" w:rsidP="00854C08">
            <w:pPr>
              <w:jc w:val="center"/>
              <w:rPr>
                <w:rFonts w:eastAsia="Calibri"/>
                <w:b/>
                <w:sz w:val="22"/>
                <w:szCs w:val="22"/>
              </w:rPr>
            </w:pPr>
            <w:r w:rsidRPr="00854C08">
              <w:rPr>
                <w:rFonts w:eastAsia="Calibri"/>
                <w:b/>
                <w:sz w:val="22"/>
                <w:szCs w:val="22"/>
              </w:rPr>
              <w:t>100</w:t>
            </w:r>
          </w:p>
        </w:tc>
      </w:tr>
      <w:tr w:rsidR="00E84C3F" w:rsidRPr="00854C08" w14:paraId="55321666" w14:textId="77777777" w:rsidTr="00854C08">
        <w:trPr>
          <w:trHeight w:val="20"/>
          <w:jc w:val="center"/>
        </w:trPr>
        <w:tc>
          <w:tcPr>
            <w:tcW w:w="2405" w:type="dxa"/>
          </w:tcPr>
          <w:p w14:paraId="5402FD1C" w14:textId="77777777" w:rsidR="00AC012D" w:rsidRPr="00854C08" w:rsidRDefault="00AC012D" w:rsidP="00854C08">
            <w:pPr>
              <w:rPr>
                <w:rFonts w:eastAsia="Calibri"/>
                <w:sz w:val="22"/>
                <w:szCs w:val="22"/>
              </w:rPr>
            </w:pPr>
            <w:r w:rsidRPr="00854C08">
              <w:rPr>
                <w:rFonts w:eastAsia="Calibri"/>
                <w:sz w:val="22"/>
                <w:szCs w:val="22"/>
              </w:rPr>
              <w:t>Nam</w:t>
            </w:r>
          </w:p>
        </w:tc>
        <w:tc>
          <w:tcPr>
            <w:tcW w:w="1134" w:type="dxa"/>
          </w:tcPr>
          <w:p w14:paraId="11B4FD55" w14:textId="77777777" w:rsidR="00AC012D" w:rsidRPr="00854C08" w:rsidRDefault="00AC012D" w:rsidP="00854C08">
            <w:pPr>
              <w:jc w:val="center"/>
              <w:rPr>
                <w:rFonts w:eastAsia="Calibri"/>
                <w:sz w:val="22"/>
                <w:szCs w:val="22"/>
              </w:rPr>
            </w:pPr>
            <w:r w:rsidRPr="00854C08">
              <w:rPr>
                <w:rFonts w:eastAsia="Calibri"/>
                <w:sz w:val="22"/>
                <w:szCs w:val="22"/>
              </w:rPr>
              <w:t>71</w:t>
            </w:r>
          </w:p>
        </w:tc>
        <w:tc>
          <w:tcPr>
            <w:tcW w:w="709" w:type="dxa"/>
          </w:tcPr>
          <w:p w14:paraId="67675768" w14:textId="77777777" w:rsidR="00AC012D" w:rsidRPr="00854C08" w:rsidRDefault="00AC012D" w:rsidP="00854C08">
            <w:pPr>
              <w:jc w:val="center"/>
              <w:rPr>
                <w:rFonts w:eastAsia="Calibri"/>
                <w:sz w:val="22"/>
                <w:szCs w:val="22"/>
              </w:rPr>
            </w:pPr>
            <w:r w:rsidRPr="00854C08">
              <w:rPr>
                <w:rFonts w:eastAsia="Calibri"/>
                <w:sz w:val="22"/>
                <w:szCs w:val="22"/>
              </w:rPr>
              <w:t>54,6</w:t>
            </w:r>
          </w:p>
        </w:tc>
        <w:tc>
          <w:tcPr>
            <w:tcW w:w="3260" w:type="dxa"/>
          </w:tcPr>
          <w:p w14:paraId="02910D19" w14:textId="77777777" w:rsidR="00AC012D" w:rsidRPr="00854C08" w:rsidRDefault="006F1044" w:rsidP="00854C08">
            <w:pPr>
              <w:rPr>
                <w:rFonts w:eastAsia="Calibri"/>
                <w:sz w:val="22"/>
                <w:szCs w:val="22"/>
              </w:rPr>
            </w:pPr>
            <w:r w:rsidRPr="00854C08">
              <w:rPr>
                <w:rFonts w:eastAsia="Calibri"/>
                <w:sz w:val="22"/>
                <w:szCs w:val="22"/>
              </w:rPr>
              <w:t>Lần đầu</w:t>
            </w:r>
          </w:p>
        </w:tc>
        <w:tc>
          <w:tcPr>
            <w:tcW w:w="1134" w:type="dxa"/>
          </w:tcPr>
          <w:p w14:paraId="11B0232B" w14:textId="77777777" w:rsidR="00AC012D" w:rsidRPr="00854C08" w:rsidRDefault="00E825D6" w:rsidP="00854C08">
            <w:pPr>
              <w:jc w:val="center"/>
              <w:rPr>
                <w:rFonts w:eastAsia="Calibri"/>
                <w:sz w:val="22"/>
                <w:szCs w:val="22"/>
              </w:rPr>
            </w:pPr>
            <w:r w:rsidRPr="00854C08">
              <w:rPr>
                <w:rFonts w:eastAsia="Calibri"/>
                <w:sz w:val="22"/>
                <w:szCs w:val="22"/>
              </w:rPr>
              <w:t>53</w:t>
            </w:r>
          </w:p>
        </w:tc>
        <w:tc>
          <w:tcPr>
            <w:tcW w:w="708" w:type="dxa"/>
          </w:tcPr>
          <w:p w14:paraId="2D41ED1C" w14:textId="77777777" w:rsidR="00AC012D" w:rsidRPr="00854C08" w:rsidRDefault="00E825D6" w:rsidP="00854C08">
            <w:pPr>
              <w:jc w:val="center"/>
              <w:rPr>
                <w:rFonts w:eastAsia="Calibri"/>
                <w:sz w:val="22"/>
                <w:szCs w:val="22"/>
              </w:rPr>
            </w:pPr>
            <w:r w:rsidRPr="00854C08">
              <w:rPr>
                <w:rFonts w:eastAsia="Calibri"/>
                <w:sz w:val="22"/>
                <w:szCs w:val="22"/>
              </w:rPr>
              <w:t>40,7</w:t>
            </w:r>
          </w:p>
        </w:tc>
      </w:tr>
      <w:tr w:rsidR="00E84C3F" w:rsidRPr="00854C08" w14:paraId="30966A97" w14:textId="77777777" w:rsidTr="00854C08">
        <w:trPr>
          <w:trHeight w:val="20"/>
          <w:jc w:val="center"/>
        </w:trPr>
        <w:tc>
          <w:tcPr>
            <w:tcW w:w="2405" w:type="dxa"/>
          </w:tcPr>
          <w:p w14:paraId="7D922EFA" w14:textId="77777777" w:rsidR="00AC012D" w:rsidRPr="00854C08" w:rsidRDefault="00AC012D" w:rsidP="00854C08">
            <w:pPr>
              <w:rPr>
                <w:rFonts w:eastAsia="Calibri"/>
                <w:sz w:val="22"/>
                <w:szCs w:val="22"/>
              </w:rPr>
            </w:pPr>
            <w:r w:rsidRPr="00854C08">
              <w:rPr>
                <w:rFonts w:eastAsia="Calibri"/>
                <w:sz w:val="22"/>
                <w:szCs w:val="22"/>
              </w:rPr>
              <w:t>Nữ</w:t>
            </w:r>
          </w:p>
        </w:tc>
        <w:tc>
          <w:tcPr>
            <w:tcW w:w="1134" w:type="dxa"/>
          </w:tcPr>
          <w:p w14:paraId="6C212A8C" w14:textId="77777777" w:rsidR="00AC012D" w:rsidRPr="00854C08" w:rsidRDefault="00AC012D" w:rsidP="00854C08">
            <w:pPr>
              <w:jc w:val="center"/>
              <w:rPr>
                <w:rFonts w:eastAsia="Calibri"/>
                <w:sz w:val="22"/>
                <w:szCs w:val="22"/>
              </w:rPr>
            </w:pPr>
            <w:r w:rsidRPr="00854C08">
              <w:rPr>
                <w:rFonts w:eastAsia="Calibri"/>
                <w:sz w:val="22"/>
                <w:szCs w:val="22"/>
              </w:rPr>
              <w:t>53</w:t>
            </w:r>
          </w:p>
        </w:tc>
        <w:tc>
          <w:tcPr>
            <w:tcW w:w="709" w:type="dxa"/>
          </w:tcPr>
          <w:p w14:paraId="4F6A3545" w14:textId="77777777" w:rsidR="00AC012D" w:rsidRPr="00854C08" w:rsidRDefault="00AC012D" w:rsidP="00854C08">
            <w:pPr>
              <w:jc w:val="center"/>
              <w:rPr>
                <w:rFonts w:eastAsia="Calibri"/>
                <w:sz w:val="22"/>
                <w:szCs w:val="22"/>
              </w:rPr>
            </w:pPr>
            <w:r w:rsidRPr="00854C08">
              <w:rPr>
                <w:rFonts w:eastAsia="Calibri"/>
                <w:sz w:val="22"/>
                <w:szCs w:val="22"/>
              </w:rPr>
              <w:t>40,8</w:t>
            </w:r>
          </w:p>
        </w:tc>
        <w:tc>
          <w:tcPr>
            <w:tcW w:w="3260" w:type="dxa"/>
          </w:tcPr>
          <w:p w14:paraId="388A6E03" w14:textId="77777777" w:rsidR="00AC012D" w:rsidRPr="00854C08" w:rsidRDefault="006F1044" w:rsidP="00854C08">
            <w:pPr>
              <w:rPr>
                <w:rFonts w:eastAsia="Calibri"/>
                <w:sz w:val="22"/>
                <w:szCs w:val="22"/>
              </w:rPr>
            </w:pPr>
            <w:r w:rsidRPr="00854C08">
              <w:rPr>
                <w:rFonts w:eastAsia="Calibri"/>
                <w:sz w:val="22"/>
                <w:szCs w:val="22"/>
              </w:rPr>
              <w:t>Lần thứ 2</w:t>
            </w:r>
          </w:p>
        </w:tc>
        <w:tc>
          <w:tcPr>
            <w:tcW w:w="1134" w:type="dxa"/>
          </w:tcPr>
          <w:p w14:paraId="31AB29AE" w14:textId="77777777" w:rsidR="00AC012D" w:rsidRPr="00854C08" w:rsidRDefault="00E825D6" w:rsidP="00854C08">
            <w:pPr>
              <w:jc w:val="center"/>
              <w:rPr>
                <w:rFonts w:eastAsia="Calibri"/>
                <w:sz w:val="22"/>
                <w:szCs w:val="22"/>
              </w:rPr>
            </w:pPr>
            <w:r w:rsidRPr="00854C08">
              <w:rPr>
                <w:rFonts w:eastAsia="Calibri"/>
                <w:sz w:val="22"/>
                <w:szCs w:val="22"/>
              </w:rPr>
              <w:t>43</w:t>
            </w:r>
          </w:p>
        </w:tc>
        <w:tc>
          <w:tcPr>
            <w:tcW w:w="708" w:type="dxa"/>
          </w:tcPr>
          <w:p w14:paraId="0E6AC1B8" w14:textId="77777777" w:rsidR="00AC012D" w:rsidRPr="00854C08" w:rsidRDefault="006F1044" w:rsidP="00854C08">
            <w:pPr>
              <w:jc w:val="center"/>
              <w:rPr>
                <w:rFonts w:eastAsia="Calibri"/>
                <w:sz w:val="22"/>
                <w:szCs w:val="22"/>
              </w:rPr>
            </w:pPr>
            <w:r w:rsidRPr="00854C08">
              <w:rPr>
                <w:rFonts w:eastAsia="Calibri"/>
                <w:sz w:val="22"/>
                <w:szCs w:val="22"/>
              </w:rPr>
              <w:t>33,1</w:t>
            </w:r>
          </w:p>
        </w:tc>
      </w:tr>
      <w:tr w:rsidR="00E84C3F" w:rsidRPr="00854C08" w14:paraId="60EC6EC6" w14:textId="77777777" w:rsidTr="00854C08">
        <w:trPr>
          <w:trHeight w:val="20"/>
          <w:jc w:val="center"/>
        </w:trPr>
        <w:tc>
          <w:tcPr>
            <w:tcW w:w="2405" w:type="dxa"/>
          </w:tcPr>
          <w:p w14:paraId="1583E5EB" w14:textId="77777777" w:rsidR="00AC012D" w:rsidRPr="00854C08" w:rsidRDefault="00AC012D" w:rsidP="00854C08">
            <w:pPr>
              <w:rPr>
                <w:rFonts w:eastAsia="Calibri"/>
                <w:sz w:val="22"/>
                <w:szCs w:val="22"/>
              </w:rPr>
            </w:pPr>
            <w:r w:rsidRPr="00854C08">
              <w:rPr>
                <w:rFonts w:eastAsia="Calibri"/>
                <w:sz w:val="22"/>
                <w:szCs w:val="22"/>
              </w:rPr>
              <w:t>Khác</w:t>
            </w:r>
          </w:p>
        </w:tc>
        <w:tc>
          <w:tcPr>
            <w:tcW w:w="1134" w:type="dxa"/>
          </w:tcPr>
          <w:p w14:paraId="001831A8" w14:textId="77777777" w:rsidR="00AC012D" w:rsidRPr="00854C08" w:rsidRDefault="00AC012D" w:rsidP="00854C08">
            <w:pPr>
              <w:jc w:val="center"/>
              <w:rPr>
                <w:rFonts w:eastAsia="Calibri"/>
                <w:sz w:val="22"/>
                <w:szCs w:val="22"/>
              </w:rPr>
            </w:pPr>
            <w:r w:rsidRPr="00854C08">
              <w:rPr>
                <w:rFonts w:eastAsia="Calibri"/>
                <w:sz w:val="22"/>
                <w:szCs w:val="22"/>
              </w:rPr>
              <w:t>6</w:t>
            </w:r>
          </w:p>
        </w:tc>
        <w:tc>
          <w:tcPr>
            <w:tcW w:w="709" w:type="dxa"/>
          </w:tcPr>
          <w:p w14:paraId="3B359FDF" w14:textId="77777777" w:rsidR="00AC012D" w:rsidRPr="00854C08" w:rsidRDefault="00AC012D" w:rsidP="00854C08">
            <w:pPr>
              <w:jc w:val="center"/>
              <w:rPr>
                <w:rFonts w:eastAsia="Calibri"/>
                <w:sz w:val="22"/>
                <w:szCs w:val="22"/>
              </w:rPr>
            </w:pPr>
            <w:r w:rsidRPr="00854C08">
              <w:rPr>
                <w:rFonts w:eastAsia="Calibri"/>
                <w:sz w:val="22"/>
                <w:szCs w:val="22"/>
              </w:rPr>
              <w:t>4,6</w:t>
            </w:r>
          </w:p>
        </w:tc>
        <w:tc>
          <w:tcPr>
            <w:tcW w:w="3260" w:type="dxa"/>
          </w:tcPr>
          <w:p w14:paraId="1342FD71" w14:textId="77777777" w:rsidR="00AC012D" w:rsidRPr="00854C08" w:rsidRDefault="006F1044" w:rsidP="00854C08">
            <w:pPr>
              <w:rPr>
                <w:rFonts w:eastAsia="Calibri"/>
                <w:sz w:val="22"/>
                <w:szCs w:val="22"/>
              </w:rPr>
            </w:pPr>
            <w:r w:rsidRPr="00854C08">
              <w:rPr>
                <w:rFonts w:eastAsia="Calibri"/>
                <w:sz w:val="22"/>
                <w:szCs w:val="22"/>
              </w:rPr>
              <w:t>Lần thứ 3</w:t>
            </w:r>
          </w:p>
        </w:tc>
        <w:tc>
          <w:tcPr>
            <w:tcW w:w="1134" w:type="dxa"/>
          </w:tcPr>
          <w:p w14:paraId="0C01877C" w14:textId="77777777" w:rsidR="00AC012D" w:rsidRPr="00854C08" w:rsidRDefault="00E825D6" w:rsidP="00854C08">
            <w:pPr>
              <w:jc w:val="center"/>
              <w:rPr>
                <w:rFonts w:eastAsia="Calibri"/>
                <w:sz w:val="22"/>
                <w:szCs w:val="22"/>
              </w:rPr>
            </w:pPr>
            <w:r w:rsidRPr="00854C08">
              <w:rPr>
                <w:rFonts w:eastAsia="Calibri"/>
                <w:sz w:val="22"/>
                <w:szCs w:val="22"/>
              </w:rPr>
              <w:t>13</w:t>
            </w:r>
          </w:p>
        </w:tc>
        <w:tc>
          <w:tcPr>
            <w:tcW w:w="708" w:type="dxa"/>
          </w:tcPr>
          <w:p w14:paraId="31B752B3" w14:textId="77777777" w:rsidR="00AC012D" w:rsidRPr="00854C08" w:rsidRDefault="006F1044" w:rsidP="00854C08">
            <w:pPr>
              <w:jc w:val="center"/>
              <w:rPr>
                <w:rFonts w:eastAsia="Calibri"/>
                <w:sz w:val="22"/>
                <w:szCs w:val="22"/>
              </w:rPr>
            </w:pPr>
            <w:r w:rsidRPr="00854C08">
              <w:rPr>
                <w:rFonts w:eastAsia="Calibri"/>
                <w:sz w:val="22"/>
                <w:szCs w:val="22"/>
              </w:rPr>
              <w:t>10,0</w:t>
            </w:r>
          </w:p>
        </w:tc>
      </w:tr>
      <w:tr w:rsidR="00E84C3F" w:rsidRPr="00854C08" w14:paraId="56D8785B" w14:textId="77777777" w:rsidTr="00854C08">
        <w:trPr>
          <w:trHeight w:val="20"/>
          <w:jc w:val="center"/>
        </w:trPr>
        <w:tc>
          <w:tcPr>
            <w:tcW w:w="2405" w:type="dxa"/>
          </w:tcPr>
          <w:p w14:paraId="69628249" w14:textId="77777777" w:rsidR="00AC012D" w:rsidRPr="00854C08" w:rsidRDefault="00AC012D" w:rsidP="00854C08">
            <w:pPr>
              <w:rPr>
                <w:rFonts w:eastAsia="Calibri"/>
                <w:b/>
                <w:sz w:val="22"/>
                <w:szCs w:val="22"/>
              </w:rPr>
            </w:pPr>
            <w:r w:rsidRPr="00854C08">
              <w:rPr>
                <w:rFonts w:eastAsia="Calibri"/>
                <w:b/>
                <w:sz w:val="22"/>
                <w:szCs w:val="22"/>
              </w:rPr>
              <w:t>2. Độ tuổi</w:t>
            </w:r>
          </w:p>
        </w:tc>
        <w:tc>
          <w:tcPr>
            <w:tcW w:w="1134" w:type="dxa"/>
          </w:tcPr>
          <w:p w14:paraId="032D1AFE" w14:textId="77777777" w:rsidR="00AC012D" w:rsidRPr="00854C08" w:rsidRDefault="00AC012D" w:rsidP="00854C08">
            <w:pPr>
              <w:jc w:val="center"/>
              <w:rPr>
                <w:rFonts w:eastAsia="Calibri"/>
                <w:b/>
                <w:sz w:val="22"/>
                <w:szCs w:val="22"/>
              </w:rPr>
            </w:pPr>
            <w:r w:rsidRPr="00854C08">
              <w:rPr>
                <w:rFonts w:eastAsia="Calibri"/>
                <w:b/>
                <w:sz w:val="22"/>
                <w:szCs w:val="22"/>
              </w:rPr>
              <w:t>130</w:t>
            </w:r>
          </w:p>
        </w:tc>
        <w:tc>
          <w:tcPr>
            <w:tcW w:w="709" w:type="dxa"/>
          </w:tcPr>
          <w:p w14:paraId="74712809" w14:textId="77777777" w:rsidR="00AC012D" w:rsidRPr="00854C08" w:rsidRDefault="00AC012D" w:rsidP="00854C08">
            <w:pPr>
              <w:jc w:val="center"/>
              <w:rPr>
                <w:rFonts w:eastAsia="Calibri"/>
                <w:b/>
                <w:sz w:val="22"/>
                <w:szCs w:val="22"/>
              </w:rPr>
            </w:pPr>
            <w:r w:rsidRPr="00854C08">
              <w:rPr>
                <w:rFonts w:eastAsia="Calibri"/>
                <w:b/>
                <w:sz w:val="22"/>
                <w:szCs w:val="22"/>
              </w:rPr>
              <w:t>100</w:t>
            </w:r>
          </w:p>
        </w:tc>
        <w:tc>
          <w:tcPr>
            <w:tcW w:w="3260" w:type="dxa"/>
          </w:tcPr>
          <w:p w14:paraId="3419D018" w14:textId="77777777" w:rsidR="00AC012D" w:rsidRPr="00854C08" w:rsidRDefault="006F1044" w:rsidP="00854C08">
            <w:pPr>
              <w:rPr>
                <w:rFonts w:eastAsia="Calibri"/>
                <w:sz w:val="22"/>
                <w:szCs w:val="22"/>
              </w:rPr>
            </w:pPr>
            <w:r w:rsidRPr="00854C08">
              <w:rPr>
                <w:rFonts w:eastAsia="Calibri"/>
                <w:sz w:val="22"/>
                <w:szCs w:val="22"/>
              </w:rPr>
              <w:t>Trên 3 lần</w:t>
            </w:r>
          </w:p>
        </w:tc>
        <w:tc>
          <w:tcPr>
            <w:tcW w:w="1134" w:type="dxa"/>
          </w:tcPr>
          <w:p w14:paraId="5D50E5A2" w14:textId="77777777" w:rsidR="00AC012D" w:rsidRPr="00854C08" w:rsidRDefault="00E825D6" w:rsidP="00854C08">
            <w:pPr>
              <w:jc w:val="center"/>
              <w:rPr>
                <w:rFonts w:eastAsia="Calibri"/>
                <w:sz w:val="22"/>
                <w:szCs w:val="22"/>
              </w:rPr>
            </w:pPr>
            <w:r w:rsidRPr="00854C08">
              <w:rPr>
                <w:rFonts w:eastAsia="Calibri"/>
                <w:sz w:val="22"/>
                <w:szCs w:val="22"/>
              </w:rPr>
              <w:t>21</w:t>
            </w:r>
          </w:p>
        </w:tc>
        <w:tc>
          <w:tcPr>
            <w:tcW w:w="708" w:type="dxa"/>
          </w:tcPr>
          <w:p w14:paraId="03866B8B" w14:textId="77777777" w:rsidR="00AC012D" w:rsidRPr="00854C08" w:rsidRDefault="006F1044" w:rsidP="00854C08">
            <w:pPr>
              <w:jc w:val="center"/>
              <w:rPr>
                <w:rFonts w:eastAsia="Calibri"/>
                <w:sz w:val="22"/>
                <w:szCs w:val="22"/>
              </w:rPr>
            </w:pPr>
            <w:r w:rsidRPr="00854C08">
              <w:rPr>
                <w:rFonts w:eastAsia="Calibri"/>
                <w:sz w:val="22"/>
                <w:szCs w:val="22"/>
              </w:rPr>
              <w:t>16,2</w:t>
            </w:r>
          </w:p>
        </w:tc>
      </w:tr>
      <w:tr w:rsidR="002D0DD8" w:rsidRPr="00854C08" w14:paraId="252C2CFF" w14:textId="77777777" w:rsidTr="00854C08">
        <w:trPr>
          <w:trHeight w:val="20"/>
          <w:jc w:val="center"/>
        </w:trPr>
        <w:tc>
          <w:tcPr>
            <w:tcW w:w="2405" w:type="dxa"/>
          </w:tcPr>
          <w:p w14:paraId="498E1220" w14:textId="77777777" w:rsidR="00AC012D" w:rsidRPr="00854C08" w:rsidRDefault="00AC012D" w:rsidP="00854C08">
            <w:pPr>
              <w:rPr>
                <w:rFonts w:eastAsia="Calibri"/>
                <w:sz w:val="22"/>
                <w:szCs w:val="22"/>
              </w:rPr>
            </w:pPr>
            <w:r w:rsidRPr="00854C08">
              <w:rPr>
                <w:rFonts w:eastAsia="Calibri"/>
                <w:sz w:val="22"/>
                <w:szCs w:val="22"/>
              </w:rPr>
              <w:t>Dưới 18 tuổi</w:t>
            </w:r>
          </w:p>
        </w:tc>
        <w:tc>
          <w:tcPr>
            <w:tcW w:w="1134" w:type="dxa"/>
          </w:tcPr>
          <w:p w14:paraId="6A5A3202" w14:textId="77777777" w:rsidR="00AC012D" w:rsidRPr="00854C08" w:rsidRDefault="00AC012D" w:rsidP="00854C08">
            <w:pPr>
              <w:jc w:val="center"/>
              <w:rPr>
                <w:rFonts w:eastAsia="Calibri"/>
                <w:sz w:val="22"/>
                <w:szCs w:val="22"/>
              </w:rPr>
            </w:pPr>
            <w:r w:rsidRPr="00854C08">
              <w:rPr>
                <w:rFonts w:eastAsia="Calibri"/>
                <w:sz w:val="22"/>
                <w:szCs w:val="22"/>
              </w:rPr>
              <w:t>12</w:t>
            </w:r>
          </w:p>
        </w:tc>
        <w:tc>
          <w:tcPr>
            <w:tcW w:w="709" w:type="dxa"/>
          </w:tcPr>
          <w:p w14:paraId="213D7582" w14:textId="77777777" w:rsidR="00AC012D" w:rsidRPr="00854C08" w:rsidRDefault="00AC012D" w:rsidP="00854C08">
            <w:pPr>
              <w:jc w:val="center"/>
              <w:rPr>
                <w:rFonts w:eastAsia="Calibri"/>
                <w:sz w:val="22"/>
                <w:szCs w:val="22"/>
              </w:rPr>
            </w:pPr>
            <w:r w:rsidRPr="00854C08">
              <w:rPr>
                <w:rFonts w:eastAsia="Calibri"/>
                <w:sz w:val="22"/>
                <w:szCs w:val="22"/>
              </w:rPr>
              <w:t>9,2</w:t>
            </w:r>
          </w:p>
        </w:tc>
        <w:tc>
          <w:tcPr>
            <w:tcW w:w="3260" w:type="dxa"/>
          </w:tcPr>
          <w:p w14:paraId="4DD1BC97" w14:textId="77777777" w:rsidR="00AC012D" w:rsidRPr="00854C08" w:rsidRDefault="00F3178C" w:rsidP="00854C08">
            <w:pPr>
              <w:rPr>
                <w:b/>
                <w:sz w:val="22"/>
                <w:szCs w:val="22"/>
                <w:lang w:eastAsia="ja-JP"/>
              </w:rPr>
            </w:pPr>
            <w:r w:rsidRPr="00854C08">
              <w:rPr>
                <w:b/>
                <w:sz w:val="22"/>
                <w:szCs w:val="22"/>
                <w:lang w:eastAsia="ja-JP"/>
              </w:rPr>
              <w:t xml:space="preserve">6. </w:t>
            </w:r>
            <w:r w:rsidR="006F1044" w:rsidRPr="00854C08">
              <w:rPr>
                <w:b/>
                <w:sz w:val="22"/>
                <w:szCs w:val="22"/>
                <w:lang w:eastAsia="ja-JP"/>
              </w:rPr>
              <w:t xml:space="preserve">Thời gian </w:t>
            </w:r>
            <w:r w:rsidRPr="00854C08">
              <w:rPr>
                <w:b/>
                <w:sz w:val="22"/>
                <w:szCs w:val="22"/>
                <w:lang w:eastAsia="ja-JP"/>
              </w:rPr>
              <w:t>lưu trú</w:t>
            </w:r>
          </w:p>
        </w:tc>
        <w:tc>
          <w:tcPr>
            <w:tcW w:w="1134" w:type="dxa"/>
          </w:tcPr>
          <w:p w14:paraId="023CC7D3" w14:textId="77777777" w:rsidR="00AC012D" w:rsidRPr="00854C08" w:rsidRDefault="006F1044" w:rsidP="00854C08">
            <w:pPr>
              <w:jc w:val="center"/>
              <w:rPr>
                <w:rFonts w:eastAsia="Calibri"/>
                <w:b/>
                <w:sz w:val="22"/>
                <w:szCs w:val="22"/>
              </w:rPr>
            </w:pPr>
            <w:r w:rsidRPr="00854C08">
              <w:rPr>
                <w:rFonts w:eastAsia="Calibri"/>
                <w:b/>
                <w:sz w:val="22"/>
                <w:szCs w:val="22"/>
              </w:rPr>
              <w:t>130</w:t>
            </w:r>
          </w:p>
        </w:tc>
        <w:tc>
          <w:tcPr>
            <w:tcW w:w="708" w:type="dxa"/>
          </w:tcPr>
          <w:p w14:paraId="70CA8A65" w14:textId="77777777" w:rsidR="00AC012D" w:rsidRPr="00854C08" w:rsidRDefault="006F1044" w:rsidP="00854C08">
            <w:pPr>
              <w:jc w:val="center"/>
              <w:rPr>
                <w:rFonts w:eastAsia="Calibri"/>
                <w:b/>
                <w:sz w:val="22"/>
                <w:szCs w:val="22"/>
              </w:rPr>
            </w:pPr>
            <w:r w:rsidRPr="00854C08">
              <w:rPr>
                <w:rFonts w:eastAsia="Calibri"/>
                <w:b/>
                <w:sz w:val="22"/>
                <w:szCs w:val="22"/>
              </w:rPr>
              <w:t>100</w:t>
            </w:r>
          </w:p>
        </w:tc>
      </w:tr>
      <w:tr w:rsidR="00E84C3F" w:rsidRPr="00854C08" w14:paraId="3BC3344B" w14:textId="77777777" w:rsidTr="00854C08">
        <w:trPr>
          <w:trHeight w:val="20"/>
          <w:jc w:val="center"/>
        </w:trPr>
        <w:tc>
          <w:tcPr>
            <w:tcW w:w="2405" w:type="dxa"/>
          </w:tcPr>
          <w:p w14:paraId="2AC6F733" w14:textId="77777777" w:rsidR="00AC012D" w:rsidRPr="00854C08" w:rsidRDefault="00AC012D" w:rsidP="00854C08">
            <w:pPr>
              <w:rPr>
                <w:rFonts w:eastAsia="Calibri"/>
                <w:sz w:val="22"/>
                <w:szCs w:val="22"/>
              </w:rPr>
            </w:pPr>
            <w:r w:rsidRPr="00854C08">
              <w:rPr>
                <w:rFonts w:eastAsia="Calibri"/>
                <w:sz w:val="22"/>
                <w:szCs w:val="22"/>
              </w:rPr>
              <w:t>18 – 30 tuổi</w:t>
            </w:r>
          </w:p>
        </w:tc>
        <w:tc>
          <w:tcPr>
            <w:tcW w:w="1134" w:type="dxa"/>
          </w:tcPr>
          <w:p w14:paraId="2E061AB9" w14:textId="77777777" w:rsidR="00AC012D" w:rsidRPr="00854C08" w:rsidRDefault="00AC012D" w:rsidP="00854C08">
            <w:pPr>
              <w:jc w:val="center"/>
              <w:rPr>
                <w:rFonts w:eastAsia="Calibri"/>
                <w:sz w:val="22"/>
                <w:szCs w:val="22"/>
              </w:rPr>
            </w:pPr>
            <w:r w:rsidRPr="00854C08">
              <w:rPr>
                <w:rFonts w:eastAsia="Calibri"/>
                <w:sz w:val="22"/>
                <w:szCs w:val="22"/>
              </w:rPr>
              <w:t>24</w:t>
            </w:r>
          </w:p>
        </w:tc>
        <w:tc>
          <w:tcPr>
            <w:tcW w:w="709" w:type="dxa"/>
          </w:tcPr>
          <w:p w14:paraId="3B3BF1B7" w14:textId="77777777" w:rsidR="00AC012D" w:rsidRPr="00854C08" w:rsidRDefault="00AC012D" w:rsidP="00854C08">
            <w:pPr>
              <w:jc w:val="center"/>
              <w:rPr>
                <w:rFonts w:eastAsia="Calibri"/>
                <w:sz w:val="22"/>
                <w:szCs w:val="22"/>
              </w:rPr>
            </w:pPr>
            <w:r w:rsidRPr="00854C08">
              <w:rPr>
                <w:rFonts w:eastAsia="Calibri"/>
                <w:sz w:val="22"/>
                <w:szCs w:val="22"/>
              </w:rPr>
              <w:t>18,5</w:t>
            </w:r>
          </w:p>
        </w:tc>
        <w:tc>
          <w:tcPr>
            <w:tcW w:w="3260" w:type="dxa"/>
          </w:tcPr>
          <w:p w14:paraId="05B4D067" w14:textId="77777777" w:rsidR="00AC012D" w:rsidRPr="00854C08" w:rsidRDefault="006F1044" w:rsidP="00854C08">
            <w:pPr>
              <w:rPr>
                <w:rFonts w:eastAsia="Calibri"/>
                <w:sz w:val="22"/>
                <w:szCs w:val="22"/>
              </w:rPr>
            </w:pPr>
            <w:r w:rsidRPr="00854C08">
              <w:rPr>
                <w:rFonts w:eastAsia="Calibri"/>
                <w:sz w:val="22"/>
                <w:szCs w:val="22"/>
              </w:rPr>
              <w:t>1-2 ngày</w:t>
            </w:r>
          </w:p>
        </w:tc>
        <w:tc>
          <w:tcPr>
            <w:tcW w:w="1134" w:type="dxa"/>
          </w:tcPr>
          <w:p w14:paraId="04ABA782" w14:textId="77777777" w:rsidR="00AC012D" w:rsidRPr="00854C08" w:rsidRDefault="00E825D6" w:rsidP="00854C08">
            <w:pPr>
              <w:jc w:val="center"/>
              <w:rPr>
                <w:rFonts w:eastAsia="Calibri"/>
                <w:sz w:val="22"/>
                <w:szCs w:val="22"/>
              </w:rPr>
            </w:pPr>
            <w:r w:rsidRPr="00854C08">
              <w:rPr>
                <w:rFonts w:eastAsia="Calibri"/>
                <w:sz w:val="22"/>
                <w:szCs w:val="22"/>
              </w:rPr>
              <w:t>58</w:t>
            </w:r>
          </w:p>
        </w:tc>
        <w:tc>
          <w:tcPr>
            <w:tcW w:w="708" w:type="dxa"/>
          </w:tcPr>
          <w:p w14:paraId="4845E085" w14:textId="77777777" w:rsidR="00AC012D" w:rsidRPr="00854C08" w:rsidRDefault="006F1044" w:rsidP="00854C08">
            <w:pPr>
              <w:jc w:val="center"/>
              <w:rPr>
                <w:rFonts w:eastAsia="Calibri"/>
                <w:sz w:val="22"/>
                <w:szCs w:val="22"/>
              </w:rPr>
            </w:pPr>
            <w:r w:rsidRPr="00854C08">
              <w:rPr>
                <w:rFonts w:eastAsia="Calibri"/>
                <w:sz w:val="22"/>
                <w:szCs w:val="22"/>
              </w:rPr>
              <w:t>44,6</w:t>
            </w:r>
          </w:p>
        </w:tc>
      </w:tr>
      <w:tr w:rsidR="00E84C3F" w:rsidRPr="00854C08" w14:paraId="76423E3A" w14:textId="77777777" w:rsidTr="00854C08">
        <w:trPr>
          <w:trHeight w:val="20"/>
          <w:jc w:val="center"/>
        </w:trPr>
        <w:tc>
          <w:tcPr>
            <w:tcW w:w="2405" w:type="dxa"/>
          </w:tcPr>
          <w:p w14:paraId="4ABA0341" w14:textId="77777777" w:rsidR="00AC012D" w:rsidRPr="00854C08" w:rsidRDefault="00AC012D" w:rsidP="00854C08">
            <w:pPr>
              <w:rPr>
                <w:rFonts w:eastAsia="Calibri"/>
                <w:sz w:val="22"/>
                <w:szCs w:val="22"/>
              </w:rPr>
            </w:pPr>
            <w:r w:rsidRPr="00854C08">
              <w:rPr>
                <w:rFonts w:eastAsia="Calibri"/>
                <w:sz w:val="22"/>
                <w:szCs w:val="22"/>
              </w:rPr>
              <w:t>31 – 50 tuổi</w:t>
            </w:r>
          </w:p>
        </w:tc>
        <w:tc>
          <w:tcPr>
            <w:tcW w:w="1134" w:type="dxa"/>
          </w:tcPr>
          <w:p w14:paraId="5D1B9E91" w14:textId="77777777" w:rsidR="00AC012D" w:rsidRPr="00854C08" w:rsidRDefault="00AC012D" w:rsidP="00854C08">
            <w:pPr>
              <w:jc w:val="center"/>
              <w:rPr>
                <w:rFonts w:eastAsia="Calibri"/>
                <w:sz w:val="22"/>
                <w:szCs w:val="22"/>
              </w:rPr>
            </w:pPr>
            <w:r w:rsidRPr="00854C08">
              <w:rPr>
                <w:rFonts w:eastAsia="Calibri"/>
                <w:sz w:val="22"/>
                <w:szCs w:val="22"/>
              </w:rPr>
              <w:t>41</w:t>
            </w:r>
          </w:p>
        </w:tc>
        <w:tc>
          <w:tcPr>
            <w:tcW w:w="709" w:type="dxa"/>
          </w:tcPr>
          <w:p w14:paraId="079F053C" w14:textId="77777777" w:rsidR="00AC012D" w:rsidRPr="00854C08" w:rsidRDefault="00AC012D" w:rsidP="00854C08">
            <w:pPr>
              <w:jc w:val="center"/>
              <w:rPr>
                <w:rFonts w:eastAsia="Calibri"/>
                <w:sz w:val="22"/>
                <w:szCs w:val="22"/>
              </w:rPr>
            </w:pPr>
            <w:r w:rsidRPr="00854C08">
              <w:rPr>
                <w:rFonts w:eastAsia="Calibri"/>
                <w:sz w:val="22"/>
                <w:szCs w:val="22"/>
              </w:rPr>
              <w:t>31,5</w:t>
            </w:r>
          </w:p>
        </w:tc>
        <w:tc>
          <w:tcPr>
            <w:tcW w:w="3260" w:type="dxa"/>
          </w:tcPr>
          <w:p w14:paraId="7A987921" w14:textId="77777777" w:rsidR="00AC012D" w:rsidRPr="00854C08" w:rsidRDefault="006F1044" w:rsidP="00854C08">
            <w:pPr>
              <w:rPr>
                <w:rFonts w:eastAsia="Calibri"/>
                <w:sz w:val="22"/>
                <w:szCs w:val="22"/>
              </w:rPr>
            </w:pPr>
            <w:r w:rsidRPr="00854C08">
              <w:rPr>
                <w:rFonts w:eastAsia="Calibri"/>
                <w:sz w:val="22"/>
                <w:szCs w:val="22"/>
              </w:rPr>
              <w:t>3-4 ngày</w:t>
            </w:r>
          </w:p>
        </w:tc>
        <w:tc>
          <w:tcPr>
            <w:tcW w:w="1134" w:type="dxa"/>
          </w:tcPr>
          <w:p w14:paraId="466BD8E1" w14:textId="77777777" w:rsidR="00AC012D" w:rsidRPr="00854C08" w:rsidRDefault="00E825D6" w:rsidP="00854C08">
            <w:pPr>
              <w:jc w:val="center"/>
              <w:rPr>
                <w:rFonts w:eastAsia="Calibri"/>
                <w:sz w:val="22"/>
                <w:szCs w:val="22"/>
              </w:rPr>
            </w:pPr>
            <w:r w:rsidRPr="00854C08">
              <w:rPr>
                <w:rFonts w:eastAsia="Calibri"/>
                <w:sz w:val="22"/>
                <w:szCs w:val="22"/>
              </w:rPr>
              <w:t>32</w:t>
            </w:r>
          </w:p>
        </w:tc>
        <w:tc>
          <w:tcPr>
            <w:tcW w:w="708" w:type="dxa"/>
          </w:tcPr>
          <w:p w14:paraId="326C0D2D" w14:textId="77777777" w:rsidR="00AC012D" w:rsidRPr="00854C08" w:rsidRDefault="006F1044" w:rsidP="00854C08">
            <w:pPr>
              <w:jc w:val="center"/>
              <w:rPr>
                <w:rFonts w:eastAsia="Calibri"/>
                <w:sz w:val="22"/>
                <w:szCs w:val="22"/>
              </w:rPr>
            </w:pPr>
            <w:r w:rsidRPr="00854C08">
              <w:rPr>
                <w:rFonts w:eastAsia="Calibri"/>
                <w:sz w:val="22"/>
                <w:szCs w:val="22"/>
              </w:rPr>
              <w:t>24,6</w:t>
            </w:r>
          </w:p>
        </w:tc>
      </w:tr>
      <w:tr w:rsidR="00E84C3F" w:rsidRPr="00854C08" w14:paraId="665CC372" w14:textId="77777777" w:rsidTr="00854C08">
        <w:trPr>
          <w:trHeight w:val="20"/>
          <w:jc w:val="center"/>
        </w:trPr>
        <w:tc>
          <w:tcPr>
            <w:tcW w:w="2405" w:type="dxa"/>
          </w:tcPr>
          <w:p w14:paraId="665A30D4" w14:textId="77777777" w:rsidR="00AC012D" w:rsidRPr="00854C08" w:rsidRDefault="00AC012D" w:rsidP="00854C08">
            <w:pPr>
              <w:rPr>
                <w:rFonts w:eastAsia="Calibri"/>
                <w:sz w:val="22"/>
                <w:szCs w:val="22"/>
              </w:rPr>
            </w:pPr>
            <w:r w:rsidRPr="00854C08">
              <w:rPr>
                <w:rFonts w:eastAsia="Calibri"/>
                <w:sz w:val="22"/>
                <w:szCs w:val="22"/>
              </w:rPr>
              <w:t>Trên 50 tuổi</w:t>
            </w:r>
          </w:p>
        </w:tc>
        <w:tc>
          <w:tcPr>
            <w:tcW w:w="1134" w:type="dxa"/>
          </w:tcPr>
          <w:p w14:paraId="2D10154D" w14:textId="77777777" w:rsidR="00AC012D" w:rsidRPr="00854C08" w:rsidRDefault="00AC012D" w:rsidP="00854C08">
            <w:pPr>
              <w:jc w:val="center"/>
              <w:rPr>
                <w:rFonts w:eastAsia="Calibri"/>
                <w:sz w:val="22"/>
                <w:szCs w:val="22"/>
              </w:rPr>
            </w:pPr>
            <w:r w:rsidRPr="00854C08">
              <w:rPr>
                <w:rFonts w:eastAsia="Calibri"/>
                <w:sz w:val="22"/>
                <w:szCs w:val="22"/>
              </w:rPr>
              <w:t>53</w:t>
            </w:r>
          </w:p>
        </w:tc>
        <w:tc>
          <w:tcPr>
            <w:tcW w:w="709" w:type="dxa"/>
          </w:tcPr>
          <w:p w14:paraId="5D0DEE1B" w14:textId="77777777" w:rsidR="00AC012D" w:rsidRPr="00854C08" w:rsidRDefault="00AC012D" w:rsidP="00854C08">
            <w:pPr>
              <w:jc w:val="center"/>
              <w:rPr>
                <w:rFonts w:eastAsia="Calibri"/>
                <w:sz w:val="22"/>
                <w:szCs w:val="22"/>
              </w:rPr>
            </w:pPr>
            <w:r w:rsidRPr="00854C08">
              <w:rPr>
                <w:rFonts w:eastAsia="Calibri"/>
                <w:sz w:val="22"/>
                <w:szCs w:val="22"/>
              </w:rPr>
              <w:t>40,8</w:t>
            </w:r>
          </w:p>
        </w:tc>
        <w:tc>
          <w:tcPr>
            <w:tcW w:w="3260" w:type="dxa"/>
          </w:tcPr>
          <w:p w14:paraId="7A74786B" w14:textId="77777777" w:rsidR="00AC012D" w:rsidRPr="00854C08" w:rsidRDefault="006F1044" w:rsidP="00854C08">
            <w:pPr>
              <w:rPr>
                <w:rFonts w:eastAsia="Calibri"/>
                <w:sz w:val="22"/>
                <w:szCs w:val="22"/>
              </w:rPr>
            </w:pPr>
            <w:r w:rsidRPr="00854C08">
              <w:rPr>
                <w:rFonts w:eastAsia="Calibri"/>
                <w:sz w:val="22"/>
                <w:szCs w:val="22"/>
              </w:rPr>
              <w:t>5-6 ngày</w:t>
            </w:r>
          </w:p>
        </w:tc>
        <w:tc>
          <w:tcPr>
            <w:tcW w:w="1134" w:type="dxa"/>
          </w:tcPr>
          <w:p w14:paraId="613C8F50" w14:textId="77777777" w:rsidR="00AC012D" w:rsidRPr="00854C08" w:rsidRDefault="00E825D6" w:rsidP="00854C08">
            <w:pPr>
              <w:jc w:val="center"/>
              <w:rPr>
                <w:rFonts w:eastAsia="Calibri"/>
                <w:sz w:val="22"/>
                <w:szCs w:val="22"/>
              </w:rPr>
            </w:pPr>
            <w:r w:rsidRPr="00854C08">
              <w:rPr>
                <w:rFonts w:eastAsia="Calibri"/>
                <w:sz w:val="22"/>
                <w:szCs w:val="22"/>
              </w:rPr>
              <w:t>24</w:t>
            </w:r>
          </w:p>
        </w:tc>
        <w:tc>
          <w:tcPr>
            <w:tcW w:w="708" w:type="dxa"/>
          </w:tcPr>
          <w:p w14:paraId="6B52E65F" w14:textId="77777777" w:rsidR="00AC012D" w:rsidRPr="00854C08" w:rsidRDefault="00E825D6" w:rsidP="00854C08">
            <w:pPr>
              <w:jc w:val="center"/>
              <w:rPr>
                <w:rFonts w:eastAsia="Calibri"/>
                <w:sz w:val="22"/>
                <w:szCs w:val="22"/>
              </w:rPr>
            </w:pPr>
            <w:r w:rsidRPr="00854C08">
              <w:rPr>
                <w:rFonts w:eastAsia="Calibri"/>
                <w:sz w:val="22"/>
                <w:szCs w:val="22"/>
              </w:rPr>
              <w:t>18,5</w:t>
            </w:r>
          </w:p>
        </w:tc>
      </w:tr>
      <w:tr w:rsidR="00E84C3F" w:rsidRPr="00854C08" w14:paraId="11D44230" w14:textId="77777777" w:rsidTr="00854C08">
        <w:trPr>
          <w:trHeight w:val="20"/>
          <w:jc w:val="center"/>
        </w:trPr>
        <w:tc>
          <w:tcPr>
            <w:tcW w:w="2405" w:type="dxa"/>
          </w:tcPr>
          <w:p w14:paraId="0FC2CCDA" w14:textId="77777777" w:rsidR="00AC012D" w:rsidRPr="00854C08" w:rsidRDefault="00AC012D" w:rsidP="00854C08">
            <w:pPr>
              <w:rPr>
                <w:rFonts w:eastAsia="Calibri"/>
                <w:b/>
                <w:sz w:val="22"/>
                <w:szCs w:val="22"/>
              </w:rPr>
            </w:pPr>
            <w:r w:rsidRPr="00854C08">
              <w:rPr>
                <w:rFonts w:eastAsia="Calibri"/>
                <w:b/>
                <w:sz w:val="22"/>
                <w:szCs w:val="22"/>
              </w:rPr>
              <w:t>3. Nghề nghiệp</w:t>
            </w:r>
          </w:p>
        </w:tc>
        <w:tc>
          <w:tcPr>
            <w:tcW w:w="1134" w:type="dxa"/>
          </w:tcPr>
          <w:p w14:paraId="3F3971E8" w14:textId="77777777" w:rsidR="00AC012D" w:rsidRPr="00854C08" w:rsidRDefault="00AC012D" w:rsidP="00854C08">
            <w:pPr>
              <w:jc w:val="center"/>
              <w:rPr>
                <w:rFonts w:eastAsia="Calibri"/>
                <w:b/>
                <w:sz w:val="22"/>
                <w:szCs w:val="22"/>
              </w:rPr>
            </w:pPr>
            <w:r w:rsidRPr="00854C08">
              <w:rPr>
                <w:rFonts w:eastAsia="Calibri"/>
                <w:b/>
                <w:sz w:val="22"/>
                <w:szCs w:val="22"/>
              </w:rPr>
              <w:t>130</w:t>
            </w:r>
          </w:p>
        </w:tc>
        <w:tc>
          <w:tcPr>
            <w:tcW w:w="709" w:type="dxa"/>
          </w:tcPr>
          <w:p w14:paraId="19D3994A" w14:textId="77777777" w:rsidR="00AC012D" w:rsidRPr="00854C08" w:rsidRDefault="00AC012D" w:rsidP="00854C08">
            <w:pPr>
              <w:jc w:val="center"/>
              <w:rPr>
                <w:rFonts w:eastAsia="Calibri"/>
                <w:b/>
                <w:sz w:val="22"/>
                <w:szCs w:val="22"/>
              </w:rPr>
            </w:pPr>
            <w:r w:rsidRPr="00854C08">
              <w:rPr>
                <w:rFonts w:eastAsia="Calibri"/>
                <w:b/>
                <w:sz w:val="22"/>
                <w:szCs w:val="22"/>
              </w:rPr>
              <w:t>100</w:t>
            </w:r>
          </w:p>
        </w:tc>
        <w:tc>
          <w:tcPr>
            <w:tcW w:w="3260" w:type="dxa"/>
          </w:tcPr>
          <w:p w14:paraId="65AC74B6" w14:textId="77777777" w:rsidR="00AC012D" w:rsidRPr="00854C08" w:rsidRDefault="006F1044" w:rsidP="00854C08">
            <w:pPr>
              <w:rPr>
                <w:rFonts w:eastAsia="Calibri"/>
                <w:sz w:val="22"/>
                <w:szCs w:val="22"/>
              </w:rPr>
            </w:pPr>
            <w:r w:rsidRPr="00854C08">
              <w:rPr>
                <w:rFonts w:eastAsia="Calibri"/>
                <w:sz w:val="22"/>
                <w:szCs w:val="22"/>
              </w:rPr>
              <w:t>Trên 6 ngày</w:t>
            </w:r>
          </w:p>
        </w:tc>
        <w:tc>
          <w:tcPr>
            <w:tcW w:w="1134" w:type="dxa"/>
          </w:tcPr>
          <w:p w14:paraId="2406593D" w14:textId="77777777" w:rsidR="00AC012D" w:rsidRPr="00854C08" w:rsidRDefault="00E825D6" w:rsidP="00854C08">
            <w:pPr>
              <w:jc w:val="center"/>
              <w:rPr>
                <w:rFonts w:eastAsia="Calibri"/>
                <w:sz w:val="22"/>
                <w:szCs w:val="22"/>
              </w:rPr>
            </w:pPr>
            <w:r w:rsidRPr="00854C08">
              <w:rPr>
                <w:rFonts w:eastAsia="Calibri"/>
                <w:sz w:val="22"/>
                <w:szCs w:val="22"/>
              </w:rPr>
              <w:t>16</w:t>
            </w:r>
          </w:p>
        </w:tc>
        <w:tc>
          <w:tcPr>
            <w:tcW w:w="708" w:type="dxa"/>
          </w:tcPr>
          <w:p w14:paraId="229A3AF3" w14:textId="77777777" w:rsidR="00AC012D" w:rsidRPr="00854C08" w:rsidRDefault="006F1044" w:rsidP="00854C08">
            <w:pPr>
              <w:jc w:val="center"/>
              <w:rPr>
                <w:rFonts w:eastAsia="Calibri"/>
                <w:sz w:val="22"/>
                <w:szCs w:val="22"/>
              </w:rPr>
            </w:pPr>
            <w:r w:rsidRPr="00854C08">
              <w:rPr>
                <w:rFonts w:eastAsia="Calibri"/>
                <w:sz w:val="22"/>
                <w:szCs w:val="22"/>
              </w:rPr>
              <w:t>12,3</w:t>
            </w:r>
          </w:p>
        </w:tc>
      </w:tr>
      <w:tr w:rsidR="002D0DD8" w:rsidRPr="00854C08" w14:paraId="35A4D252" w14:textId="77777777" w:rsidTr="00854C08">
        <w:trPr>
          <w:trHeight w:val="20"/>
          <w:jc w:val="center"/>
        </w:trPr>
        <w:tc>
          <w:tcPr>
            <w:tcW w:w="2405" w:type="dxa"/>
          </w:tcPr>
          <w:p w14:paraId="16FBF0F9" w14:textId="77777777" w:rsidR="00AC012D" w:rsidRPr="00854C08" w:rsidRDefault="00AC012D" w:rsidP="00854C08">
            <w:pPr>
              <w:rPr>
                <w:rFonts w:eastAsia="Calibri"/>
                <w:sz w:val="22"/>
                <w:szCs w:val="22"/>
              </w:rPr>
            </w:pPr>
            <w:r w:rsidRPr="00854C08">
              <w:rPr>
                <w:rFonts w:eastAsia="Calibri"/>
                <w:sz w:val="22"/>
                <w:szCs w:val="22"/>
              </w:rPr>
              <w:t>Học sinh, sinh viên</w:t>
            </w:r>
          </w:p>
        </w:tc>
        <w:tc>
          <w:tcPr>
            <w:tcW w:w="1134" w:type="dxa"/>
          </w:tcPr>
          <w:p w14:paraId="5A584983" w14:textId="77777777" w:rsidR="00AC012D" w:rsidRPr="00854C08" w:rsidRDefault="00AC012D" w:rsidP="00854C08">
            <w:pPr>
              <w:jc w:val="center"/>
              <w:rPr>
                <w:rFonts w:eastAsia="Calibri"/>
                <w:sz w:val="22"/>
                <w:szCs w:val="22"/>
              </w:rPr>
            </w:pPr>
            <w:r w:rsidRPr="00854C08">
              <w:rPr>
                <w:rFonts w:eastAsia="Calibri"/>
                <w:sz w:val="22"/>
                <w:szCs w:val="22"/>
              </w:rPr>
              <w:t>12</w:t>
            </w:r>
          </w:p>
        </w:tc>
        <w:tc>
          <w:tcPr>
            <w:tcW w:w="709" w:type="dxa"/>
          </w:tcPr>
          <w:p w14:paraId="08090441" w14:textId="77777777" w:rsidR="00AC012D" w:rsidRPr="00854C08" w:rsidRDefault="00AC012D" w:rsidP="00854C08">
            <w:pPr>
              <w:jc w:val="center"/>
              <w:rPr>
                <w:rFonts w:eastAsia="Calibri"/>
                <w:sz w:val="22"/>
                <w:szCs w:val="22"/>
              </w:rPr>
            </w:pPr>
            <w:r w:rsidRPr="00854C08">
              <w:rPr>
                <w:rFonts w:eastAsia="Calibri"/>
                <w:sz w:val="22"/>
                <w:szCs w:val="22"/>
              </w:rPr>
              <w:t>9,2</w:t>
            </w:r>
          </w:p>
        </w:tc>
        <w:tc>
          <w:tcPr>
            <w:tcW w:w="3260" w:type="dxa"/>
          </w:tcPr>
          <w:p w14:paraId="5CF4E709" w14:textId="77777777" w:rsidR="00AC012D" w:rsidRPr="00854C08" w:rsidRDefault="00F3178C" w:rsidP="00854C08">
            <w:pPr>
              <w:autoSpaceDE w:val="0"/>
              <w:autoSpaceDN w:val="0"/>
              <w:adjustRightInd w:val="0"/>
              <w:jc w:val="center"/>
              <w:rPr>
                <w:rFonts w:eastAsia="Calibri"/>
                <w:b/>
                <w:bCs/>
                <w:spacing w:val="1"/>
                <w:sz w:val="22"/>
                <w:szCs w:val="22"/>
              </w:rPr>
            </w:pPr>
            <w:r w:rsidRPr="00854C08">
              <w:rPr>
                <w:rFonts w:eastAsia="Calibri"/>
                <w:b/>
                <w:sz w:val="22"/>
                <w:szCs w:val="22"/>
              </w:rPr>
              <w:t xml:space="preserve">7. </w:t>
            </w:r>
            <w:r w:rsidR="00554E7B" w:rsidRPr="00854C08">
              <w:rPr>
                <w:rFonts w:eastAsia="Calibri"/>
                <w:b/>
                <w:sz w:val="22"/>
                <w:szCs w:val="22"/>
              </w:rPr>
              <w:t>Hình thức tổ chức chuyến đi</w:t>
            </w:r>
          </w:p>
        </w:tc>
        <w:tc>
          <w:tcPr>
            <w:tcW w:w="1134" w:type="dxa"/>
          </w:tcPr>
          <w:p w14:paraId="3A5031AA" w14:textId="77777777" w:rsidR="00AC012D" w:rsidRPr="00854C08" w:rsidRDefault="00554E7B" w:rsidP="00854C08">
            <w:pPr>
              <w:jc w:val="center"/>
              <w:rPr>
                <w:rFonts w:eastAsia="Calibri"/>
                <w:b/>
                <w:sz w:val="22"/>
                <w:szCs w:val="22"/>
              </w:rPr>
            </w:pPr>
            <w:r w:rsidRPr="00854C08">
              <w:rPr>
                <w:rFonts w:eastAsia="Calibri"/>
                <w:b/>
                <w:sz w:val="22"/>
                <w:szCs w:val="22"/>
              </w:rPr>
              <w:t>130</w:t>
            </w:r>
          </w:p>
        </w:tc>
        <w:tc>
          <w:tcPr>
            <w:tcW w:w="708" w:type="dxa"/>
          </w:tcPr>
          <w:p w14:paraId="318E2817" w14:textId="77777777" w:rsidR="00AC012D" w:rsidRPr="00854C08" w:rsidRDefault="00554E7B" w:rsidP="00854C08">
            <w:pPr>
              <w:jc w:val="center"/>
              <w:rPr>
                <w:rFonts w:eastAsia="Calibri"/>
                <w:b/>
                <w:sz w:val="22"/>
                <w:szCs w:val="22"/>
              </w:rPr>
            </w:pPr>
            <w:r w:rsidRPr="00854C08">
              <w:rPr>
                <w:rFonts w:eastAsia="Calibri"/>
                <w:b/>
                <w:sz w:val="22"/>
                <w:szCs w:val="22"/>
              </w:rPr>
              <w:t>100</w:t>
            </w:r>
          </w:p>
        </w:tc>
      </w:tr>
      <w:tr w:rsidR="00E84C3F" w:rsidRPr="00854C08" w14:paraId="6469206E" w14:textId="77777777" w:rsidTr="00854C08">
        <w:trPr>
          <w:trHeight w:val="20"/>
          <w:jc w:val="center"/>
        </w:trPr>
        <w:tc>
          <w:tcPr>
            <w:tcW w:w="2405" w:type="dxa"/>
          </w:tcPr>
          <w:p w14:paraId="0F257713" w14:textId="77777777" w:rsidR="00AC012D" w:rsidRPr="00854C08" w:rsidRDefault="00AC012D" w:rsidP="00854C08">
            <w:pPr>
              <w:rPr>
                <w:rFonts w:eastAsia="Calibri"/>
                <w:sz w:val="22"/>
                <w:szCs w:val="22"/>
              </w:rPr>
            </w:pPr>
            <w:r w:rsidRPr="00854C08">
              <w:rPr>
                <w:rFonts w:eastAsia="Calibri"/>
                <w:sz w:val="22"/>
                <w:szCs w:val="22"/>
              </w:rPr>
              <w:t>Công chức</w:t>
            </w:r>
          </w:p>
        </w:tc>
        <w:tc>
          <w:tcPr>
            <w:tcW w:w="1134" w:type="dxa"/>
          </w:tcPr>
          <w:p w14:paraId="2B55BADE" w14:textId="77777777" w:rsidR="00AC012D" w:rsidRPr="00854C08" w:rsidRDefault="00AC012D" w:rsidP="00854C08">
            <w:pPr>
              <w:jc w:val="center"/>
              <w:rPr>
                <w:rFonts w:eastAsia="Calibri"/>
                <w:sz w:val="22"/>
                <w:szCs w:val="22"/>
              </w:rPr>
            </w:pPr>
            <w:r w:rsidRPr="00854C08">
              <w:rPr>
                <w:rFonts w:eastAsia="Calibri"/>
                <w:sz w:val="22"/>
                <w:szCs w:val="22"/>
              </w:rPr>
              <w:t>49</w:t>
            </w:r>
          </w:p>
        </w:tc>
        <w:tc>
          <w:tcPr>
            <w:tcW w:w="709" w:type="dxa"/>
          </w:tcPr>
          <w:p w14:paraId="12EE9B83" w14:textId="77777777" w:rsidR="00AC012D" w:rsidRPr="00854C08" w:rsidRDefault="00AC012D" w:rsidP="00854C08">
            <w:pPr>
              <w:jc w:val="center"/>
              <w:rPr>
                <w:rFonts w:eastAsia="Calibri"/>
                <w:sz w:val="22"/>
                <w:szCs w:val="22"/>
              </w:rPr>
            </w:pPr>
            <w:r w:rsidRPr="00854C08">
              <w:rPr>
                <w:rFonts w:eastAsia="Calibri"/>
                <w:sz w:val="22"/>
                <w:szCs w:val="22"/>
              </w:rPr>
              <w:t>37,7</w:t>
            </w:r>
          </w:p>
        </w:tc>
        <w:tc>
          <w:tcPr>
            <w:tcW w:w="3260" w:type="dxa"/>
          </w:tcPr>
          <w:p w14:paraId="66D0A14B" w14:textId="77777777" w:rsidR="00AC012D" w:rsidRPr="00854C08" w:rsidRDefault="00554E7B" w:rsidP="00854C08">
            <w:pPr>
              <w:rPr>
                <w:rFonts w:eastAsia="Calibri"/>
                <w:sz w:val="22"/>
                <w:szCs w:val="22"/>
              </w:rPr>
            </w:pPr>
            <w:r w:rsidRPr="00854C08">
              <w:rPr>
                <w:rFonts w:eastAsia="Calibri"/>
                <w:sz w:val="22"/>
                <w:szCs w:val="22"/>
              </w:rPr>
              <w:t>Tự tổ chức</w:t>
            </w:r>
          </w:p>
        </w:tc>
        <w:tc>
          <w:tcPr>
            <w:tcW w:w="1134" w:type="dxa"/>
          </w:tcPr>
          <w:p w14:paraId="6CC896A1" w14:textId="77777777" w:rsidR="00AC012D" w:rsidRPr="00854C08" w:rsidRDefault="00E825D6" w:rsidP="00854C08">
            <w:pPr>
              <w:jc w:val="center"/>
              <w:rPr>
                <w:rFonts w:eastAsia="Calibri"/>
                <w:sz w:val="22"/>
                <w:szCs w:val="22"/>
              </w:rPr>
            </w:pPr>
            <w:r w:rsidRPr="00854C08">
              <w:rPr>
                <w:rFonts w:eastAsia="Calibri"/>
                <w:sz w:val="22"/>
                <w:szCs w:val="22"/>
              </w:rPr>
              <w:t>52</w:t>
            </w:r>
          </w:p>
        </w:tc>
        <w:tc>
          <w:tcPr>
            <w:tcW w:w="708" w:type="dxa"/>
          </w:tcPr>
          <w:p w14:paraId="66479D44" w14:textId="77777777" w:rsidR="00AC012D" w:rsidRPr="00854C08" w:rsidRDefault="00554E7B" w:rsidP="00854C08">
            <w:pPr>
              <w:jc w:val="center"/>
              <w:rPr>
                <w:rFonts w:eastAsia="Calibri"/>
                <w:sz w:val="22"/>
                <w:szCs w:val="22"/>
              </w:rPr>
            </w:pPr>
            <w:r w:rsidRPr="00854C08">
              <w:rPr>
                <w:rFonts w:eastAsia="Calibri"/>
                <w:sz w:val="22"/>
                <w:szCs w:val="22"/>
              </w:rPr>
              <w:t>40</w:t>
            </w:r>
          </w:p>
        </w:tc>
      </w:tr>
      <w:tr w:rsidR="00E84C3F" w:rsidRPr="00854C08" w14:paraId="7A9EDB94" w14:textId="77777777" w:rsidTr="00854C08">
        <w:trPr>
          <w:trHeight w:val="20"/>
          <w:jc w:val="center"/>
        </w:trPr>
        <w:tc>
          <w:tcPr>
            <w:tcW w:w="2405" w:type="dxa"/>
          </w:tcPr>
          <w:p w14:paraId="300DF6ED" w14:textId="77777777" w:rsidR="00AC012D" w:rsidRPr="00854C08" w:rsidRDefault="00AC012D" w:rsidP="00854C08">
            <w:pPr>
              <w:rPr>
                <w:rFonts w:eastAsia="Calibri"/>
                <w:sz w:val="22"/>
                <w:szCs w:val="22"/>
              </w:rPr>
            </w:pPr>
            <w:r w:rsidRPr="00854C08">
              <w:rPr>
                <w:rFonts w:eastAsia="Calibri"/>
                <w:sz w:val="22"/>
                <w:szCs w:val="22"/>
              </w:rPr>
              <w:t>Kinh doanh</w:t>
            </w:r>
          </w:p>
        </w:tc>
        <w:tc>
          <w:tcPr>
            <w:tcW w:w="1134" w:type="dxa"/>
          </w:tcPr>
          <w:p w14:paraId="22C6A935" w14:textId="77777777" w:rsidR="00AC012D" w:rsidRPr="00854C08" w:rsidRDefault="00AC012D" w:rsidP="00854C08">
            <w:pPr>
              <w:jc w:val="center"/>
              <w:rPr>
                <w:rFonts w:eastAsia="Calibri"/>
                <w:sz w:val="22"/>
                <w:szCs w:val="22"/>
              </w:rPr>
            </w:pPr>
            <w:r w:rsidRPr="00854C08">
              <w:rPr>
                <w:rFonts w:eastAsia="Calibri"/>
                <w:sz w:val="22"/>
                <w:szCs w:val="22"/>
              </w:rPr>
              <w:t>25</w:t>
            </w:r>
          </w:p>
        </w:tc>
        <w:tc>
          <w:tcPr>
            <w:tcW w:w="709" w:type="dxa"/>
          </w:tcPr>
          <w:p w14:paraId="3A561831" w14:textId="77777777" w:rsidR="00AC012D" w:rsidRPr="00854C08" w:rsidRDefault="00AC012D" w:rsidP="00854C08">
            <w:pPr>
              <w:jc w:val="center"/>
              <w:rPr>
                <w:rFonts w:eastAsia="Calibri"/>
                <w:sz w:val="22"/>
                <w:szCs w:val="22"/>
              </w:rPr>
            </w:pPr>
            <w:r w:rsidRPr="00854C08">
              <w:rPr>
                <w:rFonts w:eastAsia="Calibri"/>
                <w:sz w:val="22"/>
                <w:szCs w:val="22"/>
              </w:rPr>
              <w:t>19,2</w:t>
            </w:r>
          </w:p>
        </w:tc>
        <w:tc>
          <w:tcPr>
            <w:tcW w:w="3260" w:type="dxa"/>
          </w:tcPr>
          <w:p w14:paraId="13EAE3A6" w14:textId="77777777" w:rsidR="00AC012D" w:rsidRPr="00854C08" w:rsidRDefault="00554E7B" w:rsidP="00854C08">
            <w:pPr>
              <w:rPr>
                <w:rFonts w:eastAsia="Calibri"/>
                <w:sz w:val="22"/>
                <w:szCs w:val="22"/>
              </w:rPr>
            </w:pPr>
            <w:r w:rsidRPr="00854C08">
              <w:rPr>
                <w:rFonts w:eastAsia="Calibri"/>
                <w:sz w:val="22"/>
                <w:szCs w:val="22"/>
              </w:rPr>
              <w:t>Theo tour</w:t>
            </w:r>
          </w:p>
        </w:tc>
        <w:tc>
          <w:tcPr>
            <w:tcW w:w="1134" w:type="dxa"/>
          </w:tcPr>
          <w:p w14:paraId="352C1499" w14:textId="77777777" w:rsidR="00AC012D" w:rsidRPr="00854C08" w:rsidRDefault="00E825D6" w:rsidP="00854C08">
            <w:pPr>
              <w:jc w:val="center"/>
              <w:rPr>
                <w:rFonts w:eastAsia="Calibri"/>
                <w:sz w:val="22"/>
                <w:szCs w:val="22"/>
              </w:rPr>
            </w:pPr>
            <w:r w:rsidRPr="00854C08">
              <w:rPr>
                <w:rFonts w:eastAsia="Calibri"/>
                <w:sz w:val="22"/>
                <w:szCs w:val="22"/>
              </w:rPr>
              <w:t>78</w:t>
            </w:r>
          </w:p>
        </w:tc>
        <w:tc>
          <w:tcPr>
            <w:tcW w:w="708" w:type="dxa"/>
          </w:tcPr>
          <w:p w14:paraId="771EFB62" w14:textId="77777777" w:rsidR="00AC012D" w:rsidRPr="00854C08" w:rsidRDefault="00554E7B" w:rsidP="00854C08">
            <w:pPr>
              <w:jc w:val="center"/>
              <w:rPr>
                <w:rFonts w:eastAsia="Calibri"/>
                <w:sz w:val="22"/>
                <w:szCs w:val="22"/>
              </w:rPr>
            </w:pPr>
            <w:r w:rsidRPr="00854C08">
              <w:rPr>
                <w:rFonts w:eastAsia="Calibri"/>
                <w:sz w:val="22"/>
                <w:szCs w:val="22"/>
              </w:rPr>
              <w:t>60</w:t>
            </w:r>
          </w:p>
        </w:tc>
      </w:tr>
      <w:tr w:rsidR="002D0DD8" w:rsidRPr="00854C08" w14:paraId="017E3D85" w14:textId="77777777" w:rsidTr="00854C08">
        <w:trPr>
          <w:trHeight w:val="20"/>
          <w:jc w:val="center"/>
        </w:trPr>
        <w:tc>
          <w:tcPr>
            <w:tcW w:w="2405" w:type="dxa"/>
          </w:tcPr>
          <w:p w14:paraId="3B5ABC12" w14:textId="77777777" w:rsidR="00F3178C" w:rsidRPr="00854C08" w:rsidRDefault="00F3178C" w:rsidP="00854C08">
            <w:pPr>
              <w:rPr>
                <w:rFonts w:eastAsia="Calibri"/>
                <w:sz w:val="22"/>
                <w:szCs w:val="22"/>
              </w:rPr>
            </w:pPr>
            <w:r w:rsidRPr="00854C08">
              <w:rPr>
                <w:rFonts w:eastAsia="Calibri"/>
                <w:sz w:val="22"/>
                <w:szCs w:val="22"/>
              </w:rPr>
              <w:t>Lao động phổ thông</w:t>
            </w:r>
          </w:p>
        </w:tc>
        <w:tc>
          <w:tcPr>
            <w:tcW w:w="1134" w:type="dxa"/>
          </w:tcPr>
          <w:p w14:paraId="22EDC965" w14:textId="77777777" w:rsidR="00F3178C" w:rsidRPr="00854C08" w:rsidRDefault="00F3178C" w:rsidP="00854C08">
            <w:pPr>
              <w:jc w:val="center"/>
              <w:rPr>
                <w:rFonts w:eastAsia="Calibri"/>
                <w:sz w:val="22"/>
                <w:szCs w:val="22"/>
              </w:rPr>
            </w:pPr>
            <w:r w:rsidRPr="00854C08">
              <w:rPr>
                <w:rFonts w:eastAsia="Calibri"/>
                <w:sz w:val="22"/>
                <w:szCs w:val="22"/>
              </w:rPr>
              <w:t>9</w:t>
            </w:r>
          </w:p>
        </w:tc>
        <w:tc>
          <w:tcPr>
            <w:tcW w:w="709" w:type="dxa"/>
          </w:tcPr>
          <w:p w14:paraId="1753ECC7" w14:textId="77777777" w:rsidR="00F3178C" w:rsidRPr="00854C08" w:rsidRDefault="00F3178C" w:rsidP="00854C08">
            <w:pPr>
              <w:jc w:val="center"/>
              <w:rPr>
                <w:rFonts w:eastAsia="Calibri"/>
                <w:sz w:val="22"/>
                <w:szCs w:val="22"/>
              </w:rPr>
            </w:pPr>
            <w:r w:rsidRPr="00854C08">
              <w:rPr>
                <w:rFonts w:eastAsia="Calibri"/>
                <w:sz w:val="22"/>
                <w:szCs w:val="22"/>
              </w:rPr>
              <w:t>6,9</w:t>
            </w:r>
          </w:p>
        </w:tc>
        <w:tc>
          <w:tcPr>
            <w:tcW w:w="3260" w:type="dxa"/>
          </w:tcPr>
          <w:p w14:paraId="09AF53E8" w14:textId="77777777" w:rsidR="00F3178C" w:rsidRPr="00854C08" w:rsidRDefault="00F3178C" w:rsidP="00854C08">
            <w:pPr>
              <w:rPr>
                <w:rFonts w:eastAsia="Calibri"/>
                <w:b/>
                <w:sz w:val="22"/>
                <w:szCs w:val="22"/>
              </w:rPr>
            </w:pPr>
            <w:r w:rsidRPr="00854C08">
              <w:rPr>
                <w:rFonts w:eastAsia="Calibri"/>
                <w:b/>
                <w:sz w:val="22"/>
                <w:szCs w:val="22"/>
              </w:rPr>
              <w:t xml:space="preserve">8. Châu lục </w:t>
            </w:r>
          </w:p>
        </w:tc>
        <w:tc>
          <w:tcPr>
            <w:tcW w:w="1134" w:type="dxa"/>
          </w:tcPr>
          <w:p w14:paraId="263294F1" w14:textId="77777777" w:rsidR="00F3178C" w:rsidRPr="00854C08" w:rsidRDefault="00F3178C" w:rsidP="00854C08">
            <w:pPr>
              <w:jc w:val="center"/>
              <w:rPr>
                <w:rFonts w:eastAsia="Calibri"/>
                <w:b/>
                <w:sz w:val="22"/>
                <w:szCs w:val="22"/>
              </w:rPr>
            </w:pPr>
            <w:r w:rsidRPr="00854C08">
              <w:rPr>
                <w:rFonts w:eastAsia="Calibri"/>
                <w:b/>
                <w:sz w:val="22"/>
                <w:szCs w:val="22"/>
              </w:rPr>
              <w:t>130</w:t>
            </w:r>
          </w:p>
        </w:tc>
        <w:tc>
          <w:tcPr>
            <w:tcW w:w="708" w:type="dxa"/>
          </w:tcPr>
          <w:p w14:paraId="7D88BB16" w14:textId="77777777" w:rsidR="00F3178C" w:rsidRPr="00854C08" w:rsidRDefault="00F3178C" w:rsidP="00854C08">
            <w:pPr>
              <w:jc w:val="center"/>
              <w:rPr>
                <w:rFonts w:eastAsia="Calibri"/>
                <w:b/>
                <w:sz w:val="22"/>
                <w:szCs w:val="22"/>
              </w:rPr>
            </w:pPr>
            <w:r w:rsidRPr="00854C08">
              <w:rPr>
                <w:rFonts w:eastAsia="Calibri"/>
                <w:b/>
                <w:sz w:val="22"/>
                <w:szCs w:val="22"/>
              </w:rPr>
              <w:t>100</w:t>
            </w:r>
          </w:p>
        </w:tc>
      </w:tr>
      <w:tr w:rsidR="002D0DD8" w:rsidRPr="00854C08" w14:paraId="0BBF9EE4" w14:textId="77777777" w:rsidTr="00854C08">
        <w:trPr>
          <w:trHeight w:val="20"/>
          <w:jc w:val="center"/>
        </w:trPr>
        <w:tc>
          <w:tcPr>
            <w:tcW w:w="2405" w:type="dxa"/>
          </w:tcPr>
          <w:p w14:paraId="630ADAFA" w14:textId="77777777" w:rsidR="00F3178C" w:rsidRPr="00854C08" w:rsidRDefault="00F3178C" w:rsidP="00854C08">
            <w:pPr>
              <w:rPr>
                <w:rFonts w:eastAsia="Calibri"/>
                <w:sz w:val="22"/>
                <w:szCs w:val="22"/>
              </w:rPr>
            </w:pPr>
            <w:r w:rsidRPr="00854C08">
              <w:rPr>
                <w:rFonts w:eastAsia="Calibri"/>
                <w:sz w:val="22"/>
                <w:szCs w:val="22"/>
              </w:rPr>
              <w:t>Nghỉ hưu</w:t>
            </w:r>
          </w:p>
        </w:tc>
        <w:tc>
          <w:tcPr>
            <w:tcW w:w="1134" w:type="dxa"/>
          </w:tcPr>
          <w:p w14:paraId="327F837C" w14:textId="77777777" w:rsidR="00F3178C" w:rsidRPr="00854C08" w:rsidRDefault="00F3178C" w:rsidP="00854C08">
            <w:pPr>
              <w:jc w:val="center"/>
              <w:rPr>
                <w:rFonts w:eastAsia="Calibri"/>
                <w:sz w:val="22"/>
                <w:szCs w:val="22"/>
              </w:rPr>
            </w:pPr>
            <w:r w:rsidRPr="00854C08">
              <w:rPr>
                <w:rFonts w:eastAsia="Calibri"/>
                <w:sz w:val="22"/>
                <w:szCs w:val="22"/>
              </w:rPr>
              <w:t>30</w:t>
            </w:r>
          </w:p>
        </w:tc>
        <w:tc>
          <w:tcPr>
            <w:tcW w:w="709" w:type="dxa"/>
          </w:tcPr>
          <w:p w14:paraId="60E4091B" w14:textId="77777777" w:rsidR="00F3178C" w:rsidRPr="00854C08" w:rsidRDefault="00F3178C" w:rsidP="00854C08">
            <w:pPr>
              <w:jc w:val="center"/>
              <w:rPr>
                <w:rFonts w:eastAsia="Calibri"/>
                <w:sz w:val="22"/>
                <w:szCs w:val="22"/>
              </w:rPr>
            </w:pPr>
            <w:r w:rsidRPr="00854C08">
              <w:rPr>
                <w:rFonts w:eastAsia="Calibri"/>
                <w:sz w:val="22"/>
                <w:szCs w:val="22"/>
              </w:rPr>
              <w:t>23,1</w:t>
            </w:r>
          </w:p>
        </w:tc>
        <w:tc>
          <w:tcPr>
            <w:tcW w:w="3260" w:type="dxa"/>
          </w:tcPr>
          <w:p w14:paraId="273E4194" w14:textId="77777777" w:rsidR="00F3178C" w:rsidRPr="00854C08" w:rsidRDefault="00F3178C" w:rsidP="00854C08">
            <w:pPr>
              <w:rPr>
                <w:rFonts w:eastAsia="Calibri"/>
                <w:sz w:val="22"/>
                <w:szCs w:val="22"/>
              </w:rPr>
            </w:pPr>
            <w:r w:rsidRPr="00854C08">
              <w:rPr>
                <w:rFonts w:eastAsia="Calibri"/>
                <w:sz w:val="22"/>
                <w:szCs w:val="22"/>
              </w:rPr>
              <w:t>Châu Âu</w:t>
            </w:r>
          </w:p>
        </w:tc>
        <w:tc>
          <w:tcPr>
            <w:tcW w:w="1134" w:type="dxa"/>
          </w:tcPr>
          <w:p w14:paraId="1A668C68" w14:textId="77777777" w:rsidR="00F3178C" w:rsidRPr="00854C08" w:rsidRDefault="00F3178C" w:rsidP="00854C08">
            <w:pPr>
              <w:jc w:val="center"/>
              <w:rPr>
                <w:rFonts w:eastAsia="Calibri"/>
                <w:sz w:val="22"/>
                <w:szCs w:val="22"/>
              </w:rPr>
            </w:pPr>
            <w:r w:rsidRPr="00854C08">
              <w:rPr>
                <w:rFonts w:eastAsia="Calibri"/>
                <w:sz w:val="22"/>
                <w:szCs w:val="22"/>
              </w:rPr>
              <w:t>30</w:t>
            </w:r>
          </w:p>
        </w:tc>
        <w:tc>
          <w:tcPr>
            <w:tcW w:w="708" w:type="dxa"/>
          </w:tcPr>
          <w:p w14:paraId="6B2529C0" w14:textId="77777777" w:rsidR="00F3178C" w:rsidRPr="00854C08" w:rsidRDefault="00F3178C" w:rsidP="00854C08">
            <w:pPr>
              <w:jc w:val="center"/>
              <w:rPr>
                <w:rFonts w:eastAsia="Calibri"/>
                <w:sz w:val="22"/>
                <w:szCs w:val="22"/>
              </w:rPr>
            </w:pPr>
            <w:r w:rsidRPr="00854C08">
              <w:rPr>
                <w:rFonts w:eastAsia="Calibri"/>
                <w:sz w:val="22"/>
                <w:szCs w:val="22"/>
              </w:rPr>
              <w:t>23,1</w:t>
            </w:r>
          </w:p>
        </w:tc>
      </w:tr>
      <w:tr w:rsidR="002D0DD8" w:rsidRPr="00854C08" w14:paraId="45B83F1C" w14:textId="77777777" w:rsidTr="00854C08">
        <w:trPr>
          <w:trHeight w:val="20"/>
          <w:jc w:val="center"/>
        </w:trPr>
        <w:tc>
          <w:tcPr>
            <w:tcW w:w="2405" w:type="dxa"/>
          </w:tcPr>
          <w:p w14:paraId="513F5948" w14:textId="77777777" w:rsidR="00F3178C" w:rsidRPr="00854C08" w:rsidRDefault="00F3178C" w:rsidP="00854C08">
            <w:pPr>
              <w:rPr>
                <w:rFonts w:eastAsia="Calibri"/>
                <w:sz w:val="22"/>
                <w:szCs w:val="22"/>
              </w:rPr>
            </w:pPr>
            <w:r w:rsidRPr="00854C08">
              <w:rPr>
                <w:rFonts w:eastAsia="Calibri"/>
                <w:sz w:val="22"/>
                <w:szCs w:val="22"/>
              </w:rPr>
              <w:t>Khác</w:t>
            </w:r>
          </w:p>
        </w:tc>
        <w:tc>
          <w:tcPr>
            <w:tcW w:w="1134" w:type="dxa"/>
          </w:tcPr>
          <w:p w14:paraId="065111CD" w14:textId="77777777" w:rsidR="00F3178C" w:rsidRPr="00854C08" w:rsidRDefault="00F3178C" w:rsidP="00854C08">
            <w:pPr>
              <w:jc w:val="center"/>
              <w:rPr>
                <w:rFonts w:eastAsia="Calibri"/>
                <w:sz w:val="22"/>
                <w:szCs w:val="22"/>
              </w:rPr>
            </w:pPr>
            <w:r w:rsidRPr="00854C08">
              <w:rPr>
                <w:rFonts w:eastAsia="Calibri"/>
                <w:sz w:val="22"/>
                <w:szCs w:val="22"/>
              </w:rPr>
              <w:t>5</w:t>
            </w:r>
          </w:p>
        </w:tc>
        <w:tc>
          <w:tcPr>
            <w:tcW w:w="709" w:type="dxa"/>
          </w:tcPr>
          <w:p w14:paraId="6F249580" w14:textId="77777777" w:rsidR="00F3178C" w:rsidRPr="00854C08" w:rsidRDefault="00E825D6" w:rsidP="00854C08">
            <w:pPr>
              <w:jc w:val="center"/>
              <w:rPr>
                <w:rFonts w:eastAsia="Calibri"/>
                <w:sz w:val="22"/>
                <w:szCs w:val="22"/>
              </w:rPr>
            </w:pPr>
            <w:r w:rsidRPr="00854C08">
              <w:rPr>
                <w:rFonts w:eastAsia="Calibri"/>
                <w:sz w:val="22"/>
                <w:szCs w:val="22"/>
              </w:rPr>
              <w:t>3,9</w:t>
            </w:r>
          </w:p>
        </w:tc>
        <w:tc>
          <w:tcPr>
            <w:tcW w:w="3260" w:type="dxa"/>
          </w:tcPr>
          <w:p w14:paraId="698839E5" w14:textId="77777777" w:rsidR="00F3178C" w:rsidRPr="00854C08" w:rsidRDefault="00F3178C" w:rsidP="00854C08">
            <w:pPr>
              <w:rPr>
                <w:rFonts w:eastAsia="Calibri"/>
                <w:sz w:val="22"/>
                <w:szCs w:val="22"/>
              </w:rPr>
            </w:pPr>
            <w:r w:rsidRPr="00854C08">
              <w:rPr>
                <w:rFonts w:eastAsia="Calibri"/>
                <w:sz w:val="22"/>
                <w:szCs w:val="22"/>
              </w:rPr>
              <w:t>Châu Á</w:t>
            </w:r>
          </w:p>
        </w:tc>
        <w:tc>
          <w:tcPr>
            <w:tcW w:w="1134" w:type="dxa"/>
          </w:tcPr>
          <w:p w14:paraId="2A2203B3" w14:textId="77777777" w:rsidR="00F3178C" w:rsidRPr="00854C08" w:rsidRDefault="00F3178C" w:rsidP="00854C08">
            <w:pPr>
              <w:jc w:val="center"/>
              <w:rPr>
                <w:rFonts w:eastAsia="Calibri"/>
                <w:sz w:val="22"/>
                <w:szCs w:val="22"/>
              </w:rPr>
            </w:pPr>
            <w:r w:rsidRPr="00854C08">
              <w:rPr>
                <w:rFonts w:eastAsia="Calibri"/>
                <w:sz w:val="22"/>
                <w:szCs w:val="22"/>
              </w:rPr>
              <w:t>65</w:t>
            </w:r>
          </w:p>
        </w:tc>
        <w:tc>
          <w:tcPr>
            <w:tcW w:w="708" w:type="dxa"/>
          </w:tcPr>
          <w:p w14:paraId="75F4A704" w14:textId="77777777" w:rsidR="00F3178C" w:rsidRPr="00854C08" w:rsidRDefault="00F3178C" w:rsidP="00854C08">
            <w:pPr>
              <w:jc w:val="center"/>
              <w:rPr>
                <w:rFonts w:eastAsia="Calibri"/>
                <w:sz w:val="22"/>
                <w:szCs w:val="22"/>
              </w:rPr>
            </w:pPr>
            <w:r w:rsidRPr="00854C08">
              <w:rPr>
                <w:rFonts w:eastAsia="Calibri"/>
                <w:sz w:val="22"/>
                <w:szCs w:val="22"/>
              </w:rPr>
              <w:t>50,0</w:t>
            </w:r>
          </w:p>
        </w:tc>
      </w:tr>
      <w:tr w:rsidR="002D0DD8" w:rsidRPr="00854C08" w14:paraId="73CD4AE6" w14:textId="77777777" w:rsidTr="00854C08">
        <w:trPr>
          <w:trHeight w:val="20"/>
          <w:jc w:val="center"/>
        </w:trPr>
        <w:tc>
          <w:tcPr>
            <w:tcW w:w="2405" w:type="dxa"/>
          </w:tcPr>
          <w:p w14:paraId="4859FC59" w14:textId="77777777" w:rsidR="00F3178C" w:rsidRPr="00854C08" w:rsidRDefault="00F3178C" w:rsidP="00854C08">
            <w:pPr>
              <w:rPr>
                <w:rFonts w:eastAsia="Calibri"/>
                <w:b/>
                <w:sz w:val="22"/>
                <w:szCs w:val="22"/>
              </w:rPr>
            </w:pPr>
            <w:r w:rsidRPr="00854C08">
              <w:rPr>
                <w:rFonts w:eastAsia="Calibri"/>
                <w:b/>
                <w:sz w:val="22"/>
                <w:szCs w:val="22"/>
              </w:rPr>
              <w:t>4. Mức thu nhập</w:t>
            </w:r>
          </w:p>
        </w:tc>
        <w:tc>
          <w:tcPr>
            <w:tcW w:w="1134" w:type="dxa"/>
          </w:tcPr>
          <w:p w14:paraId="3F32C0BE" w14:textId="77777777" w:rsidR="00F3178C" w:rsidRPr="00854C08" w:rsidRDefault="00F3178C" w:rsidP="00854C08">
            <w:pPr>
              <w:jc w:val="center"/>
              <w:rPr>
                <w:rFonts w:eastAsia="Calibri"/>
                <w:b/>
                <w:sz w:val="22"/>
                <w:szCs w:val="22"/>
              </w:rPr>
            </w:pPr>
            <w:r w:rsidRPr="00854C08">
              <w:rPr>
                <w:rFonts w:eastAsia="Calibri"/>
                <w:b/>
                <w:sz w:val="22"/>
                <w:szCs w:val="22"/>
              </w:rPr>
              <w:t>130</w:t>
            </w:r>
          </w:p>
        </w:tc>
        <w:tc>
          <w:tcPr>
            <w:tcW w:w="709" w:type="dxa"/>
          </w:tcPr>
          <w:p w14:paraId="19190DC5" w14:textId="77777777" w:rsidR="00F3178C" w:rsidRPr="00854C08" w:rsidRDefault="00F3178C" w:rsidP="00854C08">
            <w:pPr>
              <w:jc w:val="center"/>
              <w:rPr>
                <w:rFonts w:eastAsia="Calibri"/>
                <w:b/>
                <w:sz w:val="22"/>
                <w:szCs w:val="22"/>
              </w:rPr>
            </w:pPr>
            <w:r w:rsidRPr="00854C08">
              <w:rPr>
                <w:rFonts w:eastAsia="Calibri"/>
                <w:b/>
                <w:sz w:val="22"/>
                <w:szCs w:val="22"/>
              </w:rPr>
              <w:t>100</w:t>
            </w:r>
          </w:p>
        </w:tc>
        <w:tc>
          <w:tcPr>
            <w:tcW w:w="3260" w:type="dxa"/>
          </w:tcPr>
          <w:p w14:paraId="713202C0" w14:textId="77777777" w:rsidR="00F3178C" w:rsidRPr="00854C08" w:rsidRDefault="00F3178C" w:rsidP="00854C08">
            <w:pPr>
              <w:rPr>
                <w:rFonts w:eastAsia="Calibri"/>
                <w:sz w:val="22"/>
                <w:szCs w:val="22"/>
              </w:rPr>
            </w:pPr>
            <w:r w:rsidRPr="00854C08">
              <w:rPr>
                <w:rFonts w:eastAsia="Calibri"/>
                <w:sz w:val="22"/>
                <w:szCs w:val="22"/>
              </w:rPr>
              <w:t>Châu Mỹ</w:t>
            </w:r>
          </w:p>
        </w:tc>
        <w:tc>
          <w:tcPr>
            <w:tcW w:w="1134" w:type="dxa"/>
          </w:tcPr>
          <w:p w14:paraId="26A064D5" w14:textId="77777777" w:rsidR="00F3178C" w:rsidRPr="00854C08" w:rsidRDefault="00F3178C" w:rsidP="00854C08">
            <w:pPr>
              <w:jc w:val="center"/>
              <w:rPr>
                <w:rFonts w:eastAsia="Calibri"/>
                <w:sz w:val="22"/>
                <w:szCs w:val="22"/>
              </w:rPr>
            </w:pPr>
            <w:r w:rsidRPr="00854C08">
              <w:rPr>
                <w:rFonts w:eastAsia="Calibri"/>
                <w:sz w:val="22"/>
                <w:szCs w:val="22"/>
              </w:rPr>
              <w:t>20</w:t>
            </w:r>
          </w:p>
        </w:tc>
        <w:tc>
          <w:tcPr>
            <w:tcW w:w="708" w:type="dxa"/>
          </w:tcPr>
          <w:p w14:paraId="7248F433" w14:textId="77777777" w:rsidR="00F3178C" w:rsidRPr="00854C08" w:rsidRDefault="00F3178C" w:rsidP="00854C08">
            <w:pPr>
              <w:jc w:val="center"/>
              <w:rPr>
                <w:rFonts w:eastAsia="Calibri"/>
                <w:sz w:val="22"/>
                <w:szCs w:val="22"/>
              </w:rPr>
            </w:pPr>
            <w:r w:rsidRPr="00854C08">
              <w:rPr>
                <w:rFonts w:eastAsia="Calibri"/>
                <w:sz w:val="22"/>
                <w:szCs w:val="22"/>
              </w:rPr>
              <w:t>15,4</w:t>
            </w:r>
          </w:p>
        </w:tc>
      </w:tr>
      <w:tr w:rsidR="002D0DD8" w:rsidRPr="00854C08" w14:paraId="4CE5B37F" w14:textId="77777777" w:rsidTr="00854C08">
        <w:trPr>
          <w:trHeight w:val="20"/>
          <w:jc w:val="center"/>
        </w:trPr>
        <w:tc>
          <w:tcPr>
            <w:tcW w:w="2405" w:type="dxa"/>
          </w:tcPr>
          <w:p w14:paraId="25BF5BDB" w14:textId="77777777" w:rsidR="00F3178C" w:rsidRPr="00854C08" w:rsidRDefault="00F3178C" w:rsidP="00854C08">
            <w:pPr>
              <w:rPr>
                <w:rFonts w:eastAsia="Calibri"/>
                <w:sz w:val="22"/>
                <w:szCs w:val="22"/>
              </w:rPr>
            </w:pPr>
            <w:r w:rsidRPr="00854C08">
              <w:rPr>
                <w:rFonts w:eastAsia="Calibri"/>
                <w:sz w:val="22"/>
                <w:szCs w:val="22"/>
              </w:rPr>
              <w:t>Dưới 5.000 USD</w:t>
            </w:r>
          </w:p>
        </w:tc>
        <w:tc>
          <w:tcPr>
            <w:tcW w:w="1134" w:type="dxa"/>
          </w:tcPr>
          <w:p w14:paraId="3933B59A" w14:textId="77777777" w:rsidR="00F3178C" w:rsidRPr="00854C08" w:rsidRDefault="00F3178C" w:rsidP="00854C08">
            <w:pPr>
              <w:jc w:val="center"/>
              <w:rPr>
                <w:rFonts w:eastAsia="Calibri"/>
                <w:sz w:val="22"/>
                <w:szCs w:val="22"/>
              </w:rPr>
            </w:pPr>
            <w:r w:rsidRPr="00854C08">
              <w:rPr>
                <w:rFonts w:eastAsia="Calibri"/>
                <w:sz w:val="22"/>
                <w:szCs w:val="22"/>
              </w:rPr>
              <w:t>20</w:t>
            </w:r>
          </w:p>
        </w:tc>
        <w:tc>
          <w:tcPr>
            <w:tcW w:w="709" w:type="dxa"/>
          </w:tcPr>
          <w:p w14:paraId="0FCAB502" w14:textId="77777777" w:rsidR="00F3178C" w:rsidRPr="00854C08" w:rsidRDefault="00F3178C" w:rsidP="00854C08">
            <w:pPr>
              <w:jc w:val="center"/>
              <w:rPr>
                <w:rFonts w:eastAsia="Calibri"/>
                <w:sz w:val="22"/>
                <w:szCs w:val="22"/>
              </w:rPr>
            </w:pPr>
            <w:r w:rsidRPr="00854C08">
              <w:rPr>
                <w:rFonts w:eastAsia="Calibri"/>
                <w:sz w:val="22"/>
                <w:szCs w:val="22"/>
              </w:rPr>
              <w:t>15,4</w:t>
            </w:r>
          </w:p>
        </w:tc>
        <w:tc>
          <w:tcPr>
            <w:tcW w:w="3260" w:type="dxa"/>
          </w:tcPr>
          <w:p w14:paraId="6E8EBBF4" w14:textId="77777777" w:rsidR="00F3178C" w:rsidRPr="00854C08" w:rsidRDefault="00F3178C" w:rsidP="00854C08">
            <w:pPr>
              <w:rPr>
                <w:rFonts w:eastAsia="Calibri"/>
                <w:sz w:val="22"/>
                <w:szCs w:val="22"/>
              </w:rPr>
            </w:pPr>
            <w:r w:rsidRPr="00854C08">
              <w:rPr>
                <w:rFonts w:eastAsia="Calibri"/>
                <w:sz w:val="22"/>
                <w:szCs w:val="22"/>
              </w:rPr>
              <w:t>Châu Phi</w:t>
            </w:r>
          </w:p>
        </w:tc>
        <w:tc>
          <w:tcPr>
            <w:tcW w:w="1134" w:type="dxa"/>
          </w:tcPr>
          <w:p w14:paraId="74CD829D" w14:textId="77777777" w:rsidR="00F3178C" w:rsidRPr="00854C08" w:rsidRDefault="00F3178C" w:rsidP="00854C08">
            <w:pPr>
              <w:jc w:val="center"/>
              <w:rPr>
                <w:rFonts w:eastAsia="Calibri"/>
                <w:sz w:val="22"/>
                <w:szCs w:val="22"/>
              </w:rPr>
            </w:pPr>
            <w:r w:rsidRPr="00854C08">
              <w:rPr>
                <w:rFonts w:eastAsia="Calibri"/>
                <w:sz w:val="22"/>
                <w:szCs w:val="22"/>
              </w:rPr>
              <w:t>0</w:t>
            </w:r>
          </w:p>
        </w:tc>
        <w:tc>
          <w:tcPr>
            <w:tcW w:w="708" w:type="dxa"/>
          </w:tcPr>
          <w:p w14:paraId="0B18AE5C" w14:textId="77777777" w:rsidR="00F3178C" w:rsidRPr="00854C08" w:rsidRDefault="00F3178C" w:rsidP="00854C08">
            <w:pPr>
              <w:jc w:val="center"/>
              <w:rPr>
                <w:rFonts w:eastAsia="Calibri"/>
                <w:sz w:val="22"/>
                <w:szCs w:val="22"/>
              </w:rPr>
            </w:pPr>
            <w:r w:rsidRPr="00854C08">
              <w:rPr>
                <w:rFonts w:eastAsia="Calibri"/>
                <w:sz w:val="22"/>
                <w:szCs w:val="22"/>
              </w:rPr>
              <w:t>0</w:t>
            </w:r>
          </w:p>
        </w:tc>
      </w:tr>
      <w:tr w:rsidR="002D0DD8" w:rsidRPr="00854C08" w14:paraId="2C7A3BBC" w14:textId="77777777" w:rsidTr="00854C08">
        <w:trPr>
          <w:trHeight w:val="20"/>
          <w:jc w:val="center"/>
        </w:trPr>
        <w:tc>
          <w:tcPr>
            <w:tcW w:w="2405" w:type="dxa"/>
          </w:tcPr>
          <w:p w14:paraId="2323F232" w14:textId="77777777" w:rsidR="00F3178C" w:rsidRPr="00854C08" w:rsidRDefault="00F3178C" w:rsidP="00854C08">
            <w:pPr>
              <w:rPr>
                <w:rFonts w:eastAsia="Calibri"/>
                <w:sz w:val="22"/>
                <w:szCs w:val="22"/>
              </w:rPr>
            </w:pPr>
            <w:r w:rsidRPr="00854C08">
              <w:rPr>
                <w:rFonts w:eastAsia="Calibri"/>
                <w:sz w:val="22"/>
                <w:szCs w:val="22"/>
              </w:rPr>
              <w:t>Từ 5.000 – 10.000 USD</w:t>
            </w:r>
          </w:p>
        </w:tc>
        <w:tc>
          <w:tcPr>
            <w:tcW w:w="1134" w:type="dxa"/>
          </w:tcPr>
          <w:p w14:paraId="350F2096" w14:textId="77777777" w:rsidR="00F3178C" w:rsidRPr="00854C08" w:rsidRDefault="00F3178C" w:rsidP="00854C08">
            <w:pPr>
              <w:jc w:val="center"/>
              <w:rPr>
                <w:rFonts w:eastAsia="Calibri"/>
                <w:sz w:val="22"/>
                <w:szCs w:val="22"/>
              </w:rPr>
            </w:pPr>
            <w:r w:rsidRPr="00854C08">
              <w:rPr>
                <w:rFonts w:eastAsia="Calibri"/>
                <w:sz w:val="22"/>
                <w:szCs w:val="22"/>
              </w:rPr>
              <w:t>73</w:t>
            </w:r>
          </w:p>
        </w:tc>
        <w:tc>
          <w:tcPr>
            <w:tcW w:w="709" w:type="dxa"/>
          </w:tcPr>
          <w:p w14:paraId="2061EBB7" w14:textId="77777777" w:rsidR="00F3178C" w:rsidRPr="00854C08" w:rsidRDefault="00E825D6" w:rsidP="00854C08">
            <w:pPr>
              <w:jc w:val="center"/>
              <w:rPr>
                <w:rFonts w:eastAsia="Calibri"/>
                <w:sz w:val="22"/>
                <w:szCs w:val="22"/>
              </w:rPr>
            </w:pPr>
            <w:r w:rsidRPr="00854C08">
              <w:rPr>
                <w:rFonts w:eastAsia="Calibri"/>
                <w:sz w:val="22"/>
                <w:szCs w:val="22"/>
              </w:rPr>
              <w:t>56,1</w:t>
            </w:r>
          </w:p>
        </w:tc>
        <w:tc>
          <w:tcPr>
            <w:tcW w:w="3260" w:type="dxa"/>
          </w:tcPr>
          <w:p w14:paraId="679CA16C" w14:textId="77777777" w:rsidR="00F3178C" w:rsidRPr="00854C08" w:rsidRDefault="00F3178C" w:rsidP="00854C08">
            <w:pPr>
              <w:rPr>
                <w:rFonts w:eastAsia="Calibri"/>
                <w:sz w:val="22"/>
                <w:szCs w:val="22"/>
              </w:rPr>
            </w:pPr>
            <w:r w:rsidRPr="00854C08">
              <w:rPr>
                <w:rFonts w:eastAsia="Calibri"/>
                <w:sz w:val="22"/>
                <w:szCs w:val="22"/>
              </w:rPr>
              <w:t>Châu Đại Dương</w:t>
            </w:r>
          </w:p>
        </w:tc>
        <w:tc>
          <w:tcPr>
            <w:tcW w:w="1134" w:type="dxa"/>
          </w:tcPr>
          <w:p w14:paraId="7EE9932F" w14:textId="77777777" w:rsidR="00F3178C" w:rsidRPr="00854C08" w:rsidRDefault="00F3178C" w:rsidP="00854C08">
            <w:pPr>
              <w:jc w:val="center"/>
              <w:rPr>
                <w:rFonts w:eastAsia="Calibri"/>
                <w:sz w:val="22"/>
                <w:szCs w:val="22"/>
              </w:rPr>
            </w:pPr>
            <w:r w:rsidRPr="00854C08">
              <w:rPr>
                <w:rFonts w:eastAsia="Calibri"/>
                <w:sz w:val="22"/>
                <w:szCs w:val="22"/>
              </w:rPr>
              <w:t>15</w:t>
            </w:r>
          </w:p>
        </w:tc>
        <w:tc>
          <w:tcPr>
            <w:tcW w:w="708" w:type="dxa"/>
          </w:tcPr>
          <w:p w14:paraId="61C061F1" w14:textId="77777777" w:rsidR="00F3178C" w:rsidRPr="00854C08" w:rsidRDefault="00F3178C" w:rsidP="00854C08">
            <w:pPr>
              <w:jc w:val="center"/>
              <w:rPr>
                <w:rFonts w:eastAsia="Calibri"/>
                <w:sz w:val="22"/>
                <w:szCs w:val="22"/>
              </w:rPr>
            </w:pPr>
            <w:r w:rsidRPr="00854C08">
              <w:rPr>
                <w:rFonts w:eastAsia="Calibri"/>
                <w:sz w:val="22"/>
                <w:szCs w:val="22"/>
              </w:rPr>
              <w:t>11,5</w:t>
            </w:r>
          </w:p>
        </w:tc>
      </w:tr>
      <w:tr w:rsidR="002D0DD8" w:rsidRPr="00854C08" w14:paraId="28218814" w14:textId="77777777" w:rsidTr="00854C08">
        <w:trPr>
          <w:trHeight w:val="20"/>
          <w:jc w:val="center"/>
        </w:trPr>
        <w:tc>
          <w:tcPr>
            <w:tcW w:w="2405" w:type="dxa"/>
          </w:tcPr>
          <w:p w14:paraId="68526553" w14:textId="77777777" w:rsidR="00F3178C" w:rsidRPr="00854C08" w:rsidRDefault="00F3178C" w:rsidP="00854C08">
            <w:pPr>
              <w:rPr>
                <w:rFonts w:eastAsia="Calibri"/>
                <w:sz w:val="22"/>
                <w:szCs w:val="22"/>
              </w:rPr>
            </w:pPr>
            <w:r w:rsidRPr="00854C08">
              <w:rPr>
                <w:rFonts w:eastAsia="Calibri"/>
                <w:sz w:val="22"/>
                <w:szCs w:val="22"/>
              </w:rPr>
              <w:t>Trên 10.000 USD</w:t>
            </w:r>
          </w:p>
        </w:tc>
        <w:tc>
          <w:tcPr>
            <w:tcW w:w="1134" w:type="dxa"/>
          </w:tcPr>
          <w:p w14:paraId="3C060CAD" w14:textId="77777777" w:rsidR="00F3178C" w:rsidRPr="00854C08" w:rsidRDefault="00F3178C" w:rsidP="00854C08">
            <w:pPr>
              <w:jc w:val="center"/>
              <w:rPr>
                <w:rFonts w:eastAsia="Calibri"/>
                <w:sz w:val="22"/>
                <w:szCs w:val="22"/>
              </w:rPr>
            </w:pPr>
            <w:r w:rsidRPr="00854C08">
              <w:rPr>
                <w:rFonts w:eastAsia="Calibri"/>
                <w:sz w:val="22"/>
                <w:szCs w:val="22"/>
              </w:rPr>
              <w:t>37</w:t>
            </w:r>
          </w:p>
        </w:tc>
        <w:tc>
          <w:tcPr>
            <w:tcW w:w="709" w:type="dxa"/>
          </w:tcPr>
          <w:p w14:paraId="4F21156C" w14:textId="77777777" w:rsidR="00F3178C" w:rsidRPr="00854C08" w:rsidRDefault="00F3178C" w:rsidP="00854C08">
            <w:pPr>
              <w:jc w:val="center"/>
              <w:rPr>
                <w:rFonts w:eastAsia="Calibri"/>
                <w:sz w:val="22"/>
                <w:szCs w:val="22"/>
              </w:rPr>
            </w:pPr>
            <w:r w:rsidRPr="00854C08">
              <w:rPr>
                <w:rFonts w:eastAsia="Calibri"/>
                <w:sz w:val="22"/>
                <w:szCs w:val="22"/>
              </w:rPr>
              <w:t>28,5</w:t>
            </w:r>
          </w:p>
        </w:tc>
        <w:tc>
          <w:tcPr>
            <w:tcW w:w="3260" w:type="dxa"/>
          </w:tcPr>
          <w:p w14:paraId="433FC280" w14:textId="77777777" w:rsidR="00F3178C" w:rsidRPr="00854C08" w:rsidRDefault="00F3178C" w:rsidP="00854C08">
            <w:pPr>
              <w:rPr>
                <w:rFonts w:eastAsia="Calibri"/>
                <w:sz w:val="22"/>
                <w:szCs w:val="22"/>
              </w:rPr>
            </w:pPr>
            <w:r w:rsidRPr="00854C08">
              <w:rPr>
                <w:rFonts w:eastAsia="Calibri"/>
                <w:sz w:val="22"/>
                <w:szCs w:val="22"/>
              </w:rPr>
              <w:t>Châu Nam Cực</w:t>
            </w:r>
          </w:p>
        </w:tc>
        <w:tc>
          <w:tcPr>
            <w:tcW w:w="1134" w:type="dxa"/>
          </w:tcPr>
          <w:p w14:paraId="0015826B" w14:textId="77777777" w:rsidR="00F3178C" w:rsidRPr="00854C08" w:rsidRDefault="00F3178C" w:rsidP="00854C08">
            <w:pPr>
              <w:jc w:val="center"/>
              <w:rPr>
                <w:rFonts w:eastAsia="Calibri"/>
                <w:sz w:val="22"/>
                <w:szCs w:val="22"/>
              </w:rPr>
            </w:pPr>
            <w:r w:rsidRPr="00854C08">
              <w:rPr>
                <w:rFonts w:eastAsia="Calibri"/>
                <w:sz w:val="22"/>
                <w:szCs w:val="22"/>
              </w:rPr>
              <w:t>0</w:t>
            </w:r>
          </w:p>
        </w:tc>
        <w:tc>
          <w:tcPr>
            <w:tcW w:w="708" w:type="dxa"/>
          </w:tcPr>
          <w:p w14:paraId="5438F526" w14:textId="77777777" w:rsidR="00F3178C" w:rsidRPr="00854C08" w:rsidRDefault="00F3178C" w:rsidP="00854C08">
            <w:pPr>
              <w:jc w:val="center"/>
              <w:rPr>
                <w:rFonts w:eastAsia="Calibri"/>
                <w:sz w:val="22"/>
                <w:szCs w:val="22"/>
              </w:rPr>
            </w:pPr>
            <w:r w:rsidRPr="00854C08">
              <w:rPr>
                <w:rFonts w:eastAsia="Calibri"/>
                <w:sz w:val="22"/>
                <w:szCs w:val="22"/>
              </w:rPr>
              <w:t>0</w:t>
            </w:r>
          </w:p>
        </w:tc>
      </w:tr>
    </w:tbl>
    <w:p w14:paraId="36BDF301" w14:textId="13D45598" w:rsidR="00BF3950" w:rsidRPr="00854C08" w:rsidRDefault="00BF3950" w:rsidP="00854C08">
      <w:pPr>
        <w:sectPr w:rsidR="00BF3950" w:rsidRPr="00854C08" w:rsidSect="003B6DC3">
          <w:type w:val="continuous"/>
          <w:pgSz w:w="11906" w:h="16838" w:code="9"/>
          <w:pgMar w:top="1134" w:right="1134" w:bottom="1134" w:left="1418" w:header="720" w:footer="720" w:gutter="0"/>
          <w:cols w:space="720"/>
          <w:docGrid w:linePitch="360"/>
        </w:sectPr>
      </w:pPr>
    </w:p>
    <w:p w14:paraId="0060B890" w14:textId="3179FBB8" w:rsidR="009143B9" w:rsidRPr="00436B56" w:rsidRDefault="00CD3987" w:rsidP="00436B56">
      <w:pPr>
        <w:pStyle w:val="Heading2"/>
        <w:spacing w:before="120" w:after="120" w:line="240" w:lineRule="auto"/>
        <w:jc w:val="both"/>
        <w:rPr>
          <w:rFonts w:ascii="Times New Roman" w:hAnsi="Times New Roman" w:cs="Times New Roman"/>
          <w:b/>
          <w:color w:val="auto"/>
          <w:sz w:val="22"/>
          <w:szCs w:val="22"/>
        </w:rPr>
      </w:pPr>
      <w:bookmarkStart w:id="9" w:name="_Toc218287299"/>
      <w:r w:rsidRPr="00436B56">
        <w:rPr>
          <w:rFonts w:ascii="Times New Roman" w:hAnsi="Times New Roman" w:cs="Times New Roman"/>
          <w:b/>
          <w:color w:val="auto"/>
          <w:sz w:val="22"/>
          <w:szCs w:val="22"/>
        </w:rPr>
        <w:lastRenderedPageBreak/>
        <w:t>4</w:t>
      </w:r>
      <w:r w:rsidR="009143B9" w:rsidRPr="00436B56">
        <w:rPr>
          <w:rFonts w:ascii="Times New Roman" w:hAnsi="Times New Roman" w:cs="Times New Roman"/>
          <w:b/>
          <w:color w:val="auto"/>
          <w:sz w:val="22"/>
          <w:szCs w:val="22"/>
        </w:rPr>
        <w:t>.2. Đánh giá độ tin cậy thang đo bằng hệ số Cronbach</w:t>
      </w:r>
      <w:r w:rsidR="006E4A66" w:rsidRPr="00436B56">
        <w:rPr>
          <w:rFonts w:ascii="Times New Roman" w:hAnsi="Times New Roman" w:cs="Times New Roman"/>
          <w:b/>
          <w:color w:val="auto"/>
          <w:sz w:val="22"/>
          <w:szCs w:val="22"/>
        </w:rPr>
        <w:t>’</w:t>
      </w:r>
      <w:r w:rsidR="009143B9" w:rsidRPr="00436B56">
        <w:rPr>
          <w:rFonts w:ascii="Times New Roman" w:hAnsi="Times New Roman" w:cs="Times New Roman"/>
          <w:b/>
          <w:color w:val="auto"/>
          <w:sz w:val="22"/>
          <w:szCs w:val="22"/>
        </w:rPr>
        <w:t>s alpha</w:t>
      </w:r>
      <w:bookmarkEnd w:id="9"/>
    </w:p>
    <w:p w14:paraId="065C37CE" w14:textId="01950230" w:rsidR="003301EA" w:rsidRPr="00854C08" w:rsidRDefault="003301EA" w:rsidP="00854C08">
      <w:pPr>
        <w:spacing w:before="120" w:after="120" w:line="240" w:lineRule="auto"/>
        <w:jc w:val="both"/>
        <w:rPr>
          <w:rFonts w:ascii="Times New Roman" w:eastAsia="Calibri" w:hAnsi="Times New Roman" w:cs="Times New Roman"/>
          <w:b/>
          <w:i/>
        </w:rPr>
      </w:pPr>
      <w:r w:rsidRPr="00854C08">
        <w:rPr>
          <w:rFonts w:ascii="Times New Roman" w:eastAsia="Calibri" w:hAnsi="Times New Roman" w:cs="Times New Roman"/>
        </w:rPr>
        <w:t>Kết quả trình bày tại Bảng 2 cho thấy các thang đo trong nghiên cứu đều đạt yêu cầu về độ tin cậy, với hệ số Cronbach’s Alpha của các nhóm nhân tố đều vượt ngưỡng chấp nhận 0</w:t>
      </w:r>
      <w:proofErr w:type="gramStart"/>
      <w:r w:rsidRPr="00854C08">
        <w:rPr>
          <w:rFonts w:ascii="Times New Roman" w:eastAsia="Calibri" w:hAnsi="Times New Roman" w:cs="Times New Roman"/>
        </w:rPr>
        <w:t>,7</w:t>
      </w:r>
      <w:proofErr w:type="gramEnd"/>
      <w:r w:rsidRPr="00854C08">
        <w:rPr>
          <w:rFonts w:ascii="Times New Roman" w:eastAsia="Calibri" w:hAnsi="Times New Roman" w:cs="Times New Roman"/>
        </w:rPr>
        <w:t xml:space="preserve">. Đồng thời, các biến quan sát đều có hệ số tương quan biến – tổng lớn </w:t>
      </w:r>
      <w:r w:rsidRPr="00854C08">
        <w:rPr>
          <w:rFonts w:ascii="Times New Roman" w:eastAsia="Calibri" w:hAnsi="Times New Roman" w:cs="Times New Roman"/>
        </w:rPr>
        <w:lastRenderedPageBreak/>
        <w:t>hơn 0,3 và nhỏ hơn hệ số Cronbach’s Alpha của nhân tố tương ứng, qua đó đáp ứng các tiêu chí đánh giá độ tin cậy của thang đo. Trên cơ sở kết quả kiểm định này, thang đo được xem là đạt độ tin cậy cần thiết và toàn bộ 20 biến quan sát được giữ lại để phục vụ cho các bước phân tích tiếp theo của nghiên cứu.</w:t>
      </w:r>
    </w:p>
    <w:p w14:paraId="75E50C5D" w14:textId="77777777" w:rsidR="003B6DC3" w:rsidRPr="00854C08" w:rsidRDefault="003B6DC3">
      <w:pPr>
        <w:spacing w:before="120" w:after="120" w:line="240" w:lineRule="auto"/>
        <w:jc w:val="center"/>
        <w:rPr>
          <w:rFonts w:ascii="Times New Roman" w:eastAsia="Calibri" w:hAnsi="Times New Roman" w:cs="Times New Roman"/>
          <w:b/>
          <w:sz w:val="20"/>
        </w:rPr>
        <w:sectPr w:rsidR="003B6DC3" w:rsidRPr="00854C08" w:rsidSect="00854C08">
          <w:type w:val="continuous"/>
          <w:pgSz w:w="11906" w:h="16838" w:code="9"/>
          <w:pgMar w:top="1134" w:right="1134" w:bottom="1134" w:left="1418" w:header="720" w:footer="720" w:gutter="0"/>
          <w:cols w:num="2" w:space="568"/>
          <w:docGrid w:linePitch="360"/>
        </w:sectPr>
      </w:pPr>
    </w:p>
    <w:p w14:paraId="0F0F8B14" w14:textId="779A4F67" w:rsidR="009143B9" w:rsidRPr="00854C08" w:rsidRDefault="002E3FB9" w:rsidP="00854C08">
      <w:pPr>
        <w:spacing w:before="120" w:after="120" w:line="240" w:lineRule="auto"/>
        <w:jc w:val="both"/>
        <w:rPr>
          <w:rFonts w:ascii="Times New Roman" w:hAnsi="Times New Roman" w:cs="Times New Roman"/>
          <w:i/>
          <w:sz w:val="20"/>
        </w:rPr>
      </w:pPr>
      <w:r w:rsidRPr="00854C08">
        <w:rPr>
          <w:rFonts w:ascii="Times New Roman" w:eastAsia="Calibri" w:hAnsi="Times New Roman" w:cs="Times New Roman"/>
          <w:b/>
          <w:sz w:val="20"/>
        </w:rPr>
        <w:lastRenderedPageBreak/>
        <w:t>Bảng 2.</w:t>
      </w:r>
      <w:r w:rsidRPr="00854C08">
        <w:rPr>
          <w:rFonts w:ascii="Times New Roman" w:eastAsia="Calibri" w:hAnsi="Times New Roman" w:cs="Times New Roman"/>
          <w:b/>
          <w:i/>
          <w:sz w:val="20"/>
        </w:rPr>
        <w:t xml:space="preserve"> </w:t>
      </w:r>
      <w:r w:rsidRPr="00854C08">
        <w:rPr>
          <w:rFonts w:ascii="Times New Roman" w:eastAsia="Calibri" w:hAnsi="Times New Roman" w:cs="Times New Roman"/>
          <w:sz w:val="20"/>
        </w:rPr>
        <w:t>Kiểm định độ tin cậy của thang đo Cronbach’s Alpha</w:t>
      </w:r>
      <w:r w:rsidR="005A2D0F" w:rsidRPr="00854C08">
        <w:rPr>
          <w:rFonts w:ascii="Times New Roman" w:eastAsia="Calibri" w:hAnsi="Times New Roman" w:cs="Times New Roman"/>
          <w:sz w:val="20"/>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01"/>
        <w:gridCol w:w="1443"/>
        <w:gridCol w:w="1121"/>
        <w:gridCol w:w="2411"/>
        <w:gridCol w:w="1274"/>
      </w:tblGrid>
      <w:tr w:rsidR="00FC4CF6" w:rsidRPr="00854C08" w14:paraId="20899861" w14:textId="77777777" w:rsidTr="00854C08">
        <w:tc>
          <w:tcPr>
            <w:tcW w:w="3101" w:type="dxa"/>
          </w:tcPr>
          <w:p w14:paraId="625733C3" w14:textId="77777777" w:rsidR="00FC4CF6" w:rsidRPr="00854C08" w:rsidRDefault="00FC4CF6" w:rsidP="00854C08">
            <w:pPr>
              <w:jc w:val="center"/>
              <w:rPr>
                <w:rFonts w:ascii="Times New Roman" w:hAnsi="Times New Roman" w:cs="Times New Roman"/>
                <w:b/>
              </w:rPr>
            </w:pPr>
            <w:r w:rsidRPr="00854C08">
              <w:rPr>
                <w:rFonts w:ascii="Times New Roman" w:hAnsi="Times New Roman" w:cs="Times New Roman"/>
                <w:b/>
              </w:rPr>
              <w:t>Thang đo</w:t>
            </w:r>
          </w:p>
        </w:tc>
        <w:tc>
          <w:tcPr>
            <w:tcW w:w="1443" w:type="dxa"/>
          </w:tcPr>
          <w:p w14:paraId="4669B434" w14:textId="77777777" w:rsidR="00FC4CF6" w:rsidRPr="00854C08" w:rsidRDefault="00FC4CF6" w:rsidP="00854C08">
            <w:pPr>
              <w:jc w:val="center"/>
              <w:rPr>
                <w:rFonts w:ascii="Times New Roman" w:hAnsi="Times New Roman" w:cs="Times New Roman"/>
                <w:b/>
              </w:rPr>
            </w:pPr>
            <w:r w:rsidRPr="00854C08">
              <w:rPr>
                <w:rFonts w:ascii="Times New Roman" w:hAnsi="Times New Roman" w:cs="Times New Roman"/>
                <w:b/>
              </w:rPr>
              <w:t>Ký hiệu</w:t>
            </w:r>
          </w:p>
        </w:tc>
        <w:tc>
          <w:tcPr>
            <w:tcW w:w="1121" w:type="dxa"/>
          </w:tcPr>
          <w:p w14:paraId="60330C1A" w14:textId="77777777" w:rsidR="00FC4CF6" w:rsidRPr="00854C08" w:rsidRDefault="00FC4CF6" w:rsidP="00854C08">
            <w:pPr>
              <w:jc w:val="center"/>
              <w:rPr>
                <w:rFonts w:ascii="Times New Roman" w:hAnsi="Times New Roman" w:cs="Times New Roman"/>
                <w:b/>
              </w:rPr>
            </w:pPr>
            <w:r w:rsidRPr="00854C08">
              <w:rPr>
                <w:rFonts w:ascii="Times New Roman" w:hAnsi="Times New Roman" w:cs="Times New Roman"/>
                <w:b/>
              </w:rPr>
              <w:t>Số biến quan sát</w:t>
            </w:r>
          </w:p>
        </w:tc>
        <w:tc>
          <w:tcPr>
            <w:tcW w:w="2411" w:type="dxa"/>
          </w:tcPr>
          <w:p w14:paraId="216419CA" w14:textId="77777777" w:rsidR="00FC4CF6" w:rsidRPr="00854C08" w:rsidRDefault="00FC4CF6" w:rsidP="00854C08">
            <w:pPr>
              <w:jc w:val="center"/>
              <w:rPr>
                <w:rFonts w:ascii="Times New Roman" w:hAnsi="Times New Roman" w:cs="Times New Roman"/>
                <w:b/>
              </w:rPr>
            </w:pPr>
            <w:r w:rsidRPr="00854C08">
              <w:rPr>
                <w:rFonts w:ascii="Times New Roman" w:hAnsi="Times New Roman" w:cs="Times New Roman"/>
                <w:b/>
              </w:rPr>
              <w:t>Hệ số tương quan biến – tổng nhỏ nhất</w:t>
            </w:r>
          </w:p>
        </w:tc>
        <w:tc>
          <w:tcPr>
            <w:tcW w:w="1274" w:type="dxa"/>
          </w:tcPr>
          <w:p w14:paraId="183E13C8" w14:textId="77777777" w:rsidR="00FC4CF6" w:rsidRPr="00854C08" w:rsidRDefault="00FC4CF6" w:rsidP="00854C08">
            <w:pPr>
              <w:jc w:val="center"/>
              <w:rPr>
                <w:rFonts w:ascii="Times New Roman" w:hAnsi="Times New Roman" w:cs="Times New Roman"/>
                <w:b/>
              </w:rPr>
            </w:pPr>
            <w:r w:rsidRPr="00854C08">
              <w:rPr>
                <w:rFonts w:ascii="Times New Roman" w:hAnsi="Times New Roman" w:cs="Times New Roman"/>
                <w:b/>
              </w:rPr>
              <w:t>Cronbachs Alpha</w:t>
            </w:r>
          </w:p>
        </w:tc>
      </w:tr>
      <w:tr w:rsidR="00FC4CF6" w:rsidRPr="00854C08" w14:paraId="51249161" w14:textId="77777777" w:rsidTr="00854C08">
        <w:tc>
          <w:tcPr>
            <w:tcW w:w="3101" w:type="dxa"/>
          </w:tcPr>
          <w:p w14:paraId="59A787F8" w14:textId="77777777" w:rsidR="00FC4CF6" w:rsidRPr="00854C08" w:rsidRDefault="000519E6" w:rsidP="00854C08">
            <w:pPr>
              <w:rPr>
                <w:rFonts w:ascii="Times New Roman" w:hAnsi="Times New Roman" w:cs="Times New Roman"/>
              </w:rPr>
            </w:pPr>
            <w:r w:rsidRPr="00854C08">
              <w:rPr>
                <w:rFonts w:ascii="Times New Roman" w:eastAsia="Calibri" w:hAnsi="Times New Roman" w:cs="Times New Roman"/>
              </w:rPr>
              <w:t>Các yếu tố tự nhiên</w:t>
            </w:r>
          </w:p>
        </w:tc>
        <w:tc>
          <w:tcPr>
            <w:tcW w:w="1443" w:type="dxa"/>
          </w:tcPr>
          <w:p w14:paraId="0B1820EB" w14:textId="77777777" w:rsidR="00FC4CF6" w:rsidRPr="00854C08" w:rsidRDefault="00FC4CF6" w:rsidP="00854C08">
            <w:pPr>
              <w:rPr>
                <w:rFonts w:ascii="Times New Roman" w:hAnsi="Times New Roman" w:cs="Times New Roman"/>
              </w:rPr>
            </w:pPr>
            <w:r w:rsidRPr="00854C08">
              <w:rPr>
                <w:rFonts w:ascii="Times New Roman" w:eastAsia="Calibri" w:hAnsi="Times New Roman" w:cs="Times New Roman"/>
              </w:rPr>
              <w:t>YTTN</w:t>
            </w:r>
          </w:p>
        </w:tc>
        <w:tc>
          <w:tcPr>
            <w:tcW w:w="1121" w:type="dxa"/>
          </w:tcPr>
          <w:p w14:paraId="37B39975" w14:textId="77777777" w:rsidR="00FC4CF6" w:rsidRPr="00854C08" w:rsidRDefault="00FC4CF6" w:rsidP="00854C08">
            <w:pPr>
              <w:jc w:val="center"/>
              <w:rPr>
                <w:rFonts w:ascii="Times New Roman" w:hAnsi="Times New Roman" w:cs="Times New Roman"/>
              </w:rPr>
            </w:pPr>
            <w:r w:rsidRPr="00854C08">
              <w:rPr>
                <w:rFonts w:ascii="Times New Roman" w:hAnsi="Times New Roman" w:cs="Times New Roman"/>
              </w:rPr>
              <w:t>3</w:t>
            </w:r>
          </w:p>
        </w:tc>
        <w:tc>
          <w:tcPr>
            <w:tcW w:w="2411" w:type="dxa"/>
          </w:tcPr>
          <w:p w14:paraId="0012FF4A" w14:textId="77777777" w:rsidR="00FC4CF6" w:rsidRPr="00854C08" w:rsidRDefault="008A3370" w:rsidP="00854C08">
            <w:pPr>
              <w:jc w:val="center"/>
              <w:rPr>
                <w:rFonts w:ascii="Times New Roman" w:hAnsi="Times New Roman" w:cs="Times New Roman"/>
              </w:rPr>
            </w:pPr>
            <w:r w:rsidRPr="00854C08">
              <w:rPr>
                <w:rFonts w:ascii="Times New Roman" w:eastAsia="Calibri" w:hAnsi="Times New Roman" w:cs="Times New Roman"/>
              </w:rPr>
              <w:t>0,</w:t>
            </w:r>
            <w:r w:rsidR="00FC4CF6" w:rsidRPr="00854C08">
              <w:rPr>
                <w:rFonts w:ascii="Times New Roman" w:eastAsia="Calibri" w:hAnsi="Times New Roman" w:cs="Times New Roman"/>
              </w:rPr>
              <w:t>673</w:t>
            </w:r>
          </w:p>
        </w:tc>
        <w:tc>
          <w:tcPr>
            <w:tcW w:w="1274" w:type="dxa"/>
          </w:tcPr>
          <w:p w14:paraId="73D86EEE" w14:textId="77777777" w:rsidR="00FC4CF6" w:rsidRPr="00854C08" w:rsidRDefault="008A3370" w:rsidP="00854C08">
            <w:pPr>
              <w:jc w:val="center"/>
              <w:rPr>
                <w:rFonts w:ascii="Times New Roman" w:hAnsi="Times New Roman" w:cs="Times New Roman"/>
              </w:rPr>
            </w:pPr>
            <w:r w:rsidRPr="00854C08">
              <w:rPr>
                <w:rFonts w:ascii="Times New Roman" w:eastAsia="Calibri" w:hAnsi="Times New Roman" w:cs="Times New Roman"/>
              </w:rPr>
              <w:t>0,</w:t>
            </w:r>
            <w:r w:rsidR="00FC4CF6" w:rsidRPr="00854C08">
              <w:rPr>
                <w:rFonts w:ascii="Times New Roman" w:eastAsia="Calibri" w:hAnsi="Times New Roman" w:cs="Times New Roman"/>
              </w:rPr>
              <w:t>862</w:t>
            </w:r>
          </w:p>
        </w:tc>
      </w:tr>
      <w:tr w:rsidR="00FC4CF6" w:rsidRPr="00854C08" w14:paraId="364489A7" w14:textId="77777777" w:rsidTr="00854C08">
        <w:tc>
          <w:tcPr>
            <w:tcW w:w="3101" w:type="dxa"/>
          </w:tcPr>
          <w:p w14:paraId="02EA1387" w14:textId="77777777" w:rsidR="00FC4CF6" w:rsidRPr="00854C08" w:rsidRDefault="000519E6" w:rsidP="00854C08">
            <w:pPr>
              <w:rPr>
                <w:rFonts w:ascii="Times New Roman" w:hAnsi="Times New Roman" w:cs="Times New Roman"/>
              </w:rPr>
            </w:pPr>
            <w:r w:rsidRPr="00854C08">
              <w:rPr>
                <w:rFonts w:ascii="Times New Roman" w:eastAsia="Calibri" w:hAnsi="Times New Roman" w:cs="Times New Roman"/>
              </w:rPr>
              <w:t>Các yếu tố văn hóa – xã hội</w:t>
            </w:r>
          </w:p>
        </w:tc>
        <w:tc>
          <w:tcPr>
            <w:tcW w:w="1443" w:type="dxa"/>
          </w:tcPr>
          <w:p w14:paraId="68FBDAFC" w14:textId="77777777" w:rsidR="00FC4CF6" w:rsidRPr="00854C08" w:rsidRDefault="00FC4CF6" w:rsidP="00854C08">
            <w:pPr>
              <w:rPr>
                <w:rFonts w:ascii="Times New Roman" w:hAnsi="Times New Roman" w:cs="Times New Roman"/>
              </w:rPr>
            </w:pPr>
            <w:r w:rsidRPr="00854C08">
              <w:rPr>
                <w:rFonts w:ascii="Times New Roman" w:eastAsia="Calibri" w:hAnsi="Times New Roman" w:cs="Times New Roman"/>
              </w:rPr>
              <w:t>VHXH</w:t>
            </w:r>
          </w:p>
        </w:tc>
        <w:tc>
          <w:tcPr>
            <w:tcW w:w="1121" w:type="dxa"/>
          </w:tcPr>
          <w:p w14:paraId="210CF78D" w14:textId="77777777" w:rsidR="00FC4CF6" w:rsidRPr="00854C08" w:rsidRDefault="00FC4CF6" w:rsidP="00854C08">
            <w:pPr>
              <w:jc w:val="center"/>
              <w:rPr>
                <w:rFonts w:ascii="Times New Roman" w:hAnsi="Times New Roman" w:cs="Times New Roman"/>
              </w:rPr>
            </w:pPr>
            <w:r w:rsidRPr="00854C08">
              <w:rPr>
                <w:rFonts w:ascii="Times New Roman" w:hAnsi="Times New Roman" w:cs="Times New Roman"/>
              </w:rPr>
              <w:t>4</w:t>
            </w:r>
          </w:p>
        </w:tc>
        <w:tc>
          <w:tcPr>
            <w:tcW w:w="2411" w:type="dxa"/>
          </w:tcPr>
          <w:p w14:paraId="0981AC53" w14:textId="77777777" w:rsidR="00FC4CF6" w:rsidRPr="00854C08" w:rsidRDefault="008A3370" w:rsidP="00854C08">
            <w:pPr>
              <w:jc w:val="center"/>
              <w:rPr>
                <w:rFonts w:ascii="Times New Roman" w:hAnsi="Times New Roman" w:cs="Times New Roman"/>
              </w:rPr>
            </w:pPr>
            <w:r w:rsidRPr="00854C08">
              <w:rPr>
                <w:rFonts w:ascii="Times New Roman" w:eastAsia="Calibri" w:hAnsi="Times New Roman" w:cs="Times New Roman"/>
              </w:rPr>
              <w:t>0,</w:t>
            </w:r>
            <w:r w:rsidR="00FC4CF6" w:rsidRPr="00854C08">
              <w:rPr>
                <w:rFonts w:ascii="Times New Roman" w:eastAsia="Calibri" w:hAnsi="Times New Roman" w:cs="Times New Roman"/>
              </w:rPr>
              <w:t>619</w:t>
            </w:r>
          </w:p>
        </w:tc>
        <w:tc>
          <w:tcPr>
            <w:tcW w:w="1274" w:type="dxa"/>
          </w:tcPr>
          <w:p w14:paraId="4EBCA64C" w14:textId="77777777" w:rsidR="00FC4CF6" w:rsidRPr="00854C08" w:rsidRDefault="008A3370" w:rsidP="00854C08">
            <w:pPr>
              <w:jc w:val="center"/>
              <w:rPr>
                <w:rFonts w:ascii="Times New Roman" w:hAnsi="Times New Roman" w:cs="Times New Roman"/>
              </w:rPr>
            </w:pPr>
            <w:r w:rsidRPr="00854C08">
              <w:rPr>
                <w:rFonts w:ascii="Times New Roman" w:eastAsia="Calibri" w:hAnsi="Times New Roman" w:cs="Times New Roman"/>
              </w:rPr>
              <w:t>0,</w:t>
            </w:r>
            <w:r w:rsidR="00FC4CF6" w:rsidRPr="00854C08">
              <w:rPr>
                <w:rFonts w:ascii="Times New Roman" w:eastAsia="Calibri" w:hAnsi="Times New Roman" w:cs="Times New Roman"/>
              </w:rPr>
              <w:t>861</w:t>
            </w:r>
          </w:p>
        </w:tc>
      </w:tr>
      <w:tr w:rsidR="00FC4CF6" w:rsidRPr="00854C08" w14:paraId="2834ACBC" w14:textId="77777777" w:rsidTr="00854C08">
        <w:tc>
          <w:tcPr>
            <w:tcW w:w="3101" w:type="dxa"/>
          </w:tcPr>
          <w:p w14:paraId="7E618F8D" w14:textId="77777777" w:rsidR="00FC4CF6" w:rsidRPr="00854C08" w:rsidRDefault="000519E6" w:rsidP="00854C08">
            <w:pPr>
              <w:rPr>
                <w:rFonts w:ascii="Times New Roman" w:hAnsi="Times New Roman" w:cs="Times New Roman"/>
              </w:rPr>
            </w:pPr>
            <w:r w:rsidRPr="00854C08">
              <w:rPr>
                <w:rFonts w:ascii="Times New Roman" w:eastAsia="Calibri" w:hAnsi="Times New Roman" w:cs="Times New Roman"/>
              </w:rPr>
              <w:t>Các yếu tố lịch sử</w:t>
            </w:r>
          </w:p>
        </w:tc>
        <w:tc>
          <w:tcPr>
            <w:tcW w:w="1443" w:type="dxa"/>
          </w:tcPr>
          <w:p w14:paraId="7FCD03CA" w14:textId="77777777" w:rsidR="00FC4CF6" w:rsidRPr="00854C08" w:rsidRDefault="00FC4CF6" w:rsidP="00854C08">
            <w:pPr>
              <w:rPr>
                <w:rFonts w:ascii="Times New Roman" w:hAnsi="Times New Roman" w:cs="Times New Roman"/>
              </w:rPr>
            </w:pPr>
            <w:r w:rsidRPr="00854C08">
              <w:rPr>
                <w:rFonts w:ascii="Times New Roman" w:hAnsi="Times New Roman" w:cs="Times New Roman"/>
              </w:rPr>
              <w:t>YTLS</w:t>
            </w:r>
          </w:p>
        </w:tc>
        <w:tc>
          <w:tcPr>
            <w:tcW w:w="1121" w:type="dxa"/>
          </w:tcPr>
          <w:p w14:paraId="7717480D" w14:textId="77777777" w:rsidR="00FC4CF6" w:rsidRPr="00854C08" w:rsidRDefault="00FC4CF6" w:rsidP="00854C08">
            <w:pPr>
              <w:jc w:val="center"/>
              <w:rPr>
                <w:rFonts w:ascii="Times New Roman" w:hAnsi="Times New Roman" w:cs="Times New Roman"/>
              </w:rPr>
            </w:pPr>
            <w:r w:rsidRPr="00854C08">
              <w:rPr>
                <w:rFonts w:ascii="Times New Roman" w:hAnsi="Times New Roman" w:cs="Times New Roman"/>
              </w:rPr>
              <w:t>3</w:t>
            </w:r>
          </w:p>
        </w:tc>
        <w:tc>
          <w:tcPr>
            <w:tcW w:w="2411" w:type="dxa"/>
          </w:tcPr>
          <w:p w14:paraId="53341BAC" w14:textId="77777777" w:rsidR="00FC4CF6" w:rsidRPr="00854C08" w:rsidRDefault="008A3370" w:rsidP="00854C08">
            <w:pPr>
              <w:jc w:val="center"/>
              <w:rPr>
                <w:rFonts w:ascii="Times New Roman" w:hAnsi="Times New Roman" w:cs="Times New Roman"/>
              </w:rPr>
            </w:pPr>
            <w:r w:rsidRPr="00854C08">
              <w:rPr>
                <w:rFonts w:ascii="Times New Roman" w:eastAsia="Calibri" w:hAnsi="Times New Roman" w:cs="Times New Roman"/>
              </w:rPr>
              <w:t>0,</w:t>
            </w:r>
            <w:r w:rsidR="00FC4CF6" w:rsidRPr="00854C08">
              <w:rPr>
                <w:rFonts w:ascii="Times New Roman" w:eastAsia="Calibri" w:hAnsi="Times New Roman" w:cs="Times New Roman"/>
              </w:rPr>
              <w:t>595</w:t>
            </w:r>
          </w:p>
        </w:tc>
        <w:tc>
          <w:tcPr>
            <w:tcW w:w="1274" w:type="dxa"/>
          </w:tcPr>
          <w:p w14:paraId="1116868E" w14:textId="77777777" w:rsidR="00FC4CF6" w:rsidRPr="00854C08" w:rsidRDefault="008A3370" w:rsidP="00854C08">
            <w:pPr>
              <w:jc w:val="center"/>
              <w:rPr>
                <w:rFonts w:ascii="Times New Roman" w:hAnsi="Times New Roman" w:cs="Times New Roman"/>
              </w:rPr>
            </w:pPr>
            <w:r w:rsidRPr="00854C08">
              <w:rPr>
                <w:rFonts w:ascii="Times New Roman" w:eastAsia="Calibri" w:hAnsi="Times New Roman" w:cs="Times New Roman"/>
              </w:rPr>
              <w:t>0,</w:t>
            </w:r>
            <w:r w:rsidR="00FC4CF6" w:rsidRPr="00854C08">
              <w:rPr>
                <w:rFonts w:ascii="Times New Roman" w:eastAsia="Calibri" w:hAnsi="Times New Roman" w:cs="Times New Roman"/>
              </w:rPr>
              <w:t>787</w:t>
            </w:r>
          </w:p>
        </w:tc>
      </w:tr>
      <w:tr w:rsidR="00FC4CF6" w:rsidRPr="00854C08" w14:paraId="069D5261" w14:textId="77777777" w:rsidTr="00854C08">
        <w:tc>
          <w:tcPr>
            <w:tcW w:w="3101" w:type="dxa"/>
          </w:tcPr>
          <w:p w14:paraId="07D37627" w14:textId="77777777" w:rsidR="00FC4CF6" w:rsidRPr="00854C08" w:rsidRDefault="000519E6" w:rsidP="00854C08">
            <w:pPr>
              <w:rPr>
                <w:rFonts w:ascii="Times New Roman" w:hAnsi="Times New Roman" w:cs="Times New Roman"/>
              </w:rPr>
            </w:pPr>
            <w:r w:rsidRPr="00854C08">
              <w:rPr>
                <w:rFonts w:ascii="Times New Roman" w:eastAsia="Times New Roman" w:hAnsi="Times New Roman" w:cs="Times New Roman"/>
              </w:rPr>
              <w:t>Cơ sở hạ tầng và ẩm thực</w:t>
            </w:r>
          </w:p>
        </w:tc>
        <w:tc>
          <w:tcPr>
            <w:tcW w:w="1443" w:type="dxa"/>
          </w:tcPr>
          <w:p w14:paraId="56685F14" w14:textId="77777777" w:rsidR="00FC4CF6" w:rsidRPr="00854C08" w:rsidRDefault="00FC4CF6" w:rsidP="00854C08">
            <w:pPr>
              <w:rPr>
                <w:rFonts w:ascii="Times New Roman" w:hAnsi="Times New Roman" w:cs="Times New Roman"/>
              </w:rPr>
            </w:pPr>
            <w:r w:rsidRPr="00854C08">
              <w:rPr>
                <w:rFonts w:ascii="Times New Roman" w:eastAsia="Calibri" w:hAnsi="Times New Roman" w:cs="Times New Roman"/>
              </w:rPr>
              <w:t>HTAT</w:t>
            </w:r>
          </w:p>
        </w:tc>
        <w:tc>
          <w:tcPr>
            <w:tcW w:w="1121" w:type="dxa"/>
          </w:tcPr>
          <w:p w14:paraId="7D1462D8" w14:textId="77777777" w:rsidR="00FC4CF6" w:rsidRPr="00854C08" w:rsidRDefault="00FC4CF6" w:rsidP="00854C08">
            <w:pPr>
              <w:jc w:val="center"/>
              <w:rPr>
                <w:rFonts w:ascii="Times New Roman" w:hAnsi="Times New Roman" w:cs="Times New Roman"/>
              </w:rPr>
            </w:pPr>
            <w:r w:rsidRPr="00854C08">
              <w:rPr>
                <w:rFonts w:ascii="Times New Roman" w:hAnsi="Times New Roman" w:cs="Times New Roman"/>
              </w:rPr>
              <w:t>7</w:t>
            </w:r>
          </w:p>
        </w:tc>
        <w:tc>
          <w:tcPr>
            <w:tcW w:w="2411" w:type="dxa"/>
          </w:tcPr>
          <w:p w14:paraId="1220FDD8" w14:textId="77777777" w:rsidR="00FC4CF6" w:rsidRPr="00854C08" w:rsidRDefault="008A3370" w:rsidP="00854C08">
            <w:pPr>
              <w:jc w:val="center"/>
              <w:rPr>
                <w:rFonts w:ascii="Times New Roman" w:hAnsi="Times New Roman" w:cs="Times New Roman"/>
              </w:rPr>
            </w:pPr>
            <w:r w:rsidRPr="00854C08">
              <w:rPr>
                <w:rFonts w:ascii="Times New Roman" w:eastAsia="Calibri" w:hAnsi="Times New Roman" w:cs="Times New Roman"/>
              </w:rPr>
              <w:t>0,</w:t>
            </w:r>
            <w:r w:rsidR="00FC4CF6" w:rsidRPr="00854C08">
              <w:rPr>
                <w:rFonts w:ascii="Times New Roman" w:eastAsia="Calibri" w:hAnsi="Times New Roman" w:cs="Times New Roman"/>
              </w:rPr>
              <w:t>645</w:t>
            </w:r>
          </w:p>
        </w:tc>
        <w:tc>
          <w:tcPr>
            <w:tcW w:w="1274" w:type="dxa"/>
          </w:tcPr>
          <w:p w14:paraId="16B7073C" w14:textId="77777777" w:rsidR="00FC4CF6" w:rsidRPr="00854C08" w:rsidRDefault="008A3370" w:rsidP="00854C08">
            <w:pPr>
              <w:jc w:val="center"/>
              <w:rPr>
                <w:rFonts w:ascii="Times New Roman" w:hAnsi="Times New Roman" w:cs="Times New Roman"/>
              </w:rPr>
            </w:pPr>
            <w:r w:rsidRPr="00854C08">
              <w:rPr>
                <w:rFonts w:ascii="Times New Roman" w:eastAsia="Calibri" w:hAnsi="Times New Roman" w:cs="Times New Roman"/>
              </w:rPr>
              <w:t>0,</w:t>
            </w:r>
            <w:r w:rsidR="00FC4CF6" w:rsidRPr="00854C08">
              <w:rPr>
                <w:rFonts w:ascii="Times New Roman" w:eastAsia="Calibri" w:hAnsi="Times New Roman" w:cs="Times New Roman"/>
              </w:rPr>
              <w:t>935</w:t>
            </w:r>
          </w:p>
        </w:tc>
      </w:tr>
      <w:tr w:rsidR="00FC4CF6" w:rsidRPr="00854C08" w14:paraId="7F6E38A5" w14:textId="77777777" w:rsidTr="00854C08">
        <w:tc>
          <w:tcPr>
            <w:tcW w:w="3101" w:type="dxa"/>
          </w:tcPr>
          <w:p w14:paraId="5C6E14F3" w14:textId="77777777" w:rsidR="00FC4CF6" w:rsidRPr="00854C08" w:rsidRDefault="000519E6" w:rsidP="00854C08">
            <w:pPr>
              <w:rPr>
                <w:rFonts w:ascii="Times New Roman" w:hAnsi="Times New Roman" w:cs="Times New Roman"/>
              </w:rPr>
            </w:pPr>
            <w:r w:rsidRPr="00854C08">
              <w:rPr>
                <w:rFonts w:ascii="Times New Roman" w:eastAsia="Calibri" w:hAnsi="Times New Roman" w:cs="Times New Roman"/>
              </w:rPr>
              <w:t>Điều kiện giải trí và mua sắm</w:t>
            </w:r>
          </w:p>
        </w:tc>
        <w:tc>
          <w:tcPr>
            <w:tcW w:w="1443" w:type="dxa"/>
          </w:tcPr>
          <w:p w14:paraId="06269396" w14:textId="77777777" w:rsidR="00FC4CF6" w:rsidRPr="00854C08" w:rsidRDefault="00FC4CF6" w:rsidP="00854C08">
            <w:pPr>
              <w:rPr>
                <w:rFonts w:ascii="Times New Roman" w:hAnsi="Times New Roman" w:cs="Times New Roman"/>
              </w:rPr>
            </w:pPr>
            <w:r w:rsidRPr="00854C08">
              <w:rPr>
                <w:rFonts w:ascii="Times New Roman" w:eastAsia="Calibri" w:hAnsi="Times New Roman" w:cs="Times New Roman"/>
              </w:rPr>
              <w:t>GTMS</w:t>
            </w:r>
          </w:p>
        </w:tc>
        <w:tc>
          <w:tcPr>
            <w:tcW w:w="1121" w:type="dxa"/>
          </w:tcPr>
          <w:p w14:paraId="10F884C9" w14:textId="77777777" w:rsidR="00FC4CF6" w:rsidRPr="00854C08" w:rsidRDefault="00FC4CF6" w:rsidP="00854C08">
            <w:pPr>
              <w:jc w:val="center"/>
              <w:rPr>
                <w:rFonts w:ascii="Times New Roman" w:hAnsi="Times New Roman" w:cs="Times New Roman"/>
              </w:rPr>
            </w:pPr>
            <w:r w:rsidRPr="00854C08">
              <w:rPr>
                <w:rFonts w:ascii="Times New Roman" w:hAnsi="Times New Roman" w:cs="Times New Roman"/>
              </w:rPr>
              <w:t>3</w:t>
            </w:r>
          </w:p>
        </w:tc>
        <w:tc>
          <w:tcPr>
            <w:tcW w:w="2411" w:type="dxa"/>
          </w:tcPr>
          <w:p w14:paraId="290ADBB4" w14:textId="77777777" w:rsidR="00FC4CF6" w:rsidRPr="00854C08" w:rsidRDefault="008A3370" w:rsidP="00854C08">
            <w:pPr>
              <w:jc w:val="center"/>
              <w:rPr>
                <w:rFonts w:ascii="Times New Roman" w:hAnsi="Times New Roman" w:cs="Times New Roman"/>
              </w:rPr>
            </w:pPr>
            <w:r w:rsidRPr="00854C08">
              <w:rPr>
                <w:rFonts w:ascii="Times New Roman" w:eastAsia="Calibri" w:hAnsi="Times New Roman" w:cs="Times New Roman"/>
              </w:rPr>
              <w:t>0,</w:t>
            </w:r>
            <w:r w:rsidR="00FC4CF6" w:rsidRPr="00854C08">
              <w:rPr>
                <w:rFonts w:ascii="Times New Roman" w:eastAsia="Calibri" w:hAnsi="Times New Roman" w:cs="Times New Roman"/>
              </w:rPr>
              <w:t>601</w:t>
            </w:r>
          </w:p>
        </w:tc>
        <w:tc>
          <w:tcPr>
            <w:tcW w:w="1274" w:type="dxa"/>
          </w:tcPr>
          <w:p w14:paraId="209B4336" w14:textId="77777777" w:rsidR="00FC4CF6" w:rsidRPr="00854C08" w:rsidRDefault="008A3370" w:rsidP="00854C08">
            <w:pPr>
              <w:jc w:val="center"/>
              <w:rPr>
                <w:rFonts w:ascii="Times New Roman" w:hAnsi="Times New Roman" w:cs="Times New Roman"/>
              </w:rPr>
            </w:pPr>
            <w:r w:rsidRPr="00854C08">
              <w:rPr>
                <w:rFonts w:ascii="Times New Roman" w:eastAsia="Calibri" w:hAnsi="Times New Roman" w:cs="Times New Roman"/>
              </w:rPr>
              <w:t>0,</w:t>
            </w:r>
            <w:r w:rsidR="00FC4CF6" w:rsidRPr="00854C08">
              <w:rPr>
                <w:rFonts w:ascii="Times New Roman" w:eastAsia="Calibri" w:hAnsi="Times New Roman" w:cs="Times New Roman"/>
              </w:rPr>
              <w:t>767</w:t>
            </w:r>
          </w:p>
        </w:tc>
      </w:tr>
    </w:tbl>
    <w:p w14:paraId="1F0A66F3" w14:textId="77777777" w:rsidR="003B6DC3" w:rsidRPr="00854C08" w:rsidRDefault="003B6DC3">
      <w:pPr>
        <w:pStyle w:val="Heading2"/>
        <w:spacing w:before="120" w:after="120" w:line="240" w:lineRule="auto"/>
        <w:rPr>
          <w:rFonts w:ascii="Times New Roman" w:eastAsia="Calibri" w:hAnsi="Times New Roman" w:cs="Times New Roman"/>
          <w:i/>
          <w:sz w:val="22"/>
          <w:szCs w:val="22"/>
        </w:rPr>
        <w:sectPr w:rsidR="003B6DC3" w:rsidRPr="00854C08" w:rsidSect="003B6DC3">
          <w:type w:val="continuous"/>
          <w:pgSz w:w="11906" w:h="16838" w:code="9"/>
          <w:pgMar w:top="1134" w:right="1134" w:bottom="1134" w:left="1418" w:header="720" w:footer="720" w:gutter="0"/>
          <w:cols w:space="720"/>
          <w:docGrid w:linePitch="360"/>
        </w:sectPr>
      </w:pPr>
    </w:p>
    <w:p w14:paraId="432B8AE2" w14:textId="24B41D18" w:rsidR="00A02A12" w:rsidRPr="00436B56" w:rsidRDefault="00CD3987" w:rsidP="00436B56">
      <w:pPr>
        <w:pStyle w:val="Heading2"/>
        <w:spacing w:before="120" w:after="120" w:line="240" w:lineRule="auto"/>
        <w:jc w:val="both"/>
        <w:rPr>
          <w:rFonts w:ascii="Times New Roman" w:hAnsi="Times New Roman" w:cs="Times New Roman"/>
          <w:b/>
          <w:color w:val="auto"/>
          <w:sz w:val="22"/>
          <w:szCs w:val="22"/>
        </w:rPr>
      </w:pPr>
      <w:bookmarkStart w:id="10" w:name="_Toc218287300"/>
      <w:r w:rsidRPr="00436B56">
        <w:rPr>
          <w:rFonts w:ascii="Times New Roman" w:hAnsi="Times New Roman" w:cs="Times New Roman"/>
          <w:b/>
          <w:color w:val="auto"/>
          <w:sz w:val="22"/>
          <w:szCs w:val="22"/>
        </w:rPr>
        <w:lastRenderedPageBreak/>
        <w:t>4</w:t>
      </w:r>
      <w:r w:rsidR="009143B9" w:rsidRPr="00436B56">
        <w:rPr>
          <w:rFonts w:ascii="Times New Roman" w:hAnsi="Times New Roman" w:cs="Times New Roman"/>
          <w:b/>
          <w:color w:val="auto"/>
          <w:sz w:val="22"/>
          <w:szCs w:val="22"/>
        </w:rPr>
        <w:t xml:space="preserve">.3. </w:t>
      </w:r>
      <w:r w:rsidR="00A02A12" w:rsidRPr="00436B56">
        <w:rPr>
          <w:rFonts w:ascii="Times New Roman" w:hAnsi="Times New Roman" w:cs="Times New Roman"/>
          <w:b/>
          <w:color w:val="auto"/>
          <w:sz w:val="22"/>
          <w:szCs w:val="22"/>
        </w:rPr>
        <w:t>Phân tích nhân tố khám phá EFA đối với biến quan sát</w:t>
      </w:r>
      <w:bookmarkEnd w:id="10"/>
      <w:r w:rsidR="00A02A12" w:rsidRPr="00436B56">
        <w:rPr>
          <w:rFonts w:ascii="Times New Roman" w:hAnsi="Times New Roman" w:cs="Times New Roman"/>
          <w:b/>
          <w:color w:val="auto"/>
          <w:sz w:val="22"/>
          <w:szCs w:val="22"/>
        </w:rPr>
        <w:t xml:space="preserve"> </w:t>
      </w:r>
    </w:p>
    <w:p w14:paraId="787BD2F8" w14:textId="77777777" w:rsidR="007D376E" w:rsidRPr="00854C08" w:rsidRDefault="007D376E" w:rsidP="00854C08">
      <w:pPr>
        <w:pStyle w:val="NormalWeb"/>
        <w:spacing w:before="120" w:beforeAutospacing="0" w:after="120" w:afterAutospacing="0"/>
        <w:jc w:val="both"/>
        <w:rPr>
          <w:sz w:val="22"/>
          <w:szCs w:val="22"/>
        </w:rPr>
      </w:pPr>
      <w:r w:rsidRPr="00854C08">
        <w:rPr>
          <w:sz w:val="22"/>
          <w:szCs w:val="22"/>
        </w:rPr>
        <w:t xml:space="preserve">Phân tích nhân tố khám phá (Exploratory Factor Analysis – EFA) được sử dụng nhằm rút gọn các biến quan sát và xác định các nhóm nhân tố đại diện cho các yếu tố ảnh hưởng đến khả năng </w:t>
      </w:r>
      <w:proofErr w:type="gramStart"/>
      <w:r w:rsidRPr="00854C08">
        <w:rPr>
          <w:sz w:val="22"/>
          <w:szCs w:val="22"/>
        </w:rPr>
        <w:t>thu</w:t>
      </w:r>
      <w:proofErr w:type="gramEnd"/>
      <w:r w:rsidRPr="00854C08">
        <w:rPr>
          <w:sz w:val="22"/>
          <w:szCs w:val="22"/>
        </w:rPr>
        <w:t xml:space="preserve"> hút khách du lịch tàu biển của điểm đến Huế.</w:t>
      </w:r>
    </w:p>
    <w:p w14:paraId="6172040C" w14:textId="77777777" w:rsidR="007B325C" w:rsidRPr="00854C08" w:rsidRDefault="007B325C" w:rsidP="00854C08">
      <w:pPr>
        <w:spacing w:before="120" w:after="120" w:line="240" w:lineRule="auto"/>
        <w:jc w:val="center"/>
        <w:rPr>
          <w:rFonts w:ascii="Times New Roman" w:eastAsia="Calibri" w:hAnsi="Times New Roman" w:cs="Times New Roman"/>
          <w:b/>
          <w:sz w:val="20"/>
        </w:rPr>
      </w:pPr>
    </w:p>
    <w:p w14:paraId="41597040" w14:textId="0B1C8DA1" w:rsidR="000E78D5" w:rsidRPr="00854C08" w:rsidRDefault="000E78D5" w:rsidP="00854C08">
      <w:pPr>
        <w:spacing w:before="120" w:after="120" w:line="240" w:lineRule="auto"/>
        <w:jc w:val="both"/>
        <w:rPr>
          <w:rFonts w:ascii="Times New Roman" w:eastAsia="Calibri" w:hAnsi="Times New Roman" w:cs="Times New Roman"/>
          <w:sz w:val="20"/>
        </w:rPr>
      </w:pPr>
      <w:r w:rsidRPr="00854C08">
        <w:rPr>
          <w:rFonts w:ascii="Times New Roman" w:eastAsia="Calibri" w:hAnsi="Times New Roman" w:cs="Times New Roman"/>
          <w:b/>
          <w:sz w:val="20"/>
        </w:rPr>
        <w:lastRenderedPageBreak/>
        <w:t>Bảng 3.</w:t>
      </w:r>
      <w:r w:rsidRPr="00854C08">
        <w:rPr>
          <w:rFonts w:ascii="Times New Roman" w:eastAsia="Calibri" w:hAnsi="Times New Roman" w:cs="Times New Roman"/>
          <w:b/>
          <w:i/>
          <w:sz w:val="20"/>
        </w:rPr>
        <w:t xml:space="preserve"> </w:t>
      </w:r>
      <w:r w:rsidRPr="00854C08">
        <w:rPr>
          <w:rFonts w:ascii="Times New Roman" w:eastAsia="Calibri" w:hAnsi="Times New Roman" w:cs="Times New Roman"/>
          <w:sz w:val="20"/>
        </w:rPr>
        <w:t>Giá trị KMO và Bartlett’s Test biến quan sát</w:t>
      </w:r>
      <w:r w:rsidR="005A2D0F" w:rsidRPr="00854C08">
        <w:rPr>
          <w:rFonts w:ascii="Times New Roman" w:eastAsia="Calibri" w:hAnsi="Times New Roman" w:cs="Times New Roman"/>
          <w:sz w:val="20"/>
        </w:rPr>
        <w:t>.</w:t>
      </w:r>
    </w:p>
    <w:tbl>
      <w:tblPr>
        <w:tblStyle w:val="TableGrid3"/>
        <w:tblW w:w="4411"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949"/>
        <w:gridCol w:w="2094"/>
        <w:gridCol w:w="6"/>
        <w:gridCol w:w="1356"/>
        <w:gridCol w:w="6"/>
      </w:tblGrid>
      <w:tr w:rsidR="00084C9B" w:rsidRPr="00854C08" w14:paraId="5F350B46" w14:textId="77777777" w:rsidTr="00854C08">
        <w:trPr>
          <w:trHeight w:val="20"/>
          <w:jc w:val="center"/>
        </w:trPr>
        <w:tc>
          <w:tcPr>
            <w:tcW w:w="3027" w:type="dxa"/>
            <w:gridSpan w:val="3"/>
            <w:shd w:val="clear" w:color="auto" w:fill="FFFFFF"/>
          </w:tcPr>
          <w:p w14:paraId="06A7417F" w14:textId="77777777" w:rsidR="00084C9B" w:rsidRPr="00854C08" w:rsidRDefault="00084C9B" w:rsidP="00854C08">
            <w:pPr>
              <w:jc w:val="center"/>
              <w:rPr>
                <w:rFonts w:eastAsia="Calibri"/>
                <w:b/>
                <w:sz w:val="22"/>
                <w:szCs w:val="22"/>
              </w:rPr>
            </w:pPr>
            <w:r w:rsidRPr="00854C08">
              <w:rPr>
                <w:rFonts w:eastAsia="Calibri"/>
                <w:b/>
                <w:sz w:val="22"/>
                <w:szCs w:val="22"/>
              </w:rPr>
              <w:t>Hệ số kiểm định KMO</w:t>
            </w:r>
          </w:p>
        </w:tc>
        <w:tc>
          <w:tcPr>
            <w:tcW w:w="1384" w:type="dxa"/>
            <w:gridSpan w:val="2"/>
          </w:tcPr>
          <w:p w14:paraId="59885BC2" w14:textId="77777777" w:rsidR="00084C9B" w:rsidRPr="00854C08" w:rsidRDefault="00084C9B" w:rsidP="00854C08">
            <w:pPr>
              <w:jc w:val="center"/>
              <w:rPr>
                <w:rFonts w:eastAsia="Calibri"/>
                <w:sz w:val="22"/>
                <w:szCs w:val="22"/>
              </w:rPr>
            </w:pPr>
            <w:r w:rsidRPr="00854C08">
              <w:rPr>
                <w:rFonts w:eastAsia="Calibri"/>
                <w:sz w:val="22"/>
                <w:szCs w:val="22"/>
              </w:rPr>
              <w:t>0,820</w:t>
            </w:r>
          </w:p>
        </w:tc>
      </w:tr>
      <w:tr w:rsidR="00084C9B" w:rsidRPr="00854C08" w14:paraId="091BC612" w14:textId="77777777" w:rsidTr="00854C08">
        <w:trPr>
          <w:gridAfter w:val="1"/>
          <w:wAfter w:w="6" w:type="dxa"/>
          <w:trHeight w:val="20"/>
          <w:jc w:val="center"/>
        </w:trPr>
        <w:tc>
          <w:tcPr>
            <w:tcW w:w="851" w:type="dxa"/>
            <w:vMerge w:val="restart"/>
            <w:shd w:val="clear" w:color="auto" w:fill="FFFFFF"/>
          </w:tcPr>
          <w:p w14:paraId="0AFDC730" w14:textId="77777777" w:rsidR="00084C9B" w:rsidRPr="00854C08" w:rsidRDefault="00084C9B" w:rsidP="00854C08">
            <w:pPr>
              <w:rPr>
                <w:rFonts w:eastAsia="Calibri"/>
                <w:b/>
                <w:sz w:val="22"/>
                <w:szCs w:val="22"/>
              </w:rPr>
            </w:pPr>
            <w:r w:rsidRPr="00854C08">
              <w:rPr>
                <w:rFonts w:eastAsia="Calibri"/>
                <w:b/>
                <w:sz w:val="22"/>
                <w:szCs w:val="22"/>
              </w:rPr>
              <w:t>Giá trị kiểm định Bartlett</w:t>
            </w:r>
          </w:p>
        </w:tc>
        <w:tc>
          <w:tcPr>
            <w:tcW w:w="2170" w:type="dxa"/>
            <w:shd w:val="clear" w:color="auto" w:fill="FFFFFF"/>
          </w:tcPr>
          <w:p w14:paraId="44CF275F" w14:textId="34DFA01D" w:rsidR="00084C9B" w:rsidRPr="00854C08" w:rsidRDefault="003B6DC3" w:rsidP="00854C08">
            <w:pPr>
              <w:rPr>
                <w:rFonts w:eastAsia="Calibri"/>
                <w:sz w:val="22"/>
                <w:szCs w:val="22"/>
              </w:rPr>
            </w:pPr>
            <w:r w:rsidRPr="00854C08">
              <w:rPr>
                <w:rFonts w:eastAsia="Calibri"/>
              </w:rPr>
              <w:t>Chi-</w:t>
            </w:r>
            <w:r w:rsidRPr="00854C08">
              <w:rPr>
                <w:rFonts w:eastAsia="Calibri"/>
                <w:sz w:val="22"/>
                <w:szCs w:val="22"/>
              </w:rPr>
              <w:t>S</w:t>
            </w:r>
            <w:r w:rsidRPr="00854C08">
              <w:rPr>
                <w:rFonts w:eastAsia="Calibri"/>
              </w:rPr>
              <w:t>quare</w:t>
            </w:r>
            <w:r w:rsidR="00084C9B" w:rsidRPr="00854C08">
              <w:rPr>
                <w:rFonts w:eastAsia="Calibri"/>
                <w:sz w:val="22"/>
                <w:szCs w:val="22"/>
              </w:rPr>
              <w:t xml:space="preserve"> xấp xỉ</w:t>
            </w:r>
          </w:p>
        </w:tc>
        <w:tc>
          <w:tcPr>
            <w:tcW w:w="1384" w:type="dxa"/>
            <w:gridSpan w:val="2"/>
          </w:tcPr>
          <w:p w14:paraId="5A26446C" w14:textId="77777777" w:rsidR="00084C9B" w:rsidRPr="00854C08" w:rsidRDefault="00084C9B" w:rsidP="00854C08">
            <w:pPr>
              <w:jc w:val="center"/>
              <w:rPr>
                <w:rFonts w:eastAsia="Calibri"/>
                <w:sz w:val="22"/>
                <w:szCs w:val="22"/>
              </w:rPr>
            </w:pPr>
            <w:r w:rsidRPr="00854C08">
              <w:rPr>
                <w:rFonts w:eastAsia="Calibri"/>
                <w:sz w:val="22"/>
                <w:szCs w:val="22"/>
              </w:rPr>
              <w:t>1556,390</w:t>
            </w:r>
          </w:p>
        </w:tc>
      </w:tr>
      <w:tr w:rsidR="00084C9B" w:rsidRPr="00854C08" w14:paraId="4851447D" w14:textId="77777777" w:rsidTr="00854C08">
        <w:trPr>
          <w:gridAfter w:val="1"/>
          <w:wAfter w:w="6" w:type="dxa"/>
          <w:trHeight w:val="20"/>
          <w:jc w:val="center"/>
        </w:trPr>
        <w:tc>
          <w:tcPr>
            <w:tcW w:w="851" w:type="dxa"/>
            <w:vMerge/>
            <w:shd w:val="clear" w:color="auto" w:fill="FFFFFF"/>
          </w:tcPr>
          <w:p w14:paraId="098A440F" w14:textId="77777777" w:rsidR="00084C9B" w:rsidRPr="00854C08" w:rsidRDefault="00084C9B" w:rsidP="00854C08">
            <w:pPr>
              <w:rPr>
                <w:rFonts w:eastAsia="Calibri"/>
                <w:sz w:val="22"/>
                <w:szCs w:val="22"/>
              </w:rPr>
            </w:pPr>
          </w:p>
        </w:tc>
        <w:tc>
          <w:tcPr>
            <w:tcW w:w="2170" w:type="dxa"/>
            <w:shd w:val="clear" w:color="auto" w:fill="FFFFFF"/>
          </w:tcPr>
          <w:p w14:paraId="1861AAAD" w14:textId="77777777" w:rsidR="00084C9B" w:rsidRPr="00854C08" w:rsidRDefault="00084C9B" w:rsidP="00854C08">
            <w:pPr>
              <w:rPr>
                <w:rFonts w:eastAsia="Calibri"/>
                <w:sz w:val="22"/>
                <w:szCs w:val="22"/>
              </w:rPr>
            </w:pPr>
            <w:r w:rsidRPr="00854C08">
              <w:rPr>
                <w:rFonts w:eastAsia="Calibri"/>
                <w:sz w:val="22"/>
                <w:szCs w:val="22"/>
              </w:rPr>
              <w:t>Bậc tự do df</w:t>
            </w:r>
          </w:p>
        </w:tc>
        <w:tc>
          <w:tcPr>
            <w:tcW w:w="1384" w:type="dxa"/>
            <w:gridSpan w:val="2"/>
          </w:tcPr>
          <w:p w14:paraId="75DD5D4D" w14:textId="77777777" w:rsidR="00084C9B" w:rsidRPr="00854C08" w:rsidRDefault="00084C9B" w:rsidP="00854C08">
            <w:pPr>
              <w:jc w:val="center"/>
              <w:rPr>
                <w:rFonts w:eastAsia="Calibri"/>
                <w:sz w:val="22"/>
                <w:szCs w:val="22"/>
              </w:rPr>
            </w:pPr>
            <w:r w:rsidRPr="00854C08">
              <w:rPr>
                <w:rFonts w:eastAsia="Calibri"/>
                <w:sz w:val="22"/>
                <w:szCs w:val="22"/>
              </w:rPr>
              <w:t>190</w:t>
            </w:r>
          </w:p>
        </w:tc>
      </w:tr>
      <w:tr w:rsidR="00084C9B" w:rsidRPr="00854C08" w14:paraId="077D7D10" w14:textId="77777777" w:rsidTr="00854C08">
        <w:trPr>
          <w:gridAfter w:val="1"/>
          <w:wAfter w:w="6" w:type="dxa"/>
          <w:trHeight w:val="20"/>
          <w:jc w:val="center"/>
        </w:trPr>
        <w:tc>
          <w:tcPr>
            <w:tcW w:w="851" w:type="dxa"/>
            <w:vMerge/>
            <w:shd w:val="clear" w:color="auto" w:fill="FFFFFF"/>
          </w:tcPr>
          <w:p w14:paraId="70BD5071" w14:textId="77777777" w:rsidR="00084C9B" w:rsidRPr="00854C08" w:rsidRDefault="00084C9B" w:rsidP="00854C08">
            <w:pPr>
              <w:rPr>
                <w:rFonts w:eastAsia="Calibri"/>
                <w:sz w:val="22"/>
                <w:szCs w:val="22"/>
              </w:rPr>
            </w:pPr>
          </w:p>
        </w:tc>
        <w:tc>
          <w:tcPr>
            <w:tcW w:w="2170" w:type="dxa"/>
            <w:shd w:val="clear" w:color="auto" w:fill="FFFFFF"/>
          </w:tcPr>
          <w:p w14:paraId="29C3E182" w14:textId="77777777" w:rsidR="00084C9B" w:rsidRPr="00854C08" w:rsidRDefault="00084C9B" w:rsidP="00854C08">
            <w:pPr>
              <w:rPr>
                <w:rFonts w:eastAsia="Calibri"/>
                <w:sz w:val="22"/>
                <w:szCs w:val="22"/>
              </w:rPr>
            </w:pPr>
            <w:r w:rsidRPr="00854C08">
              <w:rPr>
                <w:rFonts w:eastAsia="Calibri"/>
                <w:sz w:val="22"/>
                <w:szCs w:val="22"/>
              </w:rPr>
              <w:t>Mức ý nghĩa</w:t>
            </w:r>
          </w:p>
        </w:tc>
        <w:tc>
          <w:tcPr>
            <w:tcW w:w="1384" w:type="dxa"/>
            <w:gridSpan w:val="2"/>
          </w:tcPr>
          <w:p w14:paraId="5AAF05C7" w14:textId="77777777" w:rsidR="00084C9B" w:rsidRPr="00854C08" w:rsidRDefault="00084C9B" w:rsidP="00854C08">
            <w:pPr>
              <w:jc w:val="center"/>
              <w:rPr>
                <w:rFonts w:eastAsia="Calibri"/>
                <w:sz w:val="22"/>
                <w:szCs w:val="22"/>
              </w:rPr>
            </w:pPr>
            <w:r w:rsidRPr="00854C08">
              <w:rPr>
                <w:rFonts w:eastAsia="Calibri"/>
                <w:sz w:val="22"/>
                <w:szCs w:val="22"/>
              </w:rPr>
              <w:t>0,000</w:t>
            </w:r>
          </w:p>
        </w:tc>
      </w:tr>
    </w:tbl>
    <w:p w14:paraId="79494C61" w14:textId="77777777" w:rsidR="007B325C" w:rsidRPr="00854C08" w:rsidRDefault="007B325C" w:rsidP="00854C08">
      <w:pPr>
        <w:spacing w:after="60" w:line="240" w:lineRule="auto"/>
        <w:ind w:firstLine="567"/>
        <w:jc w:val="center"/>
        <w:rPr>
          <w:rFonts w:ascii="Times New Roman" w:eastAsia="Calibri" w:hAnsi="Times New Roman" w:cs="Times New Roman"/>
          <w:b/>
          <w:i/>
        </w:rPr>
      </w:pPr>
    </w:p>
    <w:p w14:paraId="366AAC3E" w14:textId="77777777" w:rsidR="003301EA" w:rsidRPr="00854C08" w:rsidRDefault="003301EA" w:rsidP="00854C08">
      <w:pPr>
        <w:pStyle w:val="NormalWeb"/>
        <w:spacing w:before="120" w:beforeAutospacing="0" w:after="120" w:afterAutospacing="0"/>
        <w:ind w:firstLine="567"/>
        <w:jc w:val="both"/>
        <w:rPr>
          <w:sz w:val="22"/>
          <w:szCs w:val="22"/>
        </w:rPr>
      </w:pPr>
      <w:r w:rsidRPr="00854C08">
        <w:rPr>
          <w:sz w:val="22"/>
          <w:szCs w:val="22"/>
        </w:rPr>
        <w:lastRenderedPageBreak/>
        <w:t>Kết quả kiểm định mức độ phù hợp của dữ liệu tại Bảng 3 cho thấy chỉ số KMO đạt giá trị 0,820, vượt ngưỡng chấp nhận 0,5, qua đó khẳng định bộ dữ liệu đáp ứng điều kiện cần thiết để tiến hành phân tích nhân tố khám phá. Bên cạnh đó, kiểm định Bartlett cho kết quả có ý nghĩa thống kê với giá trị Sig. = 0,000 (&lt;0</w:t>
      </w:r>
      <w:proofErr w:type="gramStart"/>
      <w:r w:rsidRPr="00854C08">
        <w:rPr>
          <w:sz w:val="22"/>
          <w:szCs w:val="22"/>
        </w:rPr>
        <w:t>,05</w:t>
      </w:r>
      <w:proofErr w:type="gramEnd"/>
      <w:r w:rsidRPr="00854C08">
        <w:rPr>
          <w:sz w:val="22"/>
          <w:szCs w:val="22"/>
        </w:rPr>
        <w:t>), cho thấy tồn tại mối tương quan đáng kể giữa các biến quan sát, phù hợp cho việc áp dụng phương pháp EFA. Những kết quả này cho thấy việc sử dụng mô hình phân tích nhân tố là phù hợp đối với dữ liệu nghiên cứu.</w:t>
      </w:r>
    </w:p>
    <w:p w14:paraId="355EA383" w14:textId="77777777" w:rsidR="009F396C" w:rsidRPr="00854C08" w:rsidRDefault="003301EA" w:rsidP="00854C08">
      <w:pPr>
        <w:pStyle w:val="NormalWeb"/>
        <w:spacing w:before="120" w:beforeAutospacing="0" w:after="120" w:afterAutospacing="0"/>
        <w:ind w:firstLine="567"/>
        <w:jc w:val="both"/>
        <w:rPr>
          <w:sz w:val="22"/>
          <w:szCs w:val="22"/>
        </w:rPr>
      </w:pPr>
      <w:r w:rsidRPr="00854C08">
        <w:rPr>
          <w:sz w:val="22"/>
          <w:szCs w:val="22"/>
        </w:rPr>
        <w:t>Phân tích EFA được thực hiện bằng phương pháp trích các thành phần chính (Principal Components) kết hợp với phép xoay Varimax. Kết quả cho thấy 20 biến quan sát được nhóm lại thành 5 nhân tố, tương ứng với cấu trúc mô hình nghiên cứu đã đề xuất. Các nhân tố được giữ lại đều có giá trị Eigenvalue lớn hơn 1, trong đó giá trị nhỏ nhất đạt 1,181. Đồng thời, tổng phương sai trích đạt 73,711%, vượt mức khuyến nghị 50%, phản ánh khả năng giải thích cao của các nhân tố đối với sự biến thiên của bộ dữ liệu.</w:t>
      </w:r>
    </w:p>
    <w:p w14:paraId="0AB39C07" w14:textId="723B242C" w:rsidR="001B48B2" w:rsidRPr="00854C08" w:rsidRDefault="001B48B2" w:rsidP="00854C08">
      <w:pPr>
        <w:pStyle w:val="NormalWeb"/>
        <w:spacing w:before="120" w:beforeAutospacing="0" w:after="120" w:afterAutospacing="0"/>
        <w:jc w:val="both"/>
        <w:rPr>
          <w:b/>
          <w:i/>
          <w:sz w:val="20"/>
          <w:szCs w:val="22"/>
        </w:rPr>
      </w:pPr>
      <w:r w:rsidRPr="00854C08">
        <w:rPr>
          <w:b/>
          <w:sz w:val="20"/>
          <w:szCs w:val="22"/>
        </w:rPr>
        <w:t>Bảng 4.</w:t>
      </w:r>
      <w:r w:rsidRPr="00854C08">
        <w:rPr>
          <w:b/>
          <w:i/>
          <w:sz w:val="20"/>
          <w:szCs w:val="22"/>
        </w:rPr>
        <w:t xml:space="preserve"> </w:t>
      </w:r>
      <w:r w:rsidRPr="00854C08">
        <w:rPr>
          <w:sz w:val="20"/>
          <w:szCs w:val="22"/>
        </w:rPr>
        <w:t>Tóm tắt kết quả phân tích nhân tố khám phá (EFA)</w:t>
      </w:r>
      <w:r w:rsidR="005A2D0F" w:rsidRPr="00854C08">
        <w:rPr>
          <w:sz w:val="20"/>
          <w:szCs w:val="22"/>
        </w:rPr>
        <w:t>.</w:t>
      </w:r>
    </w:p>
    <w:tbl>
      <w:tblPr>
        <w:tblStyle w:val="TableGrid"/>
        <w:tblW w:w="439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709"/>
        <w:gridCol w:w="1701"/>
      </w:tblGrid>
      <w:tr w:rsidR="001B48B2" w:rsidRPr="00854C08" w14:paraId="40B7B12C" w14:textId="77777777" w:rsidTr="00854C08">
        <w:tc>
          <w:tcPr>
            <w:tcW w:w="1985" w:type="dxa"/>
            <w:vAlign w:val="center"/>
          </w:tcPr>
          <w:p w14:paraId="27757E4E" w14:textId="77777777" w:rsidR="001B48B2" w:rsidRPr="00854C08" w:rsidRDefault="001B48B2" w:rsidP="00854C08">
            <w:pPr>
              <w:jc w:val="center"/>
              <w:rPr>
                <w:rFonts w:ascii="Times New Roman" w:eastAsia="Times New Roman" w:hAnsi="Times New Roman" w:cs="Times New Roman"/>
                <w:b/>
                <w:bCs/>
              </w:rPr>
            </w:pPr>
            <w:r w:rsidRPr="00854C08">
              <w:rPr>
                <w:rFonts w:ascii="Times New Roman" w:eastAsia="Times New Roman" w:hAnsi="Times New Roman" w:cs="Times New Roman"/>
                <w:b/>
                <w:bCs/>
              </w:rPr>
              <w:t>Nhân tố</w:t>
            </w:r>
          </w:p>
        </w:tc>
        <w:tc>
          <w:tcPr>
            <w:tcW w:w="709" w:type="dxa"/>
            <w:vAlign w:val="center"/>
          </w:tcPr>
          <w:p w14:paraId="617B2DEE" w14:textId="77777777" w:rsidR="001B48B2" w:rsidRPr="00854C08" w:rsidRDefault="001B48B2" w:rsidP="00854C08">
            <w:pPr>
              <w:jc w:val="center"/>
              <w:rPr>
                <w:rFonts w:ascii="Times New Roman" w:eastAsia="Times New Roman" w:hAnsi="Times New Roman" w:cs="Times New Roman"/>
                <w:b/>
                <w:bCs/>
              </w:rPr>
            </w:pPr>
            <w:r w:rsidRPr="00854C08">
              <w:rPr>
                <w:rFonts w:ascii="Times New Roman" w:eastAsia="Times New Roman" w:hAnsi="Times New Roman" w:cs="Times New Roman"/>
                <w:b/>
                <w:bCs/>
              </w:rPr>
              <w:t>Số biến</w:t>
            </w:r>
          </w:p>
        </w:tc>
        <w:tc>
          <w:tcPr>
            <w:tcW w:w="1701" w:type="dxa"/>
            <w:vAlign w:val="center"/>
          </w:tcPr>
          <w:p w14:paraId="4D9DFB1F" w14:textId="77777777" w:rsidR="001B48B2" w:rsidRPr="00854C08" w:rsidRDefault="001B48B2" w:rsidP="00854C08">
            <w:pPr>
              <w:jc w:val="center"/>
              <w:rPr>
                <w:rFonts w:ascii="Times New Roman" w:eastAsia="Times New Roman" w:hAnsi="Times New Roman" w:cs="Times New Roman"/>
                <w:b/>
                <w:bCs/>
              </w:rPr>
            </w:pPr>
            <w:r w:rsidRPr="00854C08">
              <w:rPr>
                <w:rFonts w:ascii="Times New Roman" w:eastAsia="Times New Roman" w:hAnsi="Times New Roman" w:cs="Times New Roman"/>
                <w:b/>
                <w:bCs/>
              </w:rPr>
              <w:t>Khoảng hệ số tải</w:t>
            </w:r>
          </w:p>
        </w:tc>
      </w:tr>
      <w:tr w:rsidR="001B48B2" w:rsidRPr="00854C08" w14:paraId="2D58660E" w14:textId="77777777" w:rsidTr="00854C08">
        <w:tc>
          <w:tcPr>
            <w:tcW w:w="1985" w:type="dxa"/>
            <w:vAlign w:val="center"/>
          </w:tcPr>
          <w:p w14:paraId="6214C7D0" w14:textId="77777777" w:rsidR="001B48B2" w:rsidRPr="00854C08" w:rsidRDefault="001B48B2" w:rsidP="00854C08">
            <w:pPr>
              <w:rPr>
                <w:rFonts w:ascii="Times New Roman" w:eastAsia="Times New Roman" w:hAnsi="Times New Roman" w:cs="Times New Roman"/>
              </w:rPr>
            </w:pPr>
            <w:r w:rsidRPr="00854C08">
              <w:rPr>
                <w:rFonts w:ascii="Times New Roman" w:eastAsia="Times New Roman" w:hAnsi="Times New Roman" w:cs="Times New Roman"/>
              </w:rPr>
              <w:t>Cơ sở hạ tầng và ẩm thực</w:t>
            </w:r>
          </w:p>
        </w:tc>
        <w:tc>
          <w:tcPr>
            <w:tcW w:w="709" w:type="dxa"/>
            <w:vAlign w:val="center"/>
          </w:tcPr>
          <w:p w14:paraId="524266CE" w14:textId="77777777" w:rsidR="001B48B2" w:rsidRPr="00854C08" w:rsidRDefault="001B48B2" w:rsidP="00854C08">
            <w:pPr>
              <w:jc w:val="center"/>
              <w:rPr>
                <w:rFonts w:ascii="Times New Roman" w:eastAsia="Times New Roman" w:hAnsi="Times New Roman" w:cs="Times New Roman"/>
              </w:rPr>
            </w:pPr>
            <w:r w:rsidRPr="00854C08">
              <w:rPr>
                <w:rFonts w:ascii="Times New Roman" w:eastAsia="Times New Roman" w:hAnsi="Times New Roman" w:cs="Times New Roman"/>
              </w:rPr>
              <w:t>7</w:t>
            </w:r>
          </w:p>
        </w:tc>
        <w:tc>
          <w:tcPr>
            <w:tcW w:w="1701" w:type="dxa"/>
            <w:vAlign w:val="center"/>
          </w:tcPr>
          <w:p w14:paraId="586ECA6C" w14:textId="77777777" w:rsidR="001B48B2" w:rsidRPr="00854C08" w:rsidRDefault="001B48B2" w:rsidP="00854C08">
            <w:pPr>
              <w:jc w:val="center"/>
              <w:rPr>
                <w:rFonts w:ascii="Times New Roman" w:eastAsia="Times New Roman" w:hAnsi="Times New Roman" w:cs="Times New Roman"/>
              </w:rPr>
            </w:pPr>
            <w:r w:rsidRPr="00854C08">
              <w:rPr>
                <w:rFonts w:ascii="Times New Roman" w:eastAsia="Times New Roman" w:hAnsi="Times New Roman" w:cs="Times New Roman"/>
              </w:rPr>
              <w:t>0,721–0,900</w:t>
            </w:r>
          </w:p>
        </w:tc>
      </w:tr>
      <w:tr w:rsidR="001B48B2" w:rsidRPr="00854C08" w14:paraId="3060007D" w14:textId="77777777" w:rsidTr="00854C08">
        <w:tc>
          <w:tcPr>
            <w:tcW w:w="1985" w:type="dxa"/>
            <w:vAlign w:val="center"/>
          </w:tcPr>
          <w:p w14:paraId="334FF23D" w14:textId="77777777" w:rsidR="001B48B2" w:rsidRPr="00854C08" w:rsidRDefault="001B48B2" w:rsidP="00854C08">
            <w:pPr>
              <w:rPr>
                <w:rFonts w:ascii="Times New Roman" w:eastAsia="Times New Roman" w:hAnsi="Times New Roman" w:cs="Times New Roman"/>
              </w:rPr>
            </w:pPr>
            <w:r w:rsidRPr="00854C08">
              <w:rPr>
                <w:rFonts w:ascii="Times New Roman" w:eastAsia="Times New Roman" w:hAnsi="Times New Roman" w:cs="Times New Roman"/>
              </w:rPr>
              <w:t>Văn hóa – xã hội</w:t>
            </w:r>
          </w:p>
        </w:tc>
        <w:tc>
          <w:tcPr>
            <w:tcW w:w="709" w:type="dxa"/>
            <w:vAlign w:val="center"/>
          </w:tcPr>
          <w:p w14:paraId="1D0CEF1F" w14:textId="77777777" w:rsidR="001B48B2" w:rsidRPr="00854C08" w:rsidRDefault="001B48B2" w:rsidP="00854C08">
            <w:pPr>
              <w:jc w:val="center"/>
              <w:rPr>
                <w:rFonts w:ascii="Times New Roman" w:eastAsia="Times New Roman" w:hAnsi="Times New Roman" w:cs="Times New Roman"/>
              </w:rPr>
            </w:pPr>
            <w:r w:rsidRPr="00854C08">
              <w:rPr>
                <w:rFonts w:ascii="Times New Roman" w:eastAsia="Times New Roman" w:hAnsi="Times New Roman" w:cs="Times New Roman"/>
              </w:rPr>
              <w:t>4</w:t>
            </w:r>
          </w:p>
        </w:tc>
        <w:tc>
          <w:tcPr>
            <w:tcW w:w="1701" w:type="dxa"/>
            <w:vAlign w:val="center"/>
          </w:tcPr>
          <w:p w14:paraId="143E2D64" w14:textId="77777777" w:rsidR="001B48B2" w:rsidRPr="00854C08" w:rsidRDefault="001B48B2" w:rsidP="00854C08">
            <w:pPr>
              <w:jc w:val="center"/>
              <w:rPr>
                <w:rFonts w:ascii="Times New Roman" w:eastAsia="Times New Roman" w:hAnsi="Times New Roman" w:cs="Times New Roman"/>
              </w:rPr>
            </w:pPr>
            <w:r w:rsidRPr="00854C08">
              <w:rPr>
                <w:rFonts w:ascii="Times New Roman" w:eastAsia="Times New Roman" w:hAnsi="Times New Roman" w:cs="Times New Roman"/>
              </w:rPr>
              <w:t>0,704–0,875</w:t>
            </w:r>
          </w:p>
        </w:tc>
      </w:tr>
      <w:tr w:rsidR="001B48B2" w:rsidRPr="00854C08" w14:paraId="334EBEBD" w14:textId="77777777" w:rsidTr="00854C08">
        <w:tc>
          <w:tcPr>
            <w:tcW w:w="1985" w:type="dxa"/>
            <w:vAlign w:val="center"/>
          </w:tcPr>
          <w:p w14:paraId="6DFF86DC" w14:textId="77777777" w:rsidR="001B48B2" w:rsidRPr="00854C08" w:rsidRDefault="001B48B2" w:rsidP="00854C08">
            <w:pPr>
              <w:rPr>
                <w:rFonts w:ascii="Times New Roman" w:eastAsia="Times New Roman" w:hAnsi="Times New Roman" w:cs="Times New Roman"/>
              </w:rPr>
            </w:pPr>
            <w:r w:rsidRPr="00854C08">
              <w:rPr>
                <w:rFonts w:ascii="Times New Roman" w:eastAsia="Times New Roman" w:hAnsi="Times New Roman" w:cs="Times New Roman"/>
              </w:rPr>
              <w:t>Tự nhiên</w:t>
            </w:r>
          </w:p>
        </w:tc>
        <w:tc>
          <w:tcPr>
            <w:tcW w:w="709" w:type="dxa"/>
            <w:vAlign w:val="center"/>
          </w:tcPr>
          <w:p w14:paraId="7EE5A2C0" w14:textId="77777777" w:rsidR="001B48B2" w:rsidRPr="00854C08" w:rsidRDefault="001B48B2" w:rsidP="00854C08">
            <w:pPr>
              <w:jc w:val="center"/>
              <w:rPr>
                <w:rFonts w:ascii="Times New Roman" w:eastAsia="Times New Roman" w:hAnsi="Times New Roman" w:cs="Times New Roman"/>
              </w:rPr>
            </w:pPr>
            <w:r w:rsidRPr="00854C08">
              <w:rPr>
                <w:rFonts w:ascii="Times New Roman" w:eastAsia="Times New Roman" w:hAnsi="Times New Roman" w:cs="Times New Roman"/>
              </w:rPr>
              <w:t>3</w:t>
            </w:r>
          </w:p>
        </w:tc>
        <w:tc>
          <w:tcPr>
            <w:tcW w:w="1701" w:type="dxa"/>
            <w:vAlign w:val="center"/>
          </w:tcPr>
          <w:p w14:paraId="4AA19144" w14:textId="77777777" w:rsidR="001B48B2" w:rsidRPr="00854C08" w:rsidRDefault="001B48B2" w:rsidP="00854C08">
            <w:pPr>
              <w:jc w:val="center"/>
              <w:rPr>
                <w:rFonts w:ascii="Times New Roman" w:eastAsia="Times New Roman" w:hAnsi="Times New Roman" w:cs="Times New Roman"/>
              </w:rPr>
            </w:pPr>
            <w:r w:rsidRPr="00854C08">
              <w:rPr>
                <w:rFonts w:ascii="Times New Roman" w:eastAsia="Times New Roman" w:hAnsi="Times New Roman" w:cs="Times New Roman"/>
              </w:rPr>
              <w:t>0,839–0,854</w:t>
            </w:r>
          </w:p>
        </w:tc>
      </w:tr>
      <w:tr w:rsidR="001B48B2" w:rsidRPr="00854C08" w14:paraId="6AA4B778" w14:textId="77777777" w:rsidTr="00854C08">
        <w:tc>
          <w:tcPr>
            <w:tcW w:w="1985" w:type="dxa"/>
            <w:vAlign w:val="center"/>
          </w:tcPr>
          <w:p w14:paraId="6EF814C0" w14:textId="77777777" w:rsidR="001B48B2" w:rsidRPr="00854C08" w:rsidRDefault="001B48B2" w:rsidP="00854C08">
            <w:pPr>
              <w:rPr>
                <w:rFonts w:ascii="Times New Roman" w:eastAsia="Times New Roman" w:hAnsi="Times New Roman" w:cs="Times New Roman"/>
              </w:rPr>
            </w:pPr>
            <w:r w:rsidRPr="00854C08">
              <w:rPr>
                <w:rFonts w:ascii="Times New Roman" w:eastAsia="Times New Roman" w:hAnsi="Times New Roman" w:cs="Times New Roman"/>
              </w:rPr>
              <w:t>Giải trí – mua sắm</w:t>
            </w:r>
          </w:p>
        </w:tc>
        <w:tc>
          <w:tcPr>
            <w:tcW w:w="709" w:type="dxa"/>
            <w:vAlign w:val="center"/>
          </w:tcPr>
          <w:p w14:paraId="3E40FD84" w14:textId="77777777" w:rsidR="001B48B2" w:rsidRPr="00854C08" w:rsidRDefault="001B48B2" w:rsidP="00854C08">
            <w:pPr>
              <w:jc w:val="center"/>
              <w:rPr>
                <w:rFonts w:ascii="Times New Roman" w:eastAsia="Times New Roman" w:hAnsi="Times New Roman" w:cs="Times New Roman"/>
              </w:rPr>
            </w:pPr>
            <w:r w:rsidRPr="00854C08">
              <w:rPr>
                <w:rFonts w:ascii="Times New Roman" w:eastAsia="Times New Roman" w:hAnsi="Times New Roman" w:cs="Times New Roman"/>
              </w:rPr>
              <w:t>3</w:t>
            </w:r>
          </w:p>
        </w:tc>
        <w:tc>
          <w:tcPr>
            <w:tcW w:w="1701" w:type="dxa"/>
            <w:vAlign w:val="center"/>
          </w:tcPr>
          <w:p w14:paraId="5E4A7CDB" w14:textId="77777777" w:rsidR="001B48B2" w:rsidRPr="00854C08" w:rsidRDefault="001B48B2" w:rsidP="00854C08">
            <w:pPr>
              <w:jc w:val="center"/>
              <w:rPr>
                <w:rFonts w:ascii="Times New Roman" w:eastAsia="Times New Roman" w:hAnsi="Times New Roman" w:cs="Times New Roman"/>
              </w:rPr>
            </w:pPr>
            <w:r w:rsidRPr="00854C08">
              <w:rPr>
                <w:rFonts w:ascii="Times New Roman" w:eastAsia="Times New Roman" w:hAnsi="Times New Roman" w:cs="Times New Roman"/>
              </w:rPr>
              <w:t>0,658–0,883</w:t>
            </w:r>
          </w:p>
        </w:tc>
      </w:tr>
      <w:tr w:rsidR="001B48B2" w:rsidRPr="00854C08" w14:paraId="2CF8EA6B" w14:textId="77777777" w:rsidTr="00854C08">
        <w:tc>
          <w:tcPr>
            <w:tcW w:w="1985" w:type="dxa"/>
            <w:vAlign w:val="center"/>
          </w:tcPr>
          <w:p w14:paraId="4C1F7599" w14:textId="77777777" w:rsidR="001B48B2" w:rsidRPr="00854C08" w:rsidRDefault="001B48B2" w:rsidP="00854C08">
            <w:pPr>
              <w:rPr>
                <w:rFonts w:ascii="Times New Roman" w:eastAsia="Times New Roman" w:hAnsi="Times New Roman" w:cs="Times New Roman"/>
              </w:rPr>
            </w:pPr>
            <w:r w:rsidRPr="00854C08">
              <w:rPr>
                <w:rFonts w:ascii="Times New Roman" w:eastAsia="Times New Roman" w:hAnsi="Times New Roman" w:cs="Times New Roman"/>
              </w:rPr>
              <w:t>Lịch sử</w:t>
            </w:r>
          </w:p>
        </w:tc>
        <w:tc>
          <w:tcPr>
            <w:tcW w:w="709" w:type="dxa"/>
            <w:vAlign w:val="center"/>
          </w:tcPr>
          <w:p w14:paraId="6DEF43D9" w14:textId="77777777" w:rsidR="001B48B2" w:rsidRPr="00854C08" w:rsidRDefault="001B48B2" w:rsidP="00854C08">
            <w:pPr>
              <w:jc w:val="center"/>
              <w:rPr>
                <w:rFonts w:ascii="Times New Roman" w:eastAsia="Times New Roman" w:hAnsi="Times New Roman" w:cs="Times New Roman"/>
              </w:rPr>
            </w:pPr>
            <w:r w:rsidRPr="00854C08">
              <w:rPr>
                <w:rFonts w:ascii="Times New Roman" w:eastAsia="Times New Roman" w:hAnsi="Times New Roman" w:cs="Times New Roman"/>
              </w:rPr>
              <w:t>3</w:t>
            </w:r>
          </w:p>
        </w:tc>
        <w:tc>
          <w:tcPr>
            <w:tcW w:w="1701" w:type="dxa"/>
            <w:vAlign w:val="center"/>
          </w:tcPr>
          <w:p w14:paraId="0F0AD0CC" w14:textId="77777777" w:rsidR="001B48B2" w:rsidRPr="00854C08" w:rsidRDefault="001B48B2" w:rsidP="00854C08">
            <w:pPr>
              <w:jc w:val="center"/>
              <w:rPr>
                <w:rFonts w:ascii="Times New Roman" w:eastAsia="Times New Roman" w:hAnsi="Times New Roman" w:cs="Times New Roman"/>
              </w:rPr>
            </w:pPr>
            <w:r w:rsidRPr="00854C08">
              <w:rPr>
                <w:rFonts w:ascii="Times New Roman" w:eastAsia="Times New Roman" w:hAnsi="Times New Roman" w:cs="Times New Roman"/>
              </w:rPr>
              <w:t>0,642–0,872</w:t>
            </w:r>
          </w:p>
        </w:tc>
      </w:tr>
      <w:tr w:rsidR="001B48B2" w:rsidRPr="00854C08" w14:paraId="35D3E8BE" w14:textId="77777777" w:rsidTr="00854C08">
        <w:tc>
          <w:tcPr>
            <w:tcW w:w="1985" w:type="dxa"/>
            <w:vAlign w:val="center"/>
          </w:tcPr>
          <w:p w14:paraId="6445C936" w14:textId="77777777" w:rsidR="001B48B2" w:rsidRPr="00854C08" w:rsidRDefault="001B48B2" w:rsidP="00854C08">
            <w:pPr>
              <w:rPr>
                <w:rFonts w:ascii="Times New Roman" w:eastAsia="Times New Roman" w:hAnsi="Times New Roman" w:cs="Times New Roman"/>
              </w:rPr>
            </w:pPr>
            <w:r w:rsidRPr="00854C08">
              <w:rPr>
                <w:rFonts w:ascii="Times New Roman" w:eastAsia="Times New Roman" w:hAnsi="Times New Roman" w:cs="Times New Roman"/>
                <w:b/>
                <w:bCs/>
              </w:rPr>
              <w:t>Tổng</w:t>
            </w:r>
          </w:p>
        </w:tc>
        <w:tc>
          <w:tcPr>
            <w:tcW w:w="709" w:type="dxa"/>
            <w:vAlign w:val="center"/>
          </w:tcPr>
          <w:p w14:paraId="6444FB40" w14:textId="77777777" w:rsidR="001B48B2" w:rsidRPr="00854C08" w:rsidRDefault="001B48B2" w:rsidP="00854C08">
            <w:pPr>
              <w:jc w:val="center"/>
              <w:rPr>
                <w:rFonts w:ascii="Times New Roman" w:eastAsia="Times New Roman" w:hAnsi="Times New Roman" w:cs="Times New Roman"/>
              </w:rPr>
            </w:pPr>
            <w:r w:rsidRPr="00854C08">
              <w:rPr>
                <w:rFonts w:ascii="Times New Roman" w:eastAsia="Times New Roman" w:hAnsi="Times New Roman" w:cs="Times New Roman"/>
              </w:rPr>
              <w:t>20</w:t>
            </w:r>
          </w:p>
        </w:tc>
        <w:tc>
          <w:tcPr>
            <w:tcW w:w="1701" w:type="dxa"/>
            <w:vAlign w:val="center"/>
          </w:tcPr>
          <w:p w14:paraId="4567AFE6" w14:textId="77777777" w:rsidR="001B48B2" w:rsidRPr="00854C08" w:rsidRDefault="001B48B2" w:rsidP="00854C08">
            <w:pPr>
              <w:jc w:val="center"/>
              <w:rPr>
                <w:rFonts w:ascii="Times New Roman" w:eastAsia="Times New Roman" w:hAnsi="Times New Roman" w:cs="Times New Roman"/>
              </w:rPr>
            </w:pPr>
          </w:p>
        </w:tc>
      </w:tr>
    </w:tbl>
    <w:p w14:paraId="65206ED5" w14:textId="77777777" w:rsidR="003301EA" w:rsidRPr="00854C08" w:rsidRDefault="003301EA" w:rsidP="00854C08">
      <w:pPr>
        <w:pStyle w:val="NormalWeb"/>
        <w:spacing w:before="120" w:beforeAutospacing="0" w:after="120" w:afterAutospacing="0"/>
        <w:ind w:firstLine="567"/>
        <w:jc w:val="both"/>
        <w:rPr>
          <w:sz w:val="22"/>
          <w:szCs w:val="22"/>
        </w:rPr>
      </w:pPr>
      <w:r w:rsidRPr="00854C08">
        <w:rPr>
          <w:sz w:val="22"/>
          <w:szCs w:val="22"/>
        </w:rPr>
        <w:t>Kết quả phân tích ma trận xoay được trình bày tại Bảng 4 cho thấy toàn bộ các biến quan sát đều có hệ số tải nhân tố đạt giá trị trên 0,5 và không ghi nhận hiện tượng tải chéo giữa các nhân tố. Điều này cho thấy các thang đo trong nghiên cứu đáp ứng đồng thời yêu cầu về giá trị hội tụ và giá trị phân biệt. Cụ thể, nhân tố “Cơ sở hạ tầng và ẩm thực” được hình thành từ 7 biến quan sát với hệ số tải nằm trong khoảng từ 0,721 đến 0,900; nhân tố “Các yếu tố văn hóa – xã hội” bao gồm 4 biến quan sát, có hệ số tải dao động từ 0,704 đến 0,875; nhân tố “Các yếu tố tự nhiên” gồm 3 biến quan sát với hệ số tải từ 0,839 đến 0,854; nhân tố “Điều kiện giải trí và mua sắm” được cấu thành bởi 3 biến quan sát với hệ số tải từ 0,658 đến 0,883; và nhân tố “Các yếu tố lịch sử” gồm 3 biến quan sát, với hệ số tải trong khoảng từ 0,642 đến 0,872.</w:t>
      </w:r>
    </w:p>
    <w:p w14:paraId="2848C556" w14:textId="77777777" w:rsidR="003301EA" w:rsidRPr="00854C08" w:rsidRDefault="003301EA" w:rsidP="00854C08">
      <w:pPr>
        <w:pStyle w:val="NormalWeb"/>
        <w:spacing w:before="120" w:beforeAutospacing="0" w:after="120" w:afterAutospacing="0"/>
        <w:ind w:firstLine="567"/>
        <w:jc w:val="both"/>
        <w:rPr>
          <w:sz w:val="22"/>
          <w:szCs w:val="22"/>
        </w:rPr>
      </w:pPr>
      <w:r w:rsidRPr="00854C08">
        <w:rPr>
          <w:sz w:val="22"/>
          <w:szCs w:val="22"/>
        </w:rPr>
        <w:t xml:space="preserve">Trên cơ sở kết quả phân tích nhân tố khám phá, có thể nhận thấy các thang đo sử dụng trong nghiên cứu đều đạt yêu cầu về độ tin cậy và giá trị </w:t>
      </w:r>
      <w:r w:rsidRPr="00854C08">
        <w:rPr>
          <w:sz w:val="22"/>
          <w:szCs w:val="22"/>
        </w:rPr>
        <w:lastRenderedPageBreak/>
        <w:t xml:space="preserve">đo lường, đồng thời không có biến quan sát nào bị loại khỏi mô hình. Năm nhân tố được xác định tiếp tục được sử dụng cho các bước phân tích tiếp </w:t>
      </w:r>
      <w:proofErr w:type="gramStart"/>
      <w:r w:rsidRPr="00854C08">
        <w:rPr>
          <w:sz w:val="22"/>
          <w:szCs w:val="22"/>
        </w:rPr>
        <w:t>theo</w:t>
      </w:r>
      <w:proofErr w:type="gramEnd"/>
      <w:r w:rsidRPr="00854C08">
        <w:rPr>
          <w:sz w:val="22"/>
          <w:szCs w:val="22"/>
        </w:rPr>
        <w:t xml:space="preserve"> nhằm xem xét mức độ tác động đến khả năng thu hút khách du lịch tàu biển của điểm đến Huế.</w:t>
      </w:r>
    </w:p>
    <w:p w14:paraId="0AC7338F" w14:textId="4B21198F" w:rsidR="005325B6" w:rsidRPr="00436B56" w:rsidRDefault="00CD3987" w:rsidP="00854C08">
      <w:pPr>
        <w:pStyle w:val="Heading2"/>
        <w:spacing w:before="120" w:after="120" w:line="240" w:lineRule="auto"/>
        <w:jc w:val="both"/>
        <w:rPr>
          <w:rFonts w:ascii="Times New Roman" w:hAnsi="Times New Roman" w:cs="Times New Roman"/>
          <w:b/>
          <w:color w:val="auto"/>
          <w:sz w:val="22"/>
          <w:szCs w:val="22"/>
        </w:rPr>
      </w:pPr>
      <w:bookmarkStart w:id="11" w:name="_Toc218287301"/>
      <w:r w:rsidRPr="00436B56">
        <w:rPr>
          <w:rFonts w:ascii="Times New Roman" w:hAnsi="Times New Roman" w:cs="Times New Roman"/>
          <w:b/>
          <w:color w:val="auto"/>
          <w:sz w:val="22"/>
          <w:szCs w:val="22"/>
        </w:rPr>
        <w:t>4</w:t>
      </w:r>
      <w:r w:rsidR="00643AC4" w:rsidRPr="00436B56">
        <w:rPr>
          <w:rFonts w:ascii="Times New Roman" w:hAnsi="Times New Roman" w:cs="Times New Roman"/>
          <w:b/>
          <w:color w:val="auto"/>
          <w:sz w:val="22"/>
          <w:szCs w:val="22"/>
        </w:rPr>
        <w:t xml:space="preserve">.4. Đánh giá mức độ đồng ý của khách du lịch tàu biển về các yếu tố </w:t>
      </w:r>
      <w:r w:rsidR="006E4A66" w:rsidRPr="00436B56">
        <w:rPr>
          <w:rFonts w:ascii="Times New Roman" w:hAnsi="Times New Roman" w:cs="Times New Roman"/>
          <w:b/>
          <w:color w:val="auto"/>
          <w:sz w:val="22"/>
          <w:szCs w:val="22"/>
        </w:rPr>
        <w:t xml:space="preserve">cấu thành </w:t>
      </w:r>
      <w:r w:rsidR="00643AC4" w:rsidRPr="00436B56">
        <w:rPr>
          <w:rFonts w:ascii="Times New Roman" w:hAnsi="Times New Roman" w:cs="Times New Roman"/>
          <w:b/>
          <w:color w:val="auto"/>
          <w:sz w:val="22"/>
          <w:szCs w:val="22"/>
        </w:rPr>
        <w:t xml:space="preserve">khả năng </w:t>
      </w:r>
      <w:proofErr w:type="gramStart"/>
      <w:r w:rsidR="00643AC4" w:rsidRPr="00436B56">
        <w:rPr>
          <w:rFonts w:ascii="Times New Roman" w:hAnsi="Times New Roman" w:cs="Times New Roman"/>
          <w:b/>
          <w:color w:val="auto"/>
          <w:sz w:val="22"/>
          <w:szCs w:val="22"/>
        </w:rPr>
        <w:t>thu</w:t>
      </w:r>
      <w:proofErr w:type="gramEnd"/>
      <w:r w:rsidR="00643AC4" w:rsidRPr="00436B56">
        <w:rPr>
          <w:rFonts w:ascii="Times New Roman" w:hAnsi="Times New Roman" w:cs="Times New Roman"/>
          <w:b/>
          <w:color w:val="auto"/>
          <w:sz w:val="22"/>
          <w:szCs w:val="22"/>
        </w:rPr>
        <w:t xml:space="preserve"> hút của điểm đến Huế</w:t>
      </w:r>
      <w:bookmarkEnd w:id="11"/>
    </w:p>
    <w:p w14:paraId="1711BB16" w14:textId="77777777" w:rsidR="001E2B90" w:rsidRPr="00854C08" w:rsidRDefault="001E2B90" w:rsidP="00854C08">
      <w:pPr>
        <w:pStyle w:val="NormalWeb"/>
        <w:spacing w:before="120" w:beforeAutospacing="0" w:after="120" w:afterAutospacing="0"/>
        <w:jc w:val="both"/>
        <w:rPr>
          <w:sz w:val="22"/>
          <w:szCs w:val="22"/>
        </w:rPr>
      </w:pPr>
      <w:r w:rsidRPr="00854C08">
        <w:rPr>
          <w:sz w:val="22"/>
          <w:szCs w:val="22"/>
        </w:rPr>
        <w:t>Kết quả phân tích giá trị trung bình cho thấy mức độ đồng ý của khách du lịch tàu biển đối với các yếu tố ảnh hưởng đến khả năng thu hút của điểm đến Huế dao động trong khoảng từ 3</w:t>
      </w:r>
      <w:proofErr w:type="gramStart"/>
      <w:r w:rsidRPr="00854C08">
        <w:rPr>
          <w:sz w:val="22"/>
          <w:szCs w:val="22"/>
        </w:rPr>
        <w:t>,53</w:t>
      </w:r>
      <w:proofErr w:type="gramEnd"/>
      <w:r w:rsidRPr="00854C08">
        <w:rPr>
          <w:sz w:val="22"/>
          <w:szCs w:val="22"/>
        </w:rPr>
        <w:t xml:space="preserve"> đến 3,72 trên thang đo Likert 5 mức, phản ánh mức độ đánh giá từ trung bình khá đến khá tích cực. (Bảng 5)</w:t>
      </w:r>
    </w:p>
    <w:p w14:paraId="1E42EF12" w14:textId="46AEFEEA" w:rsidR="00643AC4" w:rsidRPr="00854C08" w:rsidRDefault="001E2B90" w:rsidP="00854C08">
      <w:pPr>
        <w:spacing w:before="120" w:after="120" w:line="240" w:lineRule="auto"/>
        <w:jc w:val="both"/>
        <w:rPr>
          <w:rFonts w:ascii="Times New Roman" w:hAnsi="Times New Roman" w:cs="Times New Roman"/>
          <w:b/>
          <w:i/>
          <w:sz w:val="20"/>
        </w:rPr>
      </w:pPr>
      <w:r w:rsidRPr="00854C08">
        <w:rPr>
          <w:rFonts w:ascii="Times New Roman" w:hAnsi="Times New Roman" w:cs="Times New Roman"/>
          <w:b/>
          <w:sz w:val="20"/>
        </w:rPr>
        <w:t>Bảng 5.</w:t>
      </w:r>
      <w:r w:rsidRPr="00854C08">
        <w:rPr>
          <w:rFonts w:ascii="Times New Roman" w:hAnsi="Times New Roman" w:cs="Times New Roman"/>
          <w:b/>
          <w:i/>
          <w:sz w:val="20"/>
        </w:rPr>
        <w:t xml:space="preserve"> </w:t>
      </w:r>
      <w:r w:rsidRPr="00854C08">
        <w:rPr>
          <w:rFonts w:ascii="Times New Roman" w:hAnsi="Times New Roman" w:cs="Times New Roman"/>
          <w:sz w:val="20"/>
        </w:rPr>
        <w:t xml:space="preserve">Giá trị trung bình và thứ hạng đánh giá của khách du lịch tàu biển đối với các </w:t>
      </w:r>
      <w:r w:rsidR="006E4A66" w:rsidRPr="00854C08">
        <w:rPr>
          <w:rFonts w:ascii="Times New Roman" w:hAnsi="Times New Roman" w:cs="Times New Roman"/>
          <w:sz w:val="20"/>
        </w:rPr>
        <w:t xml:space="preserve">yếu tố cấu thành </w:t>
      </w:r>
      <w:r w:rsidRPr="00854C08">
        <w:rPr>
          <w:rFonts w:ascii="Times New Roman" w:hAnsi="Times New Roman" w:cs="Times New Roman"/>
          <w:sz w:val="20"/>
        </w:rPr>
        <w:t xml:space="preserve">khả năng </w:t>
      </w:r>
      <w:proofErr w:type="gramStart"/>
      <w:r w:rsidRPr="00854C08">
        <w:rPr>
          <w:rFonts w:ascii="Times New Roman" w:hAnsi="Times New Roman" w:cs="Times New Roman"/>
          <w:sz w:val="20"/>
        </w:rPr>
        <w:t>thu</w:t>
      </w:r>
      <w:proofErr w:type="gramEnd"/>
      <w:r w:rsidRPr="00854C08">
        <w:rPr>
          <w:rFonts w:ascii="Times New Roman" w:hAnsi="Times New Roman" w:cs="Times New Roman"/>
          <w:sz w:val="20"/>
        </w:rPr>
        <w:t xml:space="preserve"> hút của điểm đến Huế</w:t>
      </w:r>
      <w:r w:rsidR="005A2D0F" w:rsidRPr="00854C08">
        <w:rPr>
          <w:rFonts w:ascii="Times New Roman" w:hAnsi="Times New Roman" w:cs="Times New Roman"/>
          <w:sz w:val="20"/>
        </w:rPr>
        <w:t>.</w:t>
      </w:r>
    </w:p>
    <w:tbl>
      <w:tblPr>
        <w:tblStyle w:val="TableGrid"/>
        <w:tblW w:w="4395"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1276"/>
        <w:gridCol w:w="851"/>
      </w:tblGrid>
      <w:tr w:rsidR="00643AC4" w:rsidRPr="00854C08" w14:paraId="42F2019E" w14:textId="77777777" w:rsidTr="00854C08">
        <w:tc>
          <w:tcPr>
            <w:tcW w:w="2268" w:type="dxa"/>
            <w:vAlign w:val="center"/>
          </w:tcPr>
          <w:p w14:paraId="08DA423C" w14:textId="77777777" w:rsidR="00643AC4" w:rsidRPr="00854C08" w:rsidRDefault="00643AC4" w:rsidP="00854C08">
            <w:pPr>
              <w:jc w:val="center"/>
              <w:rPr>
                <w:rFonts w:ascii="Times New Roman" w:hAnsi="Times New Roman" w:cs="Times New Roman"/>
                <w:b/>
                <w:bCs/>
              </w:rPr>
            </w:pPr>
            <w:r w:rsidRPr="00854C08">
              <w:rPr>
                <w:rFonts w:ascii="Times New Roman" w:hAnsi="Times New Roman" w:cs="Times New Roman"/>
                <w:b/>
                <w:bCs/>
              </w:rPr>
              <w:t>Nhân tố</w:t>
            </w:r>
          </w:p>
        </w:tc>
        <w:tc>
          <w:tcPr>
            <w:tcW w:w="1276" w:type="dxa"/>
            <w:vAlign w:val="center"/>
          </w:tcPr>
          <w:p w14:paraId="382BB038" w14:textId="77777777" w:rsidR="00643AC4" w:rsidRPr="00854C08" w:rsidRDefault="001E2B90" w:rsidP="00854C08">
            <w:pPr>
              <w:jc w:val="center"/>
              <w:rPr>
                <w:rFonts w:ascii="Times New Roman" w:hAnsi="Times New Roman" w:cs="Times New Roman"/>
                <w:b/>
                <w:bCs/>
              </w:rPr>
            </w:pPr>
            <w:r w:rsidRPr="00854C08">
              <w:rPr>
                <w:rFonts w:ascii="Times New Roman" w:hAnsi="Times New Roman" w:cs="Times New Roman"/>
                <w:b/>
                <w:bCs/>
              </w:rPr>
              <w:t>Giá trị trung bình</w:t>
            </w:r>
          </w:p>
        </w:tc>
        <w:tc>
          <w:tcPr>
            <w:tcW w:w="851" w:type="dxa"/>
            <w:vAlign w:val="center"/>
          </w:tcPr>
          <w:p w14:paraId="7F142590" w14:textId="77777777" w:rsidR="00643AC4" w:rsidRPr="00854C08" w:rsidRDefault="00643AC4" w:rsidP="00854C08">
            <w:pPr>
              <w:jc w:val="center"/>
              <w:rPr>
                <w:rFonts w:ascii="Times New Roman" w:hAnsi="Times New Roman" w:cs="Times New Roman"/>
                <w:b/>
                <w:bCs/>
              </w:rPr>
            </w:pPr>
            <w:r w:rsidRPr="00854C08">
              <w:rPr>
                <w:rFonts w:ascii="Times New Roman" w:hAnsi="Times New Roman" w:cs="Times New Roman"/>
                <w:b/>
                <w:bCs/>
              </w:rPr>
              <w:t>Xếp hạng</w:t>
            </w:r>
          </w:p>
        </w:tc>
      </w:tr>
      <w:tr w:rsidR="00643AC4" w:rsidRPr="00854C08" w14:paraId="25437C7B" w14:textId="77777777" w:rsidTr="00854C08">
        <w:tc>
          <w:tcPr>
            <w:tcW w:w="2268" w:type="dxa"/>
          </w:tcPr>
          <w:p w14:paraId="5934F16C" w14:textId="77777777" w:rsidR="00643AC4" w:rsidRPr="00854C08" w:rsidRDefault="00643AC4" w:rsidP="00854C08">
            <w:pPr>
              <w:rPr>
                <w:rFonts w:ascii="Times New Roman" w:hAnsi="Times New Roman" w:cs="Times New Roman"/>
              </w:rPr>
            </w:pPr>
            <w:r w:rsidRPr="00854C08">
              <w:rPr>
                <w:rFonts w:ascii="Times New Roman" w:eastAsia="Calibri" w:hAnsi="Times New Roman" w:cs="Times New Roman"/>
              </w:rPr>
              <w:t>Các yếu tố tự nhiên</w:t>
            </w:r>
          </w:p>
        </w:tc>
        <w:tc>
          <w:tcPr>
            <w:tcW w:w="1276" w:type="dxa"/>
            <w:vAlign w:val="center"/>
          </w:tcPr>
          <w:p w14:paraId="5F1EB312" w14:textId="77777777" w:rsidR="00643AC4" w:rsidRPr="00854C08" w:rsidRDefault="001E2B90" w:rsidP="00854C08">
            <w:pPr>
              <w:jc w:val="center"/>
              <w:rPr>
                <w:rFonts w:ascii="Times New Roman" w:hAnsi="Times New Roman" w:cs="Times New Roman"/>
              </w:rPr>
            </w:pPr>
            <w:r w:rsidRPr="00854C08">
              <w:rPr>
                <w:rFonts w:ascii="Times New Roman" w:hAnsi="Times New Roman" w:cs="Times New Roman"/>
              </w:rPr>
              <w:t>3,53</w:t>
            </w:r>
          </w:p>
        </w:tc>
        <w:tc>
          <w:tcPr>
            <w:tcW w:w="851" w:type="dxa"/>
            <w:vAlign w:val="center"/>
          </w:tcPr>
          <w:p w14:paraId="37C89687" w14:textId="77777777" w:rsidR="00643AC4" w:rsidRPr="00854C08" w:rsidRDefault="001E2B90" w:rsidP="00854C08">
            <w:pPr>
              <w:jc w:val="center"/>
              <w:rPr>
                <w:rFonts w:ascii="Times New Roman" w:hAnsi="Times New Roman" w:cs="Times New Roman"/>
              </w:rPr>
            </w:pPr>
            <w:r w:rsidRPr="00854C08">
              <w:rPr>
                <w:rFonts w:ascii="Times New Roman" w:hAnsi="Times New Roman" w:cs="Times New Roman"/>
              </w:rPr>
              <w:t>4</w:t>
            </w:r>
          </w:p>
        </w:tc>
      </w:tr>
      <w:tr w:rsidR="00643AC4" w:rsidRPr="00854C08" w14:paraId="7BFC9BDF" w14:textId="77777777" w:rsidTr="00854C08">
        <w:tc>
          <w:tcPr>
            <w:tcW w:w="2268" w:type="dxa"/>
          </w:tcPr>
          <w:p w14:paraId="290B4072" w14:textId="77777777" w:rsidR="00643AC4" w:rsidRPr="00854C08" w:rsidRDefault="00643AC4" w:rsidP="00854C08">
            <w:pPr>
              <w:rPr>
                <w:rFonts w:ascii="Times New Roman" w:hAnsi="Times New Roman" w:cs="Times New Roman"/>
              </w:rPr>
            </w:pPr>
            <w:r w:rsidRPr="00854C08">
              <w:rPr>
                <w:rFonts w:ascii="Times New Roman" w:eastAsia="Calibri" w:hAnsi="Times New Roman" w:cs="Times New Roman"/>
              </w:rPr>
              <w:t>Các yếu tố văn hóa – xã hội</w:t>
            </w:r>
          </w:p>
        </w:tc>
        <w:tc>
          <w:tcPr>
            <w:tcW w:w="1276" w:type="dxa"/>
            <w:vAlign w:val="center"/>
          </w:tcPr>
          <w:p w14:paraId="2FB40D03" w14:textId="77777777" w:rsidR="00643AC4" w:rsidRPr="00854C08" w:rsidRDefault="001E2B90" w:rsidP="00854C08">
            <w:pPr>
              <w:jc w:val="center"/>
              <w:rPr>
                <w:rFonts w:ascii="Times New Roman" w:hAnsi="Times New Roman" w:cs="Times New Roman"/>
              </w:rPr>
            </w:pPr>
            <w:r w:rsidRPr="00854C08">
              <w:rPr>
                <w:rFonts w:ascii="Times New Roman" w:hAnsi="Times New Roman" w:cs="Times New Roman"/>
              </w:rPr>
              <w:t>3,53</w:t>
            </w:r>
          </w:p>
        </w:tc>
        <w:tc>
          <w:tcPr>
            <w:tcW w:w="851" w:type="dxa"/>
            <w:vAlign w:val="center"/>
          </w:tcPr>
          <w:p w14:paraId="2963FD64" w14:textId="77777777" w:rsidR="00643AC4" w:rsidRPr="00854C08" w:rsidRDefault="001E2B90" w:rsidP="00854C08">
            <w:pPr>
              <w:jc w:val="center"/>
              <w:rPr>
                <w:rFonts w:ascii="Times New Roman" w:hAnsi="Times New Roman" w:cs="Times New Roman"/>
              </w:rPr>
            </w:pPr>
            <w:r w:rsidRPr="00854C08">
              <w:rPr>
                <w:rFonts w:ascii="Times New Roman" w:hAnsi="Times New Roman" w:cs="Times New Roman"/>
              </w:rPr>
              <w:t>5</w:t>
            </w:r>
          </w:p>
        </w:tc>
      </w:tr>
      <w:tr w:rsidR="00643AC4" w:rsidRPr="00854C08" w14:paraId="49D0D8E6" w14:textId="77777777" w:rsidTr="00854C08">
        <w:tc>
          <w:tcPr>
            <w:tcW w:w="2268" w:type="dxa"/>
          </w:tcPr>
          <w:p w14:paraId="24F4C335" w14:textId="77777777" w:rsidR="00643AC4" w:rsidRPr="00854C08" w:rsidRDefault="00643AC4" w:rsidP="00854C08">
            <w:pPr>
              <w:rPr>
                <w:rFonts w:ascii="Times New Roman" w:hAnsi="Times New Roman" w:cs="Times New Roman"/>
              </w:rPr>
            </w:pPr>
            <w:r w:rsidRPr="00854C08">
              <w:rPr>
                <w:rFonts w:ascii="Times New Roman" w:eastAsia="Calibri" w:hAnsi="Times New Roman" w:cs="Times New Roman"/>
              </w:rPr>
              <w:t>Các yếu tố lịch sử</w:t>
            </w:r>
          </w:p>
        </w:tc>
        <w:tc>
          <w:tcPr>
            <w:tcW w:w="1276" w:type="dxa"/>
            <w:vAlign w:val="center"/>
          </w:tcPr>
          <w:p w14:paraId="5CF19235" w14:textId="77777777" w:rsidR="00643AC4" w:rsidRPr="00854C08" w:rsidRDefault="001E2B90" w:rsidP="00854C08">
            <w:pPr>
              <w:jc w:val="center"/>
              <w:rPr>
                <w:rFonts w:ascii="Times New Roman" w:hAnsi="Times New Roman" w:cs="Times New Roman"/>
              </w:rPr>
            </w:pPr>
            <w:r w:rsidRPr="00854C08">
              <w:rPr>
                <w:rFonts w:ascii="Times New Roman" w:hAnsi="Times New Roman" w:cs="Times New Roman"/>
              </w:rPr>
              <w:t>3,69</w:t>
            </w:r>
          </w:p>
        </w:tc>
        <w:tc>
          <w:tcPr>
            <w:tcW w:w="851" w:type="dxa"/>
            <w:vAlign w:val="center"/>
          </w:tcPr>
          <w:p w14:paraId="3A82DFCF" w14:textId="77777777" w:rsidR="00643AC4" w:rsidRPr="00854C08" w:rsidRDefault="001E2B90" w:rsidP="00854C08">
            <w:pPr>
              <w:jc w:val="center"/>
              <w:rPr>
                <w:rFonts w:ascii="Times New Roman" w:hAnsi="Times New Roman" w:cs="Times New Roman"/>
              </w:rPr>
            </w:pPr>
            <w:r w:rsidRPr="00854C08">
              <w:rPr>
                <w:rFonts w:ascii="Times New Roman" w:hAnsi="Times New Roman" w:cs="Times New Roman"/>
              </w:rPr>
              <w:t>2</w:t>
            </w:r>
          </w:p>
        </w:tc>
      </w:tr>
      <w:tr w:rsidR="00643AC4" w:rsidRPr="00854C08" w14:paraId="7C6B1BB6" w14:textId="77777777" w:rsidTr="00854C08">
        <w:tc>
          <w:tcPr>
            <w:tcW w:w="2268" w:type="dxa"/>
          </w:tcPr>
          <w:p w14:paraId="6C1DBB14" w14:textId="77777777" w:rsidR="00643AC4" w:rsidRPr="00854C08" w:rsidRDefault="00643AC4" w:rsidP="00854C08">
            <w:pPr>
              <w:rPr>
                <w:rFonts w:ascii="Times New Roman" w:hAnsi="Times New Roman" w:cs="Times New Roman"/>
              </w:rPr>
            </w:pPr>
            <w:r w:rsidRPr="00854C08">
              <w:rPr>
                <w:rFonts w:ascii="Times New Roman" w:eastAsia="Times New Roman" w:hAnsi="Times New Roman" w:cs="Times New Roman"/>
              </w:rPr>
              <w:t>Cơ sở hạ tầng và ẩm thực</w:t>
            </w:r>
          </w:p>
        </w:tc>
        <w:tc>
          <w:tcPr>
            <w:tcW w:w="1276" w:type="dxa"/>
            <w:vAlign w:val="center"/>
          </w:tcPr>
          <w:p w14:paraId="4B9EF210" w14:textId="77777777" w:rsidR="00643AC4" w:rsidRPr="00854C08" w:rsidRDefault="001E2B90" w:rsidP="00854C08">
            <w:pPr>
              <w:jc w:val="center"/>
              <w:rPr>
                <w:rFonts w:ascii="Times New Roman" w:hAnsi="Times New Roman" w:cs="Times New Roman"/>
              </w:rPr>
            </w:pPr>
            <w:r w:rsidRPr="00854C08">
              <w:rPr>
                <w:rFonts w:ascii="Times New Roman" w:hAnsi="Times New Roman" w:cs="Times New Roman"/>
              </w:rPr>
              <w:t>3,72</w:t>
            </w:r>
          </w:p>
        </w:tc>
        <w:tc>
          <w:tcPr>
            <w:tcW w:w="851" w:type="dxa"/>
            <w:vAlign w:val="center"/>
          </w:tcPr>
          <w:p w14:paraId="2BB93D22" w14:textId="77777777" w:rsidR="00643AC4" w:rsidRPr="00854C08" w:rsidRDefault="001E2B90" w:rsidP="00854C08">
            <w:pPr>
              <w:jc w:val="center"/>
              <w:rPr>
                <w:rFonts w:ascii="Times New Roman" w:hAnsi="Times New Roman" w:cs="Times New Roman"/>
              </w:rPr>
            </w:pPr>
            <w:r w:rsidRPr="00854C08">
              <w:rPr>
                <w:rFonts w:ascii="Times New Roman" w:hAnsi="Times New Roman" w:cs="Times New Roman"/>
              </w:rPr>
              <w:t>1</w:t>
            </w:r>
          </w:p>
        </w:tc>
      </w:tr>
      <w:tr w:rsidR="00643AC4" w:rsidRPr="00854C08" w14:paraId="7F02862C" w14:textId="77777777" w:rsidTr="00854C08">
        <w:tc>
          <w:tcPr>
            <w:tcW w:w="2268" w:type="dxa"/>
          </w:tcPr>
          <w:p w14:paraId="34131792" w14:textId="77777777" w:rsidR="00643AC4" w:rsidRPr="00854C08" w:rsidRDefault="00643AC4" w:rsidP="00854C08">
            <w:pPr>
              <w:rPr>
                <w:rFonts w:ascii="Times New Roman" w:hAnsi="Times New Roman" w:cs="Times New Roman"/>
              </w:rPr>
            </w:pPr>
            <w:r w:rsidRPr="00854C08">
              <w:rPr>
                <w:rFonts w:ascii="Times New Roman" w:eastAsia="Calibri" w:hAnsi="Times New Roman" w:cs="Times New Roman"/>
              </w:rPr>
              <w:t>Điều kiện giải trí và mua sắm</w:t>
            </w:r>
          </w:p>
        </w:tc>
        <w:tc>
          <w:tcPr>
            <w:tcW w:w="1276" w:type="dxa"/>
            <w:vAlign w:val="center"/>
          </w:tcPr>
          <w:p w14:paraId="5B7BF8A8" w14:textId="77777777" w:rsidR="00643AC4" w:rsidRPr="00854C08" w:rsidRDefault="001E2B90" w:rsidP="00854C08">
            <w:pPr>
              <w:jc w:val="center"/>
              <w:rPr>
                <w:rFonts w:ascii="Times New Roman" w:hAnsi="Times New Roman" w:cs="Times New Roman"/>
              </w:rPr>
            </w:pPr>
            <w:r w:rsidRPr="00854C08">
              <w:rPr>
                <w:rFonts w:ascii="Times New Roman" w:hAnsi="Times New Roman" w:cs="Times New Roman"/>
              </w:rPr>
              <w:t>3,67</w:t>
            </w:r>
          </w:p>
        </w:tc>
        <w:tc>
          <w:tcPr>
            <w:tcW w:w="851" w:type="dxa"/>
            <w:vAlign w:val="center"/>
          </w:tcPr>
          <w:p w14:paraId="3DFF1CD9" w14:textId="77777777" w:rsidR="00643AC4" w:rsidRPr="00854C08" w:rsidRDefault="001E2B90" w:rsidP="00854C08">
            <w:pPr>
              <w:jc w:val="center"/>
              <w:rPr>
                <w:rFonts w:ascii="Times New Roman" w:hAnsi="Times New Roman" w:cs="Times New Roman"/>
              </w:rPr>
            </w:pPr>
            <w:r w:rsidRPr="00854C08">
              <w:rPr>
                <w:rFonts w:ascii="Times New Roman" w:hAnsi="Times New Roman" w:cs="Times New Roman"/>
              </w:rPr>
              <w:t>3</w:t>
            </w:r>
          </w:p>
        </w:tc>
      </w:tr>
    </w:tbl>
    <w:p w14:paraId="690798A1" w14:textId="77777777" w:rsidR="001E2B90" w:rsidRPr="00854C08" w:rsidRDefault="001E2B90" w:rsidP="00854C08">
      <w:pPr>
        <w:pStyle w:val="NormalWeb"/>
        <w:spacing w:before="120" w:beforeAutospacing="0" w:after="120" w:afterAutospacing="0"/>
        <w:ind w:firstLine="567"/>
        <w:jc w:val="both"/>
        <w:rPr>
          <w:sz w:val="22"/>
          <w:szCs w:val="22"/>
        </w:rPr>
      </w:pPr>
      <w:r w:rsidRPr="00854C08">
        <w:rPr>
          <w:sz w:val="22"/>
          <w:szCs w:val="22"/>
        </w:rPr>
        <w:t xml:space="preserve">Trong đó, </w:t>
      </w:r>
      <w:r w:rsidRPr="00854C08">
        <w:rPr>
          <w:rStyle w:val="Strong"/>
          <w:b w:val="0"/>
          <w:sz w:val="22"/>
          <w:szCs w:val="22"/>
        </w:rPr>
        <w:t>nhân tố “Cơ sở hạ tầng và ẩm thực”</w:t>
      </w:r>
      <w:r w:rsidRPr="00854C08">
        <w:rPr>
          <w:sz w:val="22"/>
          <w:szCs w:val="22"/>
        </w:rPr>
        <w:t xml:space="preserve"> được khách du lịch tàu biển đánh giá cao nhất với giá trị trung bình đạt 3</w:t>
      </w:r>
      <w:proofErr w:type="gramStart"/>
      <w:r w:rsidRPr="00854C08">
        <w:rPr>
          <w:sz w:val="22"/>
          <w:szCs w:val="22"/>
        </w:rPr>
        <w:t>,72</w:t>
      </w:r>
      <w:proofErr w:type="gramEnd"/>
      <w:r w:rsidRPr="00854C08">
        <w:rPr>
          <w:sz w:val="22"/>
          <w:szCs w:val="22"/>
        </w:rPr>
        <w:t>, xếp hạng thứ nhất. Kết quả này cho thấy vai trò quan trọng của hệ thống hạ tầng phục vụ, điều kiện giao thông, dịch vụ công cộng cũng như chất lượng và sự đa dạng của ẩm thực địa phương trong việc nâng cao sức hấp dẫn của điểm đến Huế đối với phân khúc khách du lịch tàu biển.</w:t>
      </w:r>
    </w:p>
    <w:p w14:paraId="0929B183" w14:textId="25C49F6B" w:rsidR="002D0B67" w:rsidRPr="001B7CBC" w:rsidRDefault="001E2B90" w:rsidP="00854C08">
      <w:pPr>
        <w:pStyle w:val="NormalWeb"/>
        <w:spacing w:before="120" w:beforeAutospacing="0" w:after="120" w:afterAutospacing="0"/>
        <w:ind w:firstLine="567"/>
        <w:jc w:val="both"/>
        <w:rPr>
          <w:sz w:val="22"/>
          <w:szCs w:val="22"/>
          <w:lang w:val="vi-VN"/>
        </w:rPr>
      </w:pPr>
      <w:r w:rsidRPr="00854C08">
        <w:rPr>
          <w:sz w:val="22"/>
          <w:szCs w:val="22"/>
        </w:rPr>
        <w:t xml:space="preserve">Tiếp theo, </w:t>
      </w:r>
      <w:r w:rsidRPr="00854C08">
        <w:rPr>
          <w:rStyle w:val="Strong"/>
          <w:b w:val="0"/>
          <w:sz w:val="22"/>
          <w:szCs w:val="22"/>
        </w:rPr>
        <w:t>nhân tố “Các yếu tố lịch sử”</w:t>
      </w:r>
      <w:r w:rsidRPr="00854C08">
        <w:rPr>
          <w:sz w:val="22"/>
          <w:szCs w:val="22"/>
        </w:rPr>
        <w:t xml:space="preserve"> đạt giá trị trung bình 3</w:t>
      </w:r>
      <w:proofErr w:type="gramStart"/>
      <w:r w:rsidRPr="00854C08">
        <w:rPr>
          <w:sz w:val="22"/>
          <w:szCs w:val="22"/>
        </w:rPr>
        <w:t>,69</w:t>
      </w:r>
      <w:proofErr w:type="gramEnd"/>
      <w:r w:rsidRPr="00854C08">
        <w:rPr>
          <w:sz w:val="22"/>
          <w:szCs w:val="22"/>
        </w:rPr>
        <w:t xml:space="preserve">, xếp hạng thứ hai. Điều này phản ánh lợi thế nổi trội của Huế với hệ thống di sản văn hóa </w:t>
      </w:r>
      <w:r w:rsidRPr="001B7CBC">
        <w:rPr>
          <w:sz w:val="22"/>
          <w:szCs w:val="22"/>
        </w:rPr>
        <w:t>– lịch sử đặc sắc, các công trình kiến trúc và giá trị lịch sử lâu đời, vốn là những yếu tố có sức hấp dẫn lớn đối với khách du lịch tàu biển trong thời gian lưu trú ngắn tại điểm đến.</w:t>
      </w:r>
      <w:r w:rsidR="001E0E0E" w:rsidRPr="001B7CBC">
        <w:rPr>
          <w:sz w:val="22"/>
          <w:szCs w:val="22"/>
          <w:lang w:val="vi-VN"/>
        </w:rPr>
        <w:t xml:space="preserve"> </w:t>
      </w:r>
      <w:r w:rsidR="001E0E0E" w:rsidRPr="001B7CBC">
        <w:rPr>
          <w:sz w:val="22"/>
          <w:szCs w:val="22"/>
        </w:rPr>
        <w:t>Điều này nhấn mạnh sự cần thiết của việc ưu tiên thiết kế</w:t>
      </w:r>
      <w:r w:rsidR="001E0E0E" w:rsidRPr="001B7CBC">
        <w:rPr>
          <w:sz w:val="22"/>
          <w:szCs w:val="22"/>
          <w:lang w:val="vi-VN"/>
        </w:rPr>
        <w:t xml:space="preserve"> các sản phẩm du lịch </w:t>
      </w:r>
      <w:r w:rsidR="00700D96" w:rsidRPr="001B7CBC">
        <w:rPr>
          <w:sz w:val="22"/>
          <w:szCs w:val="22"/>
          <w:lang w:val="vi-VN"/>
        </w:rPr>
        <w:t>gắn với</w:t>
      </w:r>
      <w:r w:rsidR="001E0E0E" w:rsidRPr="001B7CBC">
        <w:rPr>
          <w:sz w:val="22"/>
          <w:szCs w:val="22"/>
        </w:rPr>
        <w:t xml:space="preserve"> trải nghiệm di sản cô đọng, kết hợp điểm </w:t>
      </w:r>
      <w:r w:rsidR="002F346E" w:rsidRPr="001B7CBC">
        <w:rPr>
          <w:sz w:val="22"/>
          <w:szCs w:val="22"/>
        </w:rPr>
        <w:t>tham</w:t>
      </w:r>
      <w:r w:rsidR="002F346E" w:rsidRPr="001B7CBC">
        <w:rPr>
          <w:sz w:val="22"/>
          <w:szCs w:val="22"/>
          <w:lang w:val="vi-VN"/>
        </w:rPr>
        <w:t xml:space="preserve"> quan </w:t>
      </w:r>
      <w:r w:rsidR="001E0E0E" w:rsidRPr="001B7CBC">
        <w:rPr>
          <w:sz w:val="22"/>
          <w:szCs w:val="22"/>
        </w:rPr>
        <w:t xml:space="preserve">mang tính biểu tượng và </w:t>
      </w:r>
      <w:r w:rsidR="002F346E" w:rsidRPr="001B7CBC">
        <w:rPr>
          <w:sz w:val="22"/>
          <w:szCs w:val="22"/>
        </w:rPr>
        <w:t>thưởng</w:t>
      </w:r>
      <w:r w:rsidR="002F346E" w:rsidRPr="001B7CBC">
        <w:rPr>
          <w:sz w:val="22"/>
          <w:szCs w:val="22"/>
          <w:lang w:val="vi-VN"/>
        </w:rPr>
        <w:t xml:space="preserve"> thức </w:t>
      </w:r>
      <w:r w:rsidR="001E0E0E" w:rsidRPr="001B7CBC">
        <w:rPr>
          <w:sz w:val="22"/>
          <w:szCs w:val="22"/>
        </w:rPr>
        <w:t xml:space="preserve">ẩm thực đặc trưng Huế để phù hợp với thời gian </w:t>
      </w:r>
      <w:r w:rsidR="00700D96" w:rsidRPr="001B7CBC">
        <w:rPr>
          <w:sz w:val="22"/>
          <w:szCs w:val="22"/>
        </w:rPr>
        <w:t>cập</w:t>
      </w:r>
      <w:r w:rsidR="00700D96" w:rsidRPr="001B7CBC">
        <w:rPr>
          <w:sz w:val="22"/>
          <w:szCs w:val="22"/>
          <w:lang w:val="vi-VN"/>
        </w:rPr>
        <w:t xml:space="preserve"> </w:t>
      </w:r>
      <w:r w:rsidR="002F346E" w:rsidRPr="001B7CBC">
        <w:rPr>
          <w:sz w:val="22"/>
          <w:szCs w:val="22"/>
          <w:lang w:val="vi-VN"/>
        </w:rPr>
        <w:t>cảng</w:t>
      </w:r>
      <w:r w:rsidR="001E0E0E" w:rsidRPr="001B7CBC">
        <w:rPr>
          <w:sz w:val="22"/>
          <w:szCs w:val="22"/>
        </w:rPr>
        <w:t xml:space="preserve"> </w:t>
      </w:r>
      <w:r w:rsidR="002F346E" w:rsidRPr="001B7CBC">
        <w:rPr>
          <w:sz w:val="22"/>
          <w:szCs w:val="22"/>
        </w:rPr>
        <w:t>trong</w:t>
      </w:r>
      <w:r w:rsidR="002F346E" w:rsidRPr="001B7CBC">
        <w:rPr>
          <w:sz w:val="22"/>
          <w:szCs w:val="22"/>
          <w:lang w:val="vi-VN"/>
        </w:rPr>
        <w:t xml:space="preserve"> </w:t>
      </w:r>
      <w:r w:rsidR="00AE6EFD" w:rsidRPr="001B7CBC">
        <w:rPr>
          <w:sz w:val="22"/>
          <w:szCs w:val="22"/>
          <w:lang w:val="vi-VN"/>
        </w:rPr>
        <w:t>ngày</w:t>
      </w:r>
      <w:r w:rsidR="001E0E0E" w:rsidRPr="001B7CBC">
        <w:rPr>
          <w:sz w:val="22"/>
          <w:szCs w:val="22"/>
        </w:rPr>
        <w:t xml:space="preserve"> của khách tàu biển</w:t>
      </w:r>
      <w:r w:rsidR="001E2B21" w:rsidRPr="001B7CBC">
        <w:rPr>
          <w:sz w:val="22"/>
          <w:szCs w:val="22"/>
        </w:rPr>
        <w:t>.</w:t>
      </w:r>
      <w:r w:rsidR="001E2B21" w:rsidRPr="001B7CBC">
        <w:rPr>
          <w:sz w:val="22"/>
          <w:szCs w:val="22"/>
          <w:vertAlign w:val="superscript"/>
        </w:rPr>
        <w:t>9</w:t>
      </w:r>
      <w:r w:rsidR="001E0E0E" w:rsidRPr="001B7CBC">
        <w:rPr>
          <w:sz w:val="22"/>
          <w:szCs w:val="22"/>
        </w:rPr>
        <w:t xml:space="preserve"> </w:t>
      </w:r>
    </w:p>
    <w:p w14:paraId="718D12C2" w14:textId="77777777" w:rsidR="001E2B90" w:rsidRPr="00854C08" w:rsidRDefault="001E2B90" w:rsidP="00854C08">
      <w:pPr>
        <w:pStyle w:val="NormalWeb"/>
        <w:spacing w:before="120" w:beforeAutospacing="0" w:after="120" w:afterAutospacing="0"/>
        <w:ind w:firstLine="567"/>
        <w:jc w:val="both"/>
        <w:rPr>
          <w:sz w:val="22"/>
          <w:szCs w:val="22"/>
        </w:rPr>
      </w:pPr>
      <w:r w:rsidRPr="00854C08">
        <w:rPr>
          <w:rStyle w:val="Strong"/>
          <w:b w:val="0"/>
          <w:sz w:val="22"/>
          <w:szCs w:val="22"/>
        </w:rPr>
        <w:t>Nhân tố “Điều kiện giải trí và mua sắm”</w:t>
      </w:r>
      <w:r w:rsidRPr="00854C08">
        <w:rPr>
          <w:sz w:val="22"/>
          <w:szCs w:val="22"/>
        </w:rPr>
        <w:t xml:space="preserve"> được đánh giá ở mức khá với giá trị trung bình 3</w:t>
      </w:r>
      <w:proofErr w:type="gramStart"/>
      <w:r w:rsidRPr="00854C08">
        <w:rPr>
          <w:sz w:val="22"/>
          <w:szCs w:val="22"/>
        </w:rPr>
        <w:t>,67</w:t>
      </w:r>
      <w:proofErr w:type="gramEnd"/>
      <w:r w:rsidRPr="00854C08">
        <w:rPr>
          <w:sz w:val="22"/>
          <w:szCs w:val="22"/>
        </w:rPr>
        <w:t xml:space="preserve">, xếp hạng thứ ba. Kết quả này cho thấy các hoạt động giải trí, mua sắm và dịch vụ bổ trợ tại </w:t>
      </w:r>
      <w:r w:rsidRPr="00854C08">
        <w:rPr>
          <w:sz w:val="22"/>
          <w:szCs w:val="22"/>
        </w:rPr>
        <w:lastRenderedPageBreak/>
        <w:t>Huế bước đầu đáp ứng được nhu cầu của khách du lịch tàu biển, tuy nhiên vẫn còn dư địa để tiếp tục đa dạng hóa sản phẩm và nâng cao chất lượng nhằm gia tăng trải nghiệm cho du khách.</w:t>
      </w:r>
    </w:p>
    <w:p w14:paraId="4C159842" w14:textId="77777777" w:rsidR="001E2B90" w:rsidRPr="00854C08" w:rsidRDefault="001E2B90" w:rsidP="00854C08">
      <w:pPr>
        <w:pStyle w:val="NormalWeb"/>
        <w:spacing w:before="120" w:beforeAutospacing="0" w:after="120" w:afterAutospacing="0"/>
        <w:ind w:firstLine="567"/>
        <w:jc w:val="both"/>
        <w:rPr>
          <w:sz w:val="22"/>
          <w:szCs w:val="22"/>
        </w:rPr>
      </w:pPr>
      <w:r w:rsidRPr="00854C08">
        <w:rPr>
          <w:sz w:val="22"/>
          <w:szCs w:val="22"/>
        </w:rPr>
        <w:t xml:space="preserve">Trong khi đó, </w:t>
      </w:r>
      <w:r w:rsidRPr="00854C08">
        <w:rPr>
          <w:rStyle w:val="Strong"/>
          <w:b w:val="0"/>
          <w:sz w:val="22"/>
          <w:szCs w:val="22"/>
        </w:rPr>
        <w:t>hai nhân tố “Các yếu tố tự nhiên” và “Các yếu tố văn hóa – xã hội”</w:t>
      </w:r>
      <w:r w:rsidRPr="00854C08">
        <w:rPr>
          <w:sz w:val="22"/>
          <w:szCs w:val="22"/>
        </w:rPr>
        <w:t xml:space="preserve"> có cùng giá trị trung bình là 3,53, lần lượt xếp hạng thứ tư và thứ năm. Mặc dù Huế sở hữu cảnh quan thiên nhiên tương đối đa dạng và nền văn hóa đặc trưng, kết quả này cho thấy các yếu tố này chưa được khách du lịch tàu biển đánh giá cao tương xứng với tiềm năng sẵn có, có thể do hạn chế trong việc khai thác, tổ chức sản phẩm hoặc truyền thông hiệu quả tới phân khúc khách du lịch tàu biển.</w:t>
      </w:r>
    </w:p>
    <w:p w14:paraId="737EF883" w14:textId="77777777" w:rsidR="001E2B90" w:rsidRPr="00854C08" w:rsidRDefault="001E2B90" w:rsidP="00854C08">
      <w:pPr>
        <w:pStyle w:val="NormalWeb"/>
        <w:spacing w:before="120" w:beforeAutospacing="0" w:after="120" w:afterAutospacing="0"/>
        <w:ind w:firstLine="567"/>
        <w:jc w:val="both"/>
        <w:rPr>
          <w:sz w:val="22"/>
          <w:szCs w:val="22"/>
        </w:rPr>
      </w:pPr>
      <w:r w:rsidRPr="00854C08">
        <w:rPr>
          <w:sz w:val="22"/>
          <w:szCs w:val="22"/>
        </w:rPr>
        <w:t>Nhìn chung, kết quả đánh giá mức độ đồng ý của khách du lịch tàu biển cho thấy khả năng thu hút của điểm đến Huế chịu ảnh hưởng rõ nét bởi các yếu tố mang tính hạ tầng, dịch vụ và giá trị lịch sử, trong khi các yếu tố tự nhiên và văn hóa – xã hội cần được quan tâm đầu tư và khai thác hiệu quả hơn nhằm nâng cao sức hấp dẫn tổng thể của điểm đến đối với phân khúc khách du lịch tàu biển.</w:t>
      </w:r>
    </w:p>
    <w:p w14:paraId="69109FF1" w14:textId="1E9ADA14" w:rsidR="005325B6" w:rsidRPr="00436B56" w:rsidRDefault="00CD3987" w:rsidP="00854C08">
      <w:pPr>
        <w:pStyle w:val="Heading2"/>
        <w:spacing w:before="120" w:after="120" w:line="240" w:lineRule="auto"/>
        <w:jc w:val="both"/>
        <w:rPr>
          <w:rFonts w:ascii="Times New Roman" w:eastAsia="Times New Roman" w:hAnsi="Times New Roman" w:cs="Times New Roman"/>
          <w:b/>
          <w:color w:val="auto"/>
          <w:sz w:val="22"/>
          <w:szCs w:val="22"/>
        </w:rPr>
      </w:pPr>
      <w:bookmarkStart w:id="12" w:name="_Toc218287302"/>
      <w:r w:rsidRPr="00436B56">
        <w:rPr>
          <w:rFonts w:ascii="Times New Roman" w:hAnsi="Times New Roman" w:cs="Times New Roman"/>
          <w:b/>
          <w:color w:val="auto"/>
          <w:sz w:val="22"/>
          <w:szCs w:val="22"/>
        </w:rPr>
        <w:lastRenderedPageBreak/>
        <w:t>4</w:t>
      </w:r>
      <w:r w:rsidR="00643AC4" w:rsidRPr="00436B56">
        <w:rPr>
          <w:rFonts w:ascii="Times New Roman" w:hAnsi="Times New Roman" w:cs="Times New Roman"/>
          <w:b/>
          <w:color w:val="auto"/>
          <w:sz w:val="22"/>
          <w:szCs w:val="22"/>
        </w:rPr>
        <w:t>.5</w:t>
      </w:r>
      <w:r w:rsidR="009143B9" w:rsidRPr="00436B56">
        <w:rPr>
          <w:rFonts w:ascii="Times New Roman" w:hAnsi="Times New Roman" w:cs="Times New Roman"/>
          <w:b/>
          <w:color w:val="auto"/>
          <w:sz w:val="22"/>
          <w:szCs w:val="22"/>
        </w:rPr>
        <w:t xml:space="preserve">. </w:t>
      </w:r>
      <w:r w:rsidR="005325B6" w:rsidRPr="00436B56">
        <w:rPr>
          <w:rFonts w:ascii="Times New Roman" w:eastAsia="Times New Roman" w:hAnsi="Times New Roman" w:cs="Times New Roman"/>
          <w:b/>
          <w:color w:val="auto"/>
          <w:sz w:val="22"/>
          <w:szCs w:val="22"/>
        </w:rPr>
        <w:t xml:space="preserve">Kiểm định sự khác biệt về các yếu tố </w:t>
      </w:r>
      <w:r w:rsidR="006E4A66" w:rsidRPr="00436B56">
        <w:rPr>
          <w:rFonts w:ascii="Times New Roman" w:eastAsia="Times New Roman" w:hAnsi="Times New Roman" w:cs="Times New Roman"/>
          <w:b/>
          <w:color w:val="auto"/>
          <w:sz w:val="22"/>
          <w:szCs w:val="22"/>
        </w:rPr>
        <w:t xml:space="preserve">cấu thành </w:t>
      </w:r>
      <w:r w:rsidR="005325B6" w:rsidRPr="00436B56">
        <w:rPr>
          <w:rFonts w:ascii="Times New Roman" w:eastAsia="Times New Roman" w:hAnsi="Times New Roman" w:cs="Times New Roman"/>
          <w:b/>
          <w:color w:val="auto"/>
          <w:sz w:val="22"/>
          <w:szCs w:val="22"/>
        </w:rPr>
        <w:t xml:space="preserve">khả năng </w:t>
      </w:r>
      <w:proofErr w:type="gramStart"/>
      <w:r w:rsidR="005325B6" w:rsidRPr="00436B56">
        <w:rPr>
          <w:rFonts w:ascii="Times New Roman" w:eastAsia="Times New Roman" w:hAnsi="Times New Roman" w:cs="Times New Roman"/>
          <w:b/>
          <w:color w:val="auto"/>
          <w:sz w:val="22"/>
          <w:szCs w:val="22"/>
        </w:rPr>
        <w:t>thu</w:t>
      </w:r>
      <w:proofErr w:type="gramEnd"/>
      <w:r w:rsidR="005325B6" w:rsidRPr="00436B56">
        <w:rPr>
          <w:rFonts w:ascii="Times New Roman" w:eastAsia="Times New Roman" w:hAnsi="Times New Roman" w:cs="Times New Roman"/>
          <w:b/>
          <w:color w:val="auto"/>
          <w:sz w:val="22"/>
          <w:szCs w:val="22"/>
        </w:rPr>
        <w:t xml:space="preserve"> hút của điểm đến Huế</w:t>
      </w:r>
      <w:bookmarkEnd w:id="12"/>
    </w:p>
    <w:p w14:paraId="3DD4BF30" w14:textId="77777777" w:rsidR="0094300F" w:rsidRPr="00854C08" w:rsidRDefault="0094300F" w:rsidP="00854C08">
      <w:pPr>
        <w:autoSpaceDE w:val="0"/>
        <w:autoSpaceDN w:val="0"/>
        <w:adjustRightInd w:val="0"/>
        <w:spacing w:before="120" w:after="120" w:line="240" w:lineRule="auto"/>
        <w:jc w:val="both"/>
        <w:rPr>
          <w:rFonts w:ascii="Times New Roman" w:eastAsia="Times New Roman" w:hAnsi="Times New Roman" w:cs="Times New Roman"/>
        </w:rPr>
      </w:pPr>
      <w:r w:rsidRPr="00854C08">
        <w:rPr>
          <w:rFonts w:ascii="Times New Roman" w:eastAsia="Times New Roman" w:hAnsi="Times New Roman" w:cs="Times New Roman"/>
        </w:rPr>
        <w:t xml:space="preserve">Nhằm phân tích sự khác biệt trong mức độ đánh giá của khách du lịch tàu biển đối với các nhóm nhân tố </w:t>
      </w:r>
      <w:r w:rsidR="006E4A66" w:rsidRPr="00854C08">
        <w:rPr>
          <w:rFonts w:ascii="Times New Roman" w:eastAsia="Times New Roman" w:hAnsi="Times New Roman" w:cs="Times New Roman"/>
        </w:rPr>
        <w:t xml:space="preserve">cấu thành </w:t>
      </w:r>
      <w:r w:rsidRPr="00854C08">
        <w:rPr>
          <w:rFonts w:ascii="Times New Roman" w:eastAsia="Times New Roman" w:hAnsi="Times New Roman" w:cs="Times New Roman"/>
        </w:rPr>
        <w:t xml:space="preserve">khả năng </w:t>
      </w:r>
      <w:proofErr w:type="gramStart"/>
      <w:r w:rsidRPr="00854C08">
        <w:rPr>
          <w:rFonts w:ascii="Times New Roman" w:eastAsia="Times New Roman" w:hAnsi="Times New Roman" w:cs="Times New Roman"/>
        </w:rPr>
        <w:t>thu</w:t>
      </w:r>
      <w:proofErr w:type="gramEnd"/>
      <w:r w:rsidRPr="00854C08">
        <w:rPr>
          <w:rFonts w:ascii="Times New Roman" w:eastAsia="Times New Roman" w:hAnsi="Times New Roman" w:cs="Times New Roman"/>
        </w:rPr>
        <w:t xml:space="preserve"> hút của điểm đến Huế, nghiên cứu tiến hành các kiểm định so sánh theo những đặc điểm nhân khẩu học của du khách. Cụ thể, kiểm định T-Test cho hai mẫu độc lập được sử dụng để xem xét sự khác biệt theo giới tính, trong khi kiểm định phương sai một yếu tố (One-Way ANOVA) được áp dụng đối với các biến phân loại có từ hai nhóm trở lên, bao gồm độ tuổi, nghề nghiệp, mức thu nhập và châu lục.</w:t>
      </w:r>
    </w:p>
    <w:p w14:paraId="25B757BA" w14:textId="77777777" w:rsidR="004526B7" w:rsidRPr="00854C08" w:rsidRDefault="0094300F" w:rsidP="00854C08">
      <w:pPr>
        <w:autoSpaceDE w:val="0"/>
        <w:autoSpaceDN w:val="0"/>
        <w:adjustRightInd w:val="0"/>
        <w:spacing w:before="120" w:after="120" w:line="240" w:lineRule="auto"/>
        <w:ind w:firstLine="567"/>
        <w:jc w:val="both"/>
        <w:rPr>
          <w:rFonts w:ascii="Times New Roman" w:eastAsia="Times New Roman" w:hAnsi="Times New Roman" w:cs="Times New Roman"/>
        </w:rPr>
      </w:pPr>
      <w:r w:rsidRPr="00854C08">
        <w:rPr>
          <w:rFonts w:ascii="Times New Roman" w:eastAsia="Times New Roman" w:hAnsi="Times New Roman" w:cs="Times New Roman"/>
        </w:rPr>
        <w:t>Trước khi triển khai các phân tích so sánh, kiểm định Levene được thực hiện nhằm kiểm tra giả định về tính đồng nhất của phương sai. Kết quả cho thấy đa số các biến quan sát có giá trị Sig. lớn hơn 0</w:t>
      </w:r>
      <w:proofErr w:type="gramStart"/>
      <w:r w:rsidRPr="00854C08">
        <w:rPr>
          <w:rFonts w:ascii="Times New Roman" w:eastAsia="Times New Roman" w:hAnsi="Times New Roman" w:cs="Times New Roman"/>
        </w:rPr>
        <w:t>,05</w:t>
      </w:r>
      <w:proofErr w:type="gramEnd"/>
      <w:r w:rsidRPr="00854C08">
        <w:rPr>
          <w:rFonts w:ascii="Times New Roman" w:eastAsia="Times New Roman" w:hAnsi="Times New Roman" w:cs="Times New Roman"/>
        </w:rPr>
        <w:t>, do đó giả thuyết phương sai bằng nhau được chấp nhận và việc áp dụng các kiểm định T-Test và ANOVA là phù hợp. Đối với những trường hợp không đáp ứng giả định này, kết quả kiểm định không được trình bày và được ký hiệu bằng dấu “–” trong các bảng kết quả.</w:t>
      </w:r>
    </w:p>
    <w:p w14:paraId="6D2358A5" w14:textId="77777777" w:rsidR="003B6DC3" w:rsidRPr="00854C08" w:rsidRDefault="003B6DC3">
      <w:pPr>
        <w:autoSpaceDE w:val="0"/>
        <w:autoSpaceDN w:val="0"/>
        <w:adjustRightInd w:val="0"/>
        <w:spacing w:before="240" w:after="120" w:line="240" w:lineRule="auto"/>
        <w:jc w:val="center"/>
        <w:rPr>
          <w:rFonts w:ascii="Times New Roman" w:eastAsia="Calibri" w:hAnsi="Times New Roman" w:cs="Times New Roman"/>
          <w:b/>
          <w:sz w:val="20"/>
        </w:rPr>
        <w:sectPr w:rsidR="003B6DC3" w:rsidRPr="00854C08" w:rsidSect="00854C08">
          <w:type w:val="continuous"/>
          <w:pgSz w:w="11906" w:h="16838" w:code="9"/>
          <w:pgMar w:top="1134" w:right="1134" w:bottom="1134" w:left="1418" w:header="720" w:footer="720" w:gutter="0"/>
          <w:cols w:num="2" w:space="568"/>
          <w:docGrid w:linePitch="360"/>
        </w:sectPr>
      </w:pPr>
    </w:p>
    <w:p w14:paraId="60730C87" w14:textId="6D1C2E26" w:rsidR="00E005B9" w:rsidRPr="00854C08" w:rsidRDefault="00E005B9" w:rsidP="00854C08">
      <w:pPr>
        <w:autoSpaceDE w:val="0"/>
        <w:autoSpaceDN w:val="0"/>
        <w:adjustRightInd w:val="0"/>
        <w:spacing w:before="240" w:after="120" w:line="240" w:lineRule="auto"/>
        <w:jc w:val="both"/>
        <w:rPr>
          <w:rFonts w:ascii="Times New Roman" w:eastAsia="Calibri" w:hAnsi="Times New Roman" w:cs="Times New Roman"/>
          <w:sz w:val="20"/>
        </w:rPr>
      </w:pPr>
      <w:r w:rsidRPr="00854C08">
        <w:rPr>
          <w:rFonts w:ascii="Times New Roman" w:eastAsia="Calibri" w:hAnsi="Times New Roman" w:cs="Times New Roman"/>
          <w:b/>
          <w:sz w:val="20"/>
        </w:rPr>
        <w:lastRenderedPageBreak/>
        <w:t>Bảng 6.</w:t>
      </w:r>
      <w:r w:rsidRPr="00854C08">
        <w:rPr>
          <w:rFonts w:ascii="Times New Roman" w:eastAsia="Calibri" w:hAnsi="Times New Roman" w:cs="Times New Roman"/>
          <w:b/>
          <w:i/>
          <w:sz w:val="20"/>
        </w:rPr>
        <w:t xml:space="preserve"> </w:t>
      </w:r>
      <w:r w:rsidRPr="00854C08">
        <w:rPr>
          <w:rFonts w:ascii="Times New Roman" w:eastAsia="Calibri" w:hAnsi="Times New Roman" w:cs="Times New Roman"/>
          <w:sz w:val="20"/>
        </w:rPr>
        <w:t>Kiểm định Independent Sample T – Test và kiểm định sự khác biệt One-Way ANOVA</w:t>
      </w:r>
      <w:r w:rsidR="005A2D0F" w:rsidRPr="00854C08">
        <w:rPr>
          <w:rFonts w:ascii="Times New Roman" w:eastAsia="Calibri" w:hAnsi="Times New Roman" w:cs="Times New Roman"/>
          <w:sz w:val="20"/>
        </w:rPr>
        <w:t>.</w:t>
      </w:r>
    </w:p>
    <w:tbl>
      <w:tblPr>
        <w:tblStyle w:val="TableGrid6"/>
        <w:tblW w:w="9356" w:type="dxa"/>
        <w:tblInd w:w="-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09"/>
        <w:gridCol w:w="3402"/>
        <w:gridCol w:w="992"/>
        <w:gridCol w:w="709"/>
        <w:gridCol w:w="780"/>
        <w:gridCol w:w="986"/>
        <w:gridCol w:w="986"/>
        <w:gridCol w:w="792"/>
      </w:tblGrid>
      <w:tr w:rsidR="00E005B9" w:rsidRPr="00854C08" w14:paraId="395A4E3A" w14:textId="77777777" w:rsidTr="00854C08">
        <w:trPr>
          <w:trHeight w:val="436"/>
        </w:trPr>
        <w:tc>
          <w:tcPr>
            <w:tcW w:w="709" w:type="dxa"/>
            <w:vMerge w:val="restart"/>
            <w:vAlign w:val="center"/>
          </w:tcPr>
          <w:p w14:paraId="38B48DF4" w14:textId="77777777" w:rsidR="00E005B9" w:rsidRPr="00854C08" w:rsidRDefault="00E005B9" w:rsidP="00854C08">
            <w:pPr>
              <w:widowControl w:val="0"/>
              <w:autoSpaceDE w:val="0"/>
              <w:autoSpaceDN w:val="0"/>
              <w:contextualSpacing/>
              <w:jc w:val="center"/>
              <w:rPr>
                <w:rFonts w:eastAsia="Times New Roman"/>
                <w:b/>
                <w:sz w:val="22"/>
                <w:szCs w:val="22"/>
              </w:rPr>
            </w:pPr>
          </w:p>
          <w:p w14:paraId="01B6AD99" w14:textId="77777777" w:rsidR="00E005B9" w:rsidRPr="00854C08" w:rsidRDefault="00E005B9" w:rsidP="00854C08">
            <w:pPr>
              <w:widowControl w:val="0"/>
              <w:autoSpaceDE w:val="0"/>
              <w:autoSpaceDN w:val="0"/>
              <w:contextualSpacing/>
              <w:jc w:val="center"/>
              <w:rPr>
                <w:rFonts w:eastAsia="Times New Roman"/>
                <w:b/>
                <w:sz w:val="22"/>
                <w:szCs w:val="22"/>
              </w:rPr>
            </w:pPr>
            <w:r w:rsidRPr="00854C08">
              <w:rPr>
                <w:rFonts w:eastAsia="Times New Roman"/>
                <w:b/>
                <w:sz w:val="22"/>
                <w:szCs w:val="22"/>
              </w:rPr>
              <w:t>STT</w:t>
            </w:r>
          </w:p>
        </w:tc>
        <w:tc>
          <w:tcPr>
            <w:tcW w:w="3402" w:type="dxa"/>
            <w:vMerge w:val="restart"/>
            <w:vAlign w:val="center"/>
          </w:tcPr>
          <w:p w14:paraId="582E85E5" w14:textId="77777777" w:rsidR="00E005B9" w:rsidRPr="00854C08" w:rsidRDefault="00E005B9" w:rsidP="00854C08">
            <w:pPr>
              <w:jc w:val="center"/>
              <w:rPr>
                <w:rFonts w:eastAsia="Calibri"/>
                <w:b/>
                <w:sz w:val="22"/>
                <w:szCs w:val="22"/>
              </w:rPr>
            </w:pPr>
            <w:r w:rsidRPr="00854C08">
              <w:rPr>
                <w:rFonts w:eastAsia="Calibri"/>
                <w:b/>
                <w:sz w:val="22"/>
                <w:szCs w:val="22"/>
              </w:rPr>
              <w:t>Các nhân tố</w:t>
            </w:r>
          </w:p>
        </w:tc>
        <w:tc>
          <w:tcPr>
            <w:tcW w:w="992" w:type="dxa"/>
            <w:vMerge w:val="restart"/>
            <w:vAlign w:val="center"/>
          </w:tcPr>
          <w:p w14:paraId="0BD38EB2" w14:textId="77777777" w:rsidR="00E005B9" w:rsidRPr="00854C08" w:rsidRDefault="00E005B9" w:rsidP="00854C08">
            <w:pPr>
              <w:widowControl w:val="0"/>
              <w:autoSpaceDE w:val="0"/>
              <w:autoSpaceDN w:val="0"/>
              <w:contextualSpacing/>
              <w:jc w:val="center"/>
              <w:rPr>
                <w:rFonts w:eastAsia="Times New Roman"/>
                <w:b/>
                <w:sz w:val="22"/>
                <w:szCs w:val="22"/>
              </w:rPr>
            </w:pPr>
            <w:r w:rsidRPr="00854C08">
              <w:rPr>
                <w:rFonts w:eastAsia="Times New Roman"/>
                <w:b/>
                <w:sz w:val="22"/>
                <w:szCs w:val="22"/>
              </w:rPr>
              <w:t>GTTB</w:t>
            </w:r>
          </w:p>
        </w:tc>
        <w:tc>
          <w:tcPr>
            <w:tcW w:w="4253" w:type="dxa"/>
            <w:gridSpan w:val="5"/>
          </w:tcPr>
          <w:p w14:paraId="4E15E761" w14:textId="77777777" w:rsidR="00E005B9" w:rsidRPr="00854C08" w:rsidRDefault="00E005B9" w:rsidP="00854C08">
            <w:pPr>
              <w:widowControl w:val="0"/>
              <w:autoSpaceDE w:val="0"/>
              <w:autoSpaceDN w:val="0"/>
              <w:contextualSpacing/>
              <w:jc w:val="center"/>
              <w:rPr>
                <w:rFonts w:eastAsia="Times New Roman"/>
                <w:b/>
                <w:sz w:val="22"/>
                <w:szCs w:val="22"/>
              </w:rPr>
            </w:pPr>
            <w:r w:rsidRPr="00854C08">
              <w:rPr>
                <w:rFonts w:eastAsia="Times New Roman"/>
                <w:b/>
                <w:sz w:val="22"/>
                <w:szCs w:val="22"/>
              </w:rPr>
              <w:t>Mức độ ý nghĩa theo các nhóm (Sig.)</w:t>
            </w:r>
          </w:p>
        </w:tc>
      </w:tr>
      <w:tr w:rsidR="00E005B9" w:rsidRPr="00854C08" w14:paraId="632DAA0C" w14:textId="77777777" w:rsidTr="00854C08">
        <w:trPr>
          <w:trHeight w:val="1013"/>
        </w:trPr>
        <w:tc>
          <w:tcPr>
            <w:tcW w:w="709" w:type="dxa"/>
            <w:vMerge/>
          </w:tcPr>
          <w:p w14:paraId="5877E6AD" w14:textId="77777777" w:rsidR="00E005B9" w:rsidRPr="00854C08" w:rsidRDefault="00E005B9" w:rsidP="00854C08">
            <w:pPr>
              <w:widowControl w:val="0"/>
              <w:autoSpaceDE w:val="0"/>
              <w:autoSpaceDN w:val="0"/>
              <w:contextualSpacing/>
              <w:jc w:val="center"/>
              <w:rPr>
                <w:rFonts w:eastAsia="Times New Roman"/>
                <w:b/>
                <w:sz w:val="22"/>
                <w:szCs w:val="22"/>
              </w:rPr>
            </w:pPr>
          </w:p>
        </w:tc>
        <w:tc>
          <w:tcPr>
            <w:tcW w:w="3402" w:type="dxa"/>
            <w:vMerge/>
          </w:tcPr>
          <w:p w14:paraId="0AD9725D" w14:textId="77777777" w:rsidR="00E005B9" w:rsidRPr="00854C08" w:rsidRDefault="00E005B9" w:rsidP="00854C08">
            <w:pPr>
              <w:widowControl w:val="0"/>
              <w:autoSpaceDE w:val="0"/>
              <w:autoSpaceDN w:val="0"/>
              <w:contextualSpacing/>
              <w:jc w:val="both"/>
              <w:rPr>
                <w:rFonts w:eastAsia="Times New Roman"/>
                <w:sz w:val="22"/>
                <w:szCs w:val="22"/>
              </w:rPr>
            </w:pPr>
          </w:p>
        </w:tc>
        <w:tc>
          <w:tcPr>
            <w:tcW w:w="992" w:type="dxa"/>
            <w:vMerge/>
          </w:tcPr>
          <w:p w14:paraId="53050265" w14:textId="77777777" w:rsidR="00E005B9" w:rsidRPr="00854C08" w:rsidRDefault="00E005B9" w:rsidP="00854C08">
            <w:pPr>
              <w:widowControl w:val="0"/>
              <w:autoSpaceDE w:val="0"/>
              <w:autoSpaceDN w:val="0"/>
              <w:contextualSpacing/>
              <w:jc w:val="center"/>
              <w:rPr>
                <w:rFonts w:eastAsia="Times New Roman"/>
                <w:b/>
                <w:sz w:val="22"/>
                <w:szCs w:val="22"/>
              </w:rPr>
            </w:pPr>
          </w:p>
        </w:tc>
        <w:tc>
          <w:tcPr>
            <w:tcW w:w="709" w:type="dxa"/>
            <w:vAlign w:val="center"/>
          </w:tcPr>
          <w:p w14:paraId="0239C7C5" w14:textId="77777777" w:rsidR="00E005B9" w:rsidRPr="00854C08" w:rsidRDefault="00E005B9" w:rsidP="00854C08">
            <w:pPr>
              <w:widowControl w:val="0"/>
              <w:autoSpaceDE w:val="0"/>
              <w:autoSpaceDN w:val="0"/>
              <w:contextualSpacing/>
              <w:jc w:val="center"/>
              <w:rPr>
                <w:rFonts w:eastAsia="Times New Roman"/>
                <w:b/>
                <w:sz w:val="22"/>
                <w:szCs w:val="22"/>
              </w:rPr>
            </w:pPr>
            <w:r w:rsidRPr="00854C08">
              <w:rPr>
                <w:rFonts w:eastAsia="Times New Roman"/>
                <w:b/>
                <w:sz w:val="22"/>
                <w:szCs w:val="22"/>
              </w:rPr>
              <w:t>Giới tính</w:t>
            </w:r>
          </w:p>
          <w:p w14:paraId="7DB17354" w14:textId="77777777" w:rsidR="00E005B9" w:rsidRPr="00854C08" w:rsidRDefault="00E005B9" w:rsidP="00854C08">
            <w:pPr>
              <w:widowControl w:val="0"/>
              <w:autoSpaceDE w:val="0"/>
              <w:autoSpaceDN w:val="0"/>
              <w:contextualSpacing/>
              <w:jc w:val="center"/>
              <w:rPr>
                <w:rFonts w:eastAsia="Times New Roman"/>
                <w:b/>
                <w:sz w:val="22"/>
                <w:szCs w:val="22"/>
              </w:rPr>
            </w:pPr>
            <w:r w:rsidRPr="00854C08">
              <w:rPr>
                <w:rFonts w:eastAsia="Times New Roman"/>
                <w:b/>
                <w:sz w:val="22"/>
                <w:szCs w:val="22"/>
              </w:rPr>
              <w:t>(a)</w:t>
            </w:r>
          </w:p>
        </w:tc>
        <w:tc>
          <w:tcPr>
            <w:tcW w:w="780" w:type="dxa"/>
            <w:vAlign w:val="center"/>
          </w:tcPr>
          <w:p w14:paraId="1BA26883" w14:textId="77777777" w:rsidR="00E005B9" w:rsidRPr="00854C08" w:rsidRDefault="00E005B9" w:rsidP="00854C08">
            <w:pPr>
              <w:widowControl w:val="0"/>
              <w:autoSpaceDE w:val="0"/>
              <w:autoSpaceDN w:val="0"/>
              <w:contextualSpacing/>
              <w:jc w:val="center"/>
              <w:rPr>
                <w:rFonts w:eastAsia="Times New Roman"/>
                <w:b/>
                <w:sz w:val="22"/>
                <w:szCs w:val="22"/>
              </w:rPr>
            </w:pPr>
            <w:r w:rsidRPr="00854C08">
              <w:rPr>
                <w:rFonts w:eastAsia="Times New Roman"/>
                <w:b/>
                <w:sz w:val="22"/>
                <w:szCs w:val="22"/>
              </w:rPr>
              <w:t>Độ tuổi (b)</w:t>
            </w:r>
          </w:p>
        </w:tc>
        <w:tc>
          <w:tcPr>
            <w:tcW w:w="986" w:type="dxa"/>
            <w:vAlign w:val="center"/>
          </w:tcPr>
          <w:p w14:paraId="409031E5" w14:textId="77777777" w:rsidR="00E005B9" w:rsidRPr="00854C08" w:rsidRDefault="00E005B9" w:rsidP="00854C08">
            <w:pPr>
              <w:widowControl w:val="0"/>
              <w:autoSpaceDE w:val="0"/>
              <w:autoSpaceDN w:val="0"/>
              <w:contextualSpacing/>
              <w:jc w:val="center"/>
              <w:rPr>
                <w:rFonts w:eastAsia="Times New Roman"/>
                <w:b/>
                <w:sz w:val="22"/>
                <w:szCs w:val="22"/>
              </w:rPr>
            </w:pPr>
            <w:r w:rsidRPr="00854C08">
              <w:rPr>
                <w:rFonts w:eastAsia="Times New Roman"/>
                <w:b/>
                <w:sz w:val="22"/>
                <w:szCs w:val="22"/>
              </w:rPr>
              <w:t>Nghề nghiệp</w:t>
            </w:r>
          </w:p>
          <w:p w14:paraId="76D702E4" w14:textId="77777777" w:rsidR="00E005B9" w:rsidRPr="00854C08" w:rsidRDefault="00E005B9" w:rsidP="00854C08">
            <w:pPr>
              <w:widowControl w:val="0"/>
              <w:autoSpaceDE w:val="0"/>
              <w:autoSpaceDN w:val="0"/>
              <w:contextualSpacing/>
              <w:jc w:val="center"/>
              <w:rPr>
                <w:rFonts w:eastAsia="Times New Roman"/>
                <w:b/>
                <w:sz w:val="22"/>
                <w:szCs w:val="22"/>
              </w:rPr>
            </w:pPr>
            <w:r w:rsidRPr="00854C08">
              <w:rPr>
                <w:rFonts w:eastAsia="Times New Roman"/>
                <w:b/>
                <w:sz w:val="22"/>
                <w:szCs w:val="22"/>
              </w:rPr>
              <w:t>(b)</w:t>
            </w:r>
          </w:p>
        </w:tc>
        <w:tc>
          <w:tcPr>
            <w:tcW w:w="986" w:type="dxa"/>
          </w:tcPr>
          <w:p w14:paraId="3196E9D4" w14:textId="77777777" w:rsidR="00E005B9" w:rsidRPr="00854C08" w:rsidRDefault="00E005B9" w:rsidP="00854C08">
            <w:pPr>
              <w:widowControl w:val="0"/>
              <w:autoSpaceDE w:val="0"/>
              <w:autoSpaceDN w:val="0"/>
              <w:contextualSpacing/>
              <w:jc w:val="center"/>
              <w:rPr>
                <w:rFonts w:eastAsia="Times New Roman"/>
                <w:b/>
                <w:sz w:val="22"/>
                <w:szCs w:val="22"/>
              </w:rPr>
            </w:pPr>
            <w:r w:rsidRPr="00854C08">
              <w:rPr>
                <w:rFonts w:eastAsia="Times New Roman"/>
                <w:b/>
                <w:sz w:val="22"/>
                <w:szCs w:val="22"/>
              </w:rPr>
              <w:t>Mức thu nhập</w:t>
            </w:r>
          </w:p>
          <w:p w14:paraId="05952D61" w14:textId="77777777" w:rsidR="00E005B9" w:rsidRPr="00854C08" w:rsidRDefault="00E005B9" w:rsidP="00854C08">
            <w:pPr>
              <w:widowControl w:val="0"/>
              <w:autoSpaceDE w:val="0"/>
              <w:autoSpaceDN w:val="0"/>
              <w:contextualSpacing/>
              <w:jc w:val="center"/>
              <w:rPr>
                <w:rFonts w:eastAsia="Times New Roman"/>
                <w:b/>
                <w:sz w:val="22"/>
                <w:szCs w:val="22"/>
              </w:rPr>
            </w:pPr>
            <w:r w:rsidRPr="00854C08">
              <w:rPr>
                <w:rFonts w:eastAsia="Times New Roman"/>
                <w:b/>
                <w:sz w:val="22"/>
                <w:szCs w:val="22"/>
              </w:rPr>
              <w:t>(b)</w:t>
            </w:r>
          </w:p>
        </w:tc>
        <w:tc>
          <w:tcPr>
            <w:tcW w:w="792" w:type="dxa"/>
            <w:vAlign w:val="center"/>
          </w:tcPr>
          <w:p w14:paraId="46FAA107" w14:textId="77777777" w:rsidR="00E005B9" w:rsidRPr="00854C08" w:rsidRDefault="00E005B9" w:rsidP="00854C08">
            <w:pPr>
              <w:widowControl w:val="0"/>
              <w:autoSpaceDE w:val="0"/>
              <w:autoSpaceDN w:val="0"/>
              <w:contextualSpacing/>
              <w:jc w:val="center"/>
              <w:rPr>
                <w:rFonts w:eastAsia="Times New Roman"/>
                <w:b/>
                <w:sz w:val="22"/>
                <w:szCs w:val="22"/>
              </w:rPr>
            </w:pPr>
            <w:r w:rsidRPr="00854C08">
              <w:rPr>
                <w:rFonts w:eastAsia="Times New Roman"/>
                <w:b/>
                <w:sz w:val="22"/>
                <w:szCs w:val="22"/>
              </w:rPr>
              <w:t>Châu lục</w:t>
            </w:r>
          </w:p>
          <w:p w14:paraId="18006BA0" w14:textId="77777777" w:rsidR="00E005B9" w:rsidRPr="00854C08" w:rsidRDefault="00E005B9" w:rsidP="00854C08">
            <w:pPr>
              <w:widowControl w:val="0"/>
              <w:autoSpaceDE w:val="0"/>
              <w:autoSpaceDN w:val="0"/>
              <w:contextualSpacing/>
              <w:jc w:val="center"/>
              <w:rPr>
                <w:rFonts w:eastAsia="Times New Roman"/>
                <w:b/>
                <w:sz w:val="22"/>
                <w:szCs w:val="22"/>
              </w:rPr>
            </w:pPr>
            <w:r w:rsidRPr="00854C08">
              <w:rPr>
                <w:rFonts w:eastAsia="Times New Roman"/>
                <w:b/>
                <w:sz w:val="22"/>
                <w:szCs w:val="22"/>
              </w:rPr>
              <w:t>(b)</w:t>
            </w:r>
          </w:p>
        </w:tc>
      </w:tr>
      <w:tr w:rsidR="00E005B9" w:rsidRPr="00854C08" w14:paraId="57EF267D" w14:textId="77777777" w:rsidTr="00854C08">
        <w:trPr>
          <w:trHeight w:val="20"/>
        </w:trPr>
        <w:tc>
          <w:tcPr>
            <w:tcW w:w="709" w:type="dxa"/>
          </w:tcPr>
          <w:p w14:paraId="69E16ECA" w14:textId="77777777" w:rsidR="00E005B9" w:rsidRPr="00854C08" w:rsidRDefault="00E005B9" w:rsidP="00854C08">
            <w:pPr>
              <w:widowControl w:val="0"/>
              <w:autoSpaceDE w:val="0"/>
              <w:autoSpaceDN w:val="0"/>
              <w:jc w:val="center"/>
              <w:rPr>
                <w:rFonts w:eastAsia="Times New Roman"/>
                <w:b/>
                <w:sz w:val="22"/>
                <w:szCs w:val="22"/>
              </w:rPr>
            </w:pPr>
            <w:r w:rsidRPr="00854C08">
              <w:rPr>
                <w:rFonts w:eastAsia="Times New Roman"/>
                <w:b/>
                <w:sz w:val="22"/>
                <w:szCs w:val="22"/>
              </w:rPr>
              <w:t>1</w:t>
            </w:r>
          </w:p>
        </w:tc>
        <w:tc>
          <w:tcPr>
            <w:tcW w:w="3402" w:type="dxa"/>
            <w:vAlign w:val="center"/>
          </w:tcPr>
          <w:p w14:paraId="086432D2" w14:textId="77777777" w:rsidR="00E005B9" w:rsidRPr="00854C08" w:rsidRDefault="00E005B9" w:rsidP="00854C08">
            <w:pPr>
              <w:widowControl w:val="0"/>
              <w:tabs>
                <w:tab w:val="left" w:pos="228"/>
              </w:tabs>
              <w:suppressAutoHyphens/>
              <w:rPr>
                <w:rFonts w:eastAsia="Times New Roman"/>
                <w:sz w:val="22"/>
                <w:szCs w:val="22"/>
              </w:rPr>
            </w:pPr>
            <w:r w:rsidRPr="00854C08">
              <w:rPr>
                <w:rFonts w:eastAsia="Times New Roman"/>
                <w:sz w:val="22"/>
                <w:szCs w:val="22"/>
              </w:rPr>
              <w:t>Các yếu tố tự nhiên</w:t>
            </w:r>
          </w:p>
        </w:tc>
        <w:tc>
          <w:tcPr>
            <w:tcW w:w="992" w:type="dxa"/>
            <w:vAlign w:val="center"/>
          </w:tcPr>
          <w:p w14:paraId="06FE6A4D" w14:textId="77777777" w:rsidR="00E005B9" w:rsidRPr="00854C08" w:rsidRDefault="00E005B9" w:rsidP="00854C08">
            <w:pPr>
              <w:autoSpaceDE w:val="0"/>
              <w:autoSpaceDN w:val="0"/>
              <w:adjustRightInd w:val="0"/>
              <w:ind w:left="-161" w:right="-143"/>
              <w:jc w:val="center"/>
              <w:rPr>
                <w:rFonts w:eastAsia="Calibri"/>
                <w:sz w:val="22"/>
                <w:szCs w:val="22"/>
              </w:rPr>
            </w:pPr>
            <w:r w:rsidRPr="00854C08">
              <w:rPr>
                <w:rFonts w:eastAsia="Calibri"/>
                <w:sz w:val="22"/>
                <w:szCs w:val="22"/>
              </w:rPr>
              <w:t>3,63</w:t>
            </w:r>
          </w:p>
        </w:tc>
        <w:tc>
          <w:tcPr>
            <w:tcW w:w="709" w:type="dxa"/>
            <w:vAlign w:val="center"/>
          </w:tcPr>
          <w:p w14:paraId="6940AE70" w14:textId="77777777" w:rsidR="00E005B9" w:rsidRPr="00854C08" w:rsidRDefault="00E005B9" w:rsidP="00854C08">
            <w:pPr>
              <w:widowControl w:val="0"/>
              <w:autoSpaceDE w:val="0"/>
              <w:autoSpaceDN w:val="0"/>
              <w:contextualSpacing/>
              <w:jc w:val="center"/>
              <w:rPr>
                <w:rFonts w:eastAsia="Times New Roman"/>
                <w:sz w:val="22"/>
                <w:szCs w:val="22"/>
              </w:rPr>
            </w:pPr>
            <w:r w:rsidRPr="00854C08">
              <w:rPr>
                <w:rFonts w:eastAsia="Times New Roman"/>
                <w:sz w:val="22"/>
                <w:szCs w:val="22"/>
              </w:rPr>
              <w:t>**</w:t>
            </w:r>
          </w:p>
        </w:tc>
        <w:tc>
          <w:tcPr>
            <w:tcW w:w="780" w:type="dxa"/>
            <w:vAlign w:val="center"/>
          </w:tcPr>
          <w:p w14:paraId="7170EDCE" w14:textId="77777777" w:rsidR="00E005B9" w:rsidRPr="00854C08" w:rsidRDefault="00E005B9" w:rsidP="00854C08">
            <w:pPr>
              <w:widowControl w:val="0"/>
              <w:autoSpaceDE w:val="0"/>
              <w:autoSpaceDN w:val="0"/>
              <w:contextualSpacing/>
              <w:jc w:val="center"/>
              <w:rPr>
                <w:rFonts w:eastAsia="Times New Roman"/>
                <w:sz w:val="22"/>
                <w:szCs w:val="22"/>
              </w:rPr>
            </w:pPr>
            <w:r w:rsidRPr="00854C08">
              <w:rPr>
                <w:rFonts w:eastAsia="Times New Roman"/>
                <w:sz w:val="22"/>
                <w:szCs w:val="22"/>
              </w:rPr>
              <w:t>**</w:t>
            </w:r>
          </w:p>
        </w:tc>
        <w:tc>
          <w:tcPr>
            <w:tcW w:w="986" w:type="dxa"/>
            <w:vAlign w:val="center"/>
          </w:tcPr>
          <w:p w14:paraId="145FDFFD" w14:textId="77777777" w:rsidR="00E005B9" w:rsidRPr="00854C08" w:rsidRDefault="00E005B9" w:rsidP="00854C08">
            <w:pPr>
              <w:widowControl w:val="0"/>
              <w:autoSpaceDE w:val="0"/>
              <w:autoSpaceDN w:val="0"/>
              <w:contextualSpacing/>
              <w:jc w:val="center"/>
              <w:rPr>
                <w:rFonts w:eastAsia="Times New Roman"/>
                <w:sz w:val="22"/>
                <w:szCs w:val="22"/>
              </w:rPr>
            </w:pPr>
            <w:r w:rsidRPr="00854C08">
              <w:rPr>
                <w:rFonts w:eastAsia="Times New Roman"/>
                <w:sz w:val="22"/>
                <w:szCs w:val="22"/>
              </w:rPr>
              <w:t>Ns</w:t>
            </w:r>
          </w:p>
        </w:tc>
        <w:tc>
          <w:tcPr>
            <w:tcW w:w="986" w:type="dxa"/>
            <w:vAlign w:val="center"/>
          </w:tcPr>
          <w:p w14:paraId="3D20B2F8" w14:textId="77777777" w:rsidR="00E005B9" w:rsidRPr="00854C08" w:rsidRDefault="00E005B9" w:rsidP="00854C08">
            <w:pPr>
              <w:widowControl w:val="0"/>
              <w:autoSpaceDE w:val="0"/>
              <w:autoSpaceDN w:val="0"/>
              <w:contextualSpacing/>
              <w:jc w:val="center"/>
              <w:rPr>
                <w:rFonts w:eastAsia="Times New Roman"/>
                <w:sz w:val="22"/>
                <w:szCs w:val="22"/>
              </w:rPr>
            </w:pPr>
            <w:r w:rsidRPr="00854C08">
              <w:rPr>
                <w:rFonts w:eastAsia="Times New Roman"/>
                <w:sz w:val="22"/>
                <w:szCs w:val="22"/>
              </w:rPr>
              <w:t>Ns</w:t>
            </w:r>
          </w:p>
        </w:tc>
        <w:tc>
          <w:tcPr>
            <w:tcW w:w="792" w:type="dxa"/>
            <w:vAlign w:val="center"/>
          </w:tcPr>
          <w:p w14:paraId="2A7EA791" w14:textId="77777777" w:rsidR="00E005B9" w:rsidRPr="00854C08" w:rsidRDefault="00E005B9" w:rsidP="00854C08">
            <w:pPr>
              <w:widowControl w:val="0"/>
              <w:autoSpaceDE w:val="0"/>
              <w:autoSpaceDN w:val="0"/>
              <w:contextualSpacing/>
              <w:jc w:val="center"/>
              <w:rPr>
                <w:rFonts w:eastAsia="Times New Roman"/>
                <w:sz w:val="22"/>
                <w:szCs w:val="22"/>
              </w:rPr>
            </w:pPr>
            <w:r w:rsidRPr="00854C08">
              <w:rPr>
                <w:rFonts w:eastAsia="Times New Roman"/>
                <w:sz w:val="22"/>
                <w:szCs w:val="22"/>
              </w:rPr>
              <w:t>Ns</w:t>
            </w:r>
          </w:p>
        </w:tc>
      </w:tr>
      <w:tr w:rsidR="00E005B9" w:rsidRPr="00854C08" w14:paraId="248DF158" w14:textId="77777777" w:rsidTr="00854C08">
        <w:trPr>
          <w:trHeight w:val="20"/>
        </w:trPr>
        <w:tc>
          <w:tcPr>
            <w:tcW w:w="709" w:type="dxa"/>
          </w:tcPr>
          <w:p w14:paraId="0CA467D3" w14:textId="77777777" w:rsidR="00E005B9" w:rsidRPr="00854C08" w:rsidRDefault="00E005B9" w:rsidP="00854C08">
            <w:pPr>
              <w:widowControl w:val="0"/>
              <w:autoSpaceDE w:val="0"/>
              <w:autoSpaceDN w:val="0"/>
              <w:jc w:val="center"/>
              <w:rPr>
                <w:rFonts w:eastAsia="Times New Roman"/>
                <w:b/>
                <w:sz w:val="22"/>
                <w:szCs w:val="22"/>
              </w:rPr>
            </w:pPr>
            <w:r w:rsidRPr="00854C08">
              <w:rPr>
                <w:rFonts w:eastAsia="Times New Roman"/>
                <w:b/>
                <w:sz w:val="22"/>
                <w:szCs w:val="22"/>
              </w:rPr>
              <w:t>2</w:t>
            </w:r>
          </w:p>
        </w:tc>
        <w:tc>
          <w:tcPr>
            <w:tcW w:w="3402" w:type="dxa"/>
            <w:vAlign w:val="center"/>
          </w:tcPr>
          <w:p w14:paraId="1A2FB809" w14:textId="77777777" w:rsidR="00E005B9" w:rsidRPr="00854C08" w:rsidRDefault="00E005B9" w:rsidP="00854C08">
            <w:pPr>
              <w:widowControl w:val="0"/>
              <w:tabs>
                <w:tab w:val="left" w:pos="228"/>
              </w:tabs>
              <w:suppressAutoHyphens/>
              <w:rPr>
                <w:rFonts w:eastAsia="Times New Roman"/>
                <w:sz w:val="22"/>
                <w:szCs w:val="22"/>
              </w:rPr>
            </w:pPr>
            <w:r w:rsidRPr="00854C08">
              <w:rPr>
                <w:rFonts w:eastAsia="Times New Roman"/>
                <w:sz w:val="22"/>
                <w:szCs w:val="22"/>
              </w:rPr>
              <w:t>Các yếu tố văn hóa – xã hội</w:t>
            </w:r>
          </w:p>
        </w:tc>
        <w:tc>
          <w:tcPr>
            <w:tcW w:w="992" w:type="dxa"/>
            <w:vAlign w:val="center"/>
          </w:tcPr>
          <w:p w14:paraId="33B3F575" w14:textId="77777777" w:rsidR="00E005B9" w:rsidRPr="00854C08" w:rsidRDefault="00E005B9" w:rsidP="00854C08">
            <w:pPr>
              <w:autoSpaceDE w:val="0"/>
              <w:autoSpaceDN w:val="0"/>
              <w:adjustRightInd w:val="0"/>
              <w:ind w:left="-161" w:right="-143"/>
              <w:jc w:val="center"/>
              <w:rPr>
                <w:rFonts w:eastAsia="Calibri"/>
                <w:sz w:val="22"/>
                <w:szCs w:val="22"/>
              </w:rPr>
            </w:pPr>
            <w:r w:rsidRPr="00854C08">
              <w:rPr>
                <w:rFonts w:eastAsia="Calibri"/>
                <w:sz w:val="22"/>
                <w:szCs w:val="22"/>
              </w:rPr>
              <w:t>3,67</w:t>
            </w:r>
          </w:p>
        </w:tc>
        <w:tc>
          <w:tcPr>
            <w:tcW w:w="709" w:type="dxa"/>
            <w:vAlign w:val="center"/>
          </w:tcPr>
          <w:p w14:paraId="19DC4839" w14:textId="77777777" w:rsidR="00E005B9" w:rsidRPr="00854C08" w:rsidRDefault="00E005B9" w:rsidP="00854C08">
            <w:pPr>
              <w:widowControl w:val="0"/>
              <w:autoSpaceDE w:val="0"/>
              <w:autoSpaceDN w:val="0"/>
              <w:contextualSpacing/>
              <w:jc w:val="center"/>
              <w:rPr>
                <w:rFonts w:eastAsia="Times New Roman"/>
                <w:sz w:val="22"/>
                <w:szCs w:val="22"/>
              </w:rPr>
            </w:pPr>
            <w:r w:rsidRPr="00854C08">
              <w:rPr>
                <w:rFonts w:eastAsia="Times New Roman"/>
                <w:sz w:val="22"/>
                <w:szCs w:val="22"/>
              </w:rPr>
              <w:t>Ns</w:t>
            </w:r>
          </w:p>
        </w:tc>
        <w:tc>
          <w:tcPr>
            <w:tcW w:w="780" w:type="dxa"/>
            <w:vAlign w:val="center"/>
          </w:tcPr>
          <w:p w14:paraId="32CB6775" w14:textId="77777777" w:rsidR="00E005B9" w:rsidRPr="00854C08" w:rsidRDefault="00E005B9" w:rsidP="00854C08">
            <w:pPr>
              <w:widowControl w:val="0"/>
              <w:autoSpaceDE w:val="0"/>
              <w:autoSpaceDN w:val="0"/>
              <w:contextualSpacing/>
              <w:jc w:val="center"/>
              <w:rPr>
                <w:rFonts w:eastAsia="Times New Roman"/>
                <w:sz w:val="22"/>
                <w:szCs w:val="22"/>
              </w:rPr>
            </w:pPr>
            <w:r w:rsidRPr="00854C08">
              <w:rPr>
                <w:rFonts w:eastAsia="Times New Roman"/>
                <w:sz w:val="22"/>
                <w:szCs w:val="22"/>
              </w:rPr>
              <w:t>**</w:t>
            </w:r>
          </w:p>
        </w:tc>
        <w:tc>
          <w:tcPr>
            <w:tcW w:w="986" w:type="dxa"/>
            <w:vAlign w:val="center"/>
          </w:tcPr>
          <w:p w14:paraId="404CC88C" w14:textId="77777777" w:rsidR="00E005B9" w:rsidRPr="00854C08" w:rsidRDefault="00E005B9" w:rsidP="00854C08">
            <w:pPr>
              <w:widowControl w:val="0"/>
              <w:autoSpaceDE w:val="0"/>
              <w:autoSpaceDN w:val="0"/>
              <w:contextualSpacing/>
              <w:jc w:val="center"/>
              <w:rPr>
                <w:rFonts w:eastAsia="Times New Roman"/>
                <w:sz w:val="22"/>
                <w:szCs w:val="22"/>
              </w:rPr>
            </w:pPr>
            <w:r w:rsidRPr="00854C08">
              <w:rPr>
                <w:rFonts w:eastAsia="Times New Roman"/>
                <w:sz w:val="22"/>
                <w:szCs w:val="22"/>
              </w:rPr>
              <w:t>Ns</w:t>
            </w:r>
          </w:p>
        </w:tc>
        <w:tc>
          <w:tcPr>
            <w:tcW w:w="986" w:type="dxa"/>
            <w:vAlign w:val="center"/>
          </w:tcPr>
          <w:p w14:paraId="5CB682EB" w14:textId="77777777" w:rsidR="00E005B9" w:rsidRPr="00854C08" w:rsidRDefault="00E005B9" w:rsidP="00854C08">
            <w:pPr>
              <w:widowControl w:val="0"/>
              <w:autoSpaceDE w:val="0"/>
              <w:autoSpaceDN w:val="0"/>
              <w:contextualSpacing/>
              <w:jc w:val="center"/>
              <w:rPr>
                <w:rFonts w:eastAsia="Times New Roman"/>
                <w:sz w:val="22"/>
                <w:szCs w:val="22"/>
              </w:rPr>
            </w:pPr>
            <w:r w:rsidRPr="00854C08">
              <w:rPr>
                <w:rFonts w:eastAsia="Times New Roman"/>
                <w:sz w:val="22"/>
                <w:szCs w:val="22"/>
              </w:rPr>
              <w:t>Ns</w:t>
            </w:r>
          </w:p>
        </w:tc>
        <w:tc>
          <w:tcPr>
            <w:tcW w:w="792" w:type="dxa"/>
            <w:vAlign w:val="center"/>
          </w:tcPr>
          <w:p w14:paraId="60C945F7" w14:textId="77777777" w:rsidR="00E005B9" w:rsidRPr="00854C08" w:rsidRDefault="00E005B9" w:rsidP="00854C08">
            <w:pPr>
              <w:widowControl w:val="0"/>
              <w:autoSpaceDE w:val="0"/>
              <w:autoSpaceDN w:val="0"/>
              <w:contextualSpacing/>
              <w:jc w:val="center"/>
              <w:rPr>
                <w:rFonts w:eastAsia="Times New Roman"/>
                <w:sz w:val="22"/>
                <w:szCs w:val="22"/>
              </w:rPr>
            </w:pPr>
            <w:r w:rsidRPr="00854C08">
              <w:rPr>
                <w:rFonts w:eastAsia="Times New Roman"/>
                <w:sz w:val="22"/>
                <w:szCs w:val="22"/>
              </w:rPr>
              <w:t>**</w:t>
            </w:r>
          </w:p>
        </w:tc>
      </w:tr>
      <w:tr w:rsidR="00E005B9" w:rsidRPr="00854C08" w14:paraId="21C68FDE" w14:textId="77777777" w:rsidTr="00854C08">
        <w:trPr>
          <w:trHeight w:val="20"/>
        </w:trPr>
        <w:tc>
          <w:tcPr>
            <w:tcW w:w="709" w:type="dxa"/>
          </w:tcPr>
          <w:p w14:paraId="747083EC" w14:textId="77777777" w:rsidR="00E005B9" w:rsidRPr="00854C08" w:rsidRDefault="00E005B9" w:rsidP="00854C08">
            <w:pPr>
              <w:widowControl w:val="0"/>
              <w:autoSpaceDE w:val="0"/>
              <w:autoSpaceDN w:val="0"/>
              <w:jc w:val="center"/>
              <w:rPr>
                <w:rFonts w:eastAsia="Times New Roman"/>
                <w:b/>
                <w:sz w:val="22"/>
                <w:szCs w:val="22"/>
              </w:rPr>
            </w:pPr>
            <w:r w:rsidRPr="00854C08">
              <w:rPr>
                <w:rFonts w:eastAsia="Times New Roman"/>
                <w:b/>
                <w:sz w:val="22"/>
                <w:szCs w:val="22"/>
              </w:rPr>
              <w:t>3</w:t>
            </w:r>
          </w:p>
        </w:tc>
        <w:tc>
          <w:tcPr>
            <w:tcW w:w="3402" w:type="dxa"/>
            <w:vAlign w:val="center"/>
          </w:tcPr>
          <w:p w14:paraId="1B81F577" w14:textId="77777777" w:rsidR="00E005B9" w:rsidRPr="00854C08" w:rsidRDefault="00E005B9" w:rsidP="00854C08">
            <w:pPr>
              <w:widowControl w:val="0"/>
              <w:tabs>
                <w:tab w:val="left" w:pos="228"/>
              </w:tabs>
              <w:suppressAutoHyphens/>
              <w:rPr>
                <w:rFonts w:eastAsia="Times New Roman"/>
                <w:sz w:val="22"/>
                <w:szCs w:val="22"/>
              </w:rPr>
            </w:pPr>
            <w:r w:rsidRPr="00854C08">
              <w:rPr>
                <w:rFonts w:eastAsia="Times New Roman"/>
                <w:sz w:val="22"/>
                <w:szCs w:val="22"/>
              </w:rPr>
              <w:t>Các yếu tố lịch sử</w:t>
            </w:r>
          </w:p>
        </w:tc>
        <w:tc>
          <w:tcPr>
            <w:tcW w:w="992" w:type="dxa"/>
            <w:vAlign w:val="center"/>
          </w:tcPr>
          <w:p w14:paraId="63B28C1A" w14:textId="77777777" w:rsidR="00E005B9" w:rsidRPr="00854C08" w:rsidRDefault="00E005B9" w:rsidP="00854C08">
            <w:pPr>
              <w:autoSpaceDE w:val="0"/>
              <w:autoSpaceDN w:val="0"/>
              <w:adjustRightInd w:val="0"/>
              <w:ind w:left="-161" w:right="-143"/>
              <w:jc w:val="center"/>
              <w:rPr>
                <w:rFonts w:eastAsia="Calibri"/>
                <w:sz w:val="22"/>
                <w:szCs w:val="22"/>
              </w:rPr>
            </w:pPr>
            <w:r w:rsidRPr="00854C08">
              <w:rPr>
                <w:rFonts w:eastAsia="Calibri"/>
                <w:sz w:val="22"/>
                <w:szCs w:val="22"/>
              </w:rPr>
              <w:t>3,72</w:t>
            </w:r>
          </w:p>
        </w:tc>
        <w:tc>
          <w:tcPr>
            <w:tcW w:w="709" w:type="dxa"/>
            <w:vAlign w:val="center"/>
          </w:tcPr>
          <w:p w14:paraId="53B5B249" w14:textId="77777777" w:rsidR="00E005B9" w:rsidRPr="00854C08" w:rsidRDefault="00E005B9" w:rsidP="00854C08">
            <w:pPr>
              <w:widowControl w:val="0"/>
              <w:autoSpaceDE w:val="0"/>
              <w:autoSpaceDN w:val="0"/>
              <w:contextualSpacing/>
              <w:jc w:val="center"/>
              <w:rPr>
                <w:rFonts w:eastAsia="Times New Roman"/>
                <w:sz w:val="22"/>
                <w:szCs w:val="22"/>
              </w:rPr>
            </w:pPr>
            <w:r w:rsidRPr="00854C08">
              <w:rPr>
                <w:rFonts w:eastAsia="Times New Roman"/>
                <w:sz w:val="22"/>
                <w:szCs w:val="22"/>
              </w:rPr>
              <w:t>Ns</w:t>
            </w:r>
          </w:p>
        </w:tc>
        <w:tc>
          <w:tcPr>
            <w:tcW w:w="780" w:type="dxa"/>
            <w:vAlign w:val="center"/>
          </w:tcPr>
          <w:p w14:paraId="7C85897C" w14:textId="77777777" w:rsidR="00E005B9" w:rsidRPr="00854C08" w:rsidRDefault="00E005B9" w:rsidP="00854C08">
            <w:pPr>
              <w:widowControl w:val="0"/>
              <w:autoSpaceDE w:val="0"/>
              <w:autoSpaceDN w:val="0"/>
              <w:contextualSpacing/>
              <w:jc w:val="center"/>
              <w:rPr>
                <w:rFonts w:eastAsia="Times New Roman"/>
                <w:sz w:val="22"/>
                <w:szCs w:val="22"/>
              </w:rPr>
            </w:pPr>
            <w:r w:rsidRPr="00854C08">
              <w:rPr>
                <w:rFonts w:eastAsia="Times New Roman"/>
                <w:sz w:val="22"/>
                <w:szCs w:val="22"/>
              </w:rPr>
              <w:t>***</w:t>
            </w:r>
          </w:p>
        </w:tc>
        <w:tc>
          <w:tcPr>
            <w:tcW w:w="986" w:type="dxa"/>
            <w:vAlign w:val="center"/>
          </w:tcPr>
          <w:p w14:paraId="29F85AA0" w14:textId="77777777" w:rsidR="00E005B9" w:rsidRPr="00854C08" w:rsidRDefault="00E005B9" w:rsidP="00854C08">
            <w:pPr>
              <w:widowControl w:val="0"/>
              <w:autoSpaceDE w:val="0"/>
              <w:autoSpaceDN w:val="0"/>
              <w:contextualSpacing/>
              <w:jc w:val="center"/>
              <w:rPr>
                <w:rFonts w:eastAsia="Times New Roman"/>
                <w:sz w:val="22"/>
                <w:szCs w:val="22"/>
              </w:rPr>
            </w:pPr>
            <w:r w:rsidRPr="00854C08">
              <w:rPr>
                <w:rFonts w:eastAsia="Times New Roman"/>
                <w:sz w:val="22"/>
                <w:szCs w:val="22"/>
              </w:rPr>
              <w:t>Ns</w:t>
            </w:r>
          </w:p>
        </w:tc>
        <w:tc>
          <w:tcPr>
            <w:tcW w:w="986" w:type="dxa"/>
            <w:vAlign w:val="center"/>
          </w:tcPr>
          <w:p w14:paraId="37B97A47" w14:textId="77777777" w:rsidR="00E005B9" w:rsidRPr="00854C08" w:rsidRDefault="00E005B9" w:rsidP="00854C08">
            <w:pPr>
              <w:widowControl w:val="0"/>
              <w:autoSpaceDE w:val="0"/>
              <w:autoSpaceDN w:val="0"/>
              <w:contextualSpacing/>
              <w:jc w:val="center"/>
              <w:rPr>
                <w:rFonts w:eastAsia="Times New Roman"/>
                <w:sz w:val="22"/>
                <w:szCs w:val="22"/>
              </w:rPr>
            </w:pPr>
            <w:r w:rsidRPr="00854C08">
              <w:rPr>
                <w:rFonts w:eastAsia="Times New Roman"/>
                <w:sz w:val="22"/>
                <w:szCs w:val="22"/>
              </w:rPr>
              <w:t>Ns</w:t>
            </w:r>
          </w:p>
        </w:tc>
        <w:tc>
          <w:tcPr>
            <w:tcW w:w="792" w:type="dxa"/>
            <w:vAlign w:val="center"/>
          </w:tcPr>
          <w:p w14:paraId="6194BA93" w14:textId="77777777" w:rsidR="00E005B9" w:rsidRPr="00854C08" w:rsidRDefault="00E005B9" w:rsidP="00854C08">
            <w:pPr>
              <w:widowControl w:val="0"/>
              <w:autoSpaceDE w:val="0"/>
              <w:autoSpaceDN w:val="0"/>
              <w:contextualSpacing/>
              <w:jc w:val="center"/>
              <w:rPr>
                <w:rFonts w:eastAsia="Times New Roman"/>
                <w:sz w:val="22"/>
                <w:szCs w:val="22"/>
              </w:rPr>
            </w:pPr>
            <w:r w:rsidRPr="00854C08">
              <w:rPr>
                <w:rFonts w:eastAsia="Times New Roman"/>
                <w:sz w:val="22"/>
                <w:szCs w:val="22"/>
              </w:rPr>
              <w:t>**</w:t>
            </w:r>
          </w:p>
        </w:tc>
      </w:tr>
      <w:tr w:rsidR="00E005B9" w:rsidRPr="00854C08" w14:paraId="20DCF199" w14:textId="77777777" w:rsidTr="00854C08">
        <w:trPr>
          <w:trHeight w:val="20"/>
        </w:trPr>
        <w:tc>
          <w:tcPr>
            <w:tcW w:w="709" w:type="dxa"/>
          </w:tcPr>
          <w:p w14:paraId="5989F1CB" w14:textId="77777777" w:rsidR="00E005B9" w:rsidRPr="00854C08" w:rsidRDefault="00E005B9" w:rsidP="00854C08">
            <w:pPr>
              <w:widowControl w:val="0"/>
              <w:autoSpaceDE w:val="0"/>
              <w:autoSpaceDN w:val="0"/>
              <w:jc w:val="center"/>
              <w:rPr>
                <w:rFonts w:eastAsia="Times New Roman"/>
                <w:b/>
                <w:sz w:val="22"/>
                <w:szCs w:val="22"/>
              </w:rPr>
            </w:pPr>
            <w:r w:rsidRPr="00854C08">
              <w:rPr>
                <w:rFonts w:eastAsia="Times New Roman"/>
                <w:b/>
                <w:sz w:val="22"/>
                <w:szCs w:val="22"/>
              </w:rPr>
              <w:t>4</w:t>
            </w:r>
          </w:p>
        </w:tc>
        <w:tc>
          <w:tcPr>
            <w:tcW w:w="3402" w:type="dxa"/>
            <w:vAlign w:val="center"/>
          </w:tcPr>
          <w:p w14:paraId="1C0DD0CA" w14:textId="77777777" w:rsidR="00E005B9" w:rsidRPr="00854C08" w:rsidRDefault="00E005B9" w:rsidP="00854C08">
            <w:pPr>
              <w:widowControl w:val="0"/>
              <w:tabs>
                <w:tab w:val="left" w:pos="228"/>
              </w:tabs>
              <w:suppressAutoHyphens/>
              <w:rPr>
                <w:rFonts w:eastAsia="Times New Roman"/>
                <w:sz w:val="22"/>
                <w:szCs w:val="22"/>
              </w:rPr>
            </w:pPr>
            <w:r w:rsidRPr="00854C08">
              <w:rPr>
                <w:rFonts w:eastAsia="Times New Roman"/>
                <w:sz w:val="22"/>
                <w:szCs w:val="22"/>
              </w:rPr>
              <w:t>Cơ sở hạ tầng và ẩm thực</w:t>
            </w:r>
          </w:p>
        </w:tc>
        <w:tc>
          <w:tcPr>
            <w:tcW w:w="992" w:type="dxa"/>
            <w:vAlign w:val="center"/>
          </w:tcPr>
          <w:p w14:paraId="590F9944" w14:textId="77777777" w:rsidR="00E005B9" w:rsidRPr="00854C08" w:rsidRDefault="00E005B9" w:rsidP="00854C08">
            <w:pPr>
              <w:autoSpaceDE w:val="0"/>
              <w:autoSpaceDN w:val="0"/>
              <w:adjustRightInd w:val="0"/>
              <w:ind w:left="-161" w:right="-143"/>
              <w:jc w:val="center"/>
              <w:rPr>
                <w:rFonts w:eastAsia="Calibri"/>
                <w:sz w:val="22"/>
                <w:szCs w:val="22"/>
              </w:rPr>
            </w:pPr>
            <w:r w:rsidRPr="00854C08">
              <w:rPr>
                <w:rFonts w:eastAsia="Calibri"/>
                <w:sz w:val="22"/>
                <w:szCs w:val="22"/>
              </w:rPr>
              <w:t>3,53</w:t>
            </w:r>
          </w:p>
        </w:tc>
        <w:tc>
          <w:tcPr>
            <w:tcW w:w="709" w:type="dxa"/>
            <w:vAlign w:val="center"/>
          </w:tcPr>
          <w:p w14:paraId="4677B545" w14:textId="77777777" w:rsidR="00E005B9" w:rsidRPr="00854C08" w:rsidRDefault="00E005B9" w:rsidP="00854C08">
            <w:pPr>
              <w:widowControl w:val="0"/>
              <w:autoSpaceDE w:val="0"/>
              <w:autoSpaceDN w:val="0"/>
              <w:contextualSpacing/>
              <w:jc w:val="center"/>
              <w:rPr>
                <w:rFonts w:eastAsia="Times New Roman"/>
                <w:sz w:val="22"/>
                <w:szCs w:val="22"/>
              </w:rPr>
            </w:pPr>
            <w:r w:rsidRPr="00854C08">
              <w:rPr>
                <w:rFonts w:eastAsia="Times New Roman"/>
                <w:sz w:val="22"/>
                <w:szCs w:val="22"/>
              </w:rPr>
              <w:t>Ns</w:t>
            </w:r>
          </w:p>
        </w:tc>
        <w:tc>
          <w:tcPr>
            <w:tcW w:w="780" w:type="dxa"/>
            <w:vAlign w:val="center"/>
          </w:tcPr>
          <w:p w14:paraId="797203A9" w14:textId="77777777" w:rsidR="00E005B9" w:rsidRPr="00854C08" w:rsidRDefault="00E005B9" w:rsidP="00854C08">
            <w:pPr>
              <w:widowControl w:val="0"/>
              <w:autoSpaceDE w:val="0"/>
              <w:autoSpaceDN w:val="0"/>
              <w:contextualSpacing/>
              <w:jc w:val="center"/>
              <w:rPr>
                <w:rFonts w:eastAsia="Times New Roman"/>
                <w:sz w:val="22"/>
                <w:szCs w:val="22"/>
              </w:rPr>
            </w:pPr>
            <w:r w:rsidRPr="00854C08">
              <w:rPr>
                <w:rFonts w:eastAsia="Times New Roman"/>
                <w:sz w:val="22"/>
                <w:szCs w:val="22"/>
              </w:rPr>
              <w:t>Ns</w:t>
            </w:r>
          </w:p>
        </w:tc>
        <w:tc>
          <w:tcPr>
            <w:tcW w:w="986" w:type="dxa"/>
            <w:vAlign w:val="center"/>
          </w:tcPr>
          <w:p w14:paraId="2603644E" w14:textId="77777777" w:rsidR="00E005B9" w:rsidRPr="00854C08" w:rsidRDefault="00E005B9" w:rsidP="00854C08">
            <w:pPr>
              <w:widowControl w:val="0"/>
              <w:autoSpaceDE w:val="0"/>
              <w:autoSpaceDN w:val="0"/>
              <w:contextualSpacing/>
              <w:jc w:val="center"/>
              <w:rPr>
                <w:rFonts w:eastAsia="Times New Roman"/>
                <w:sz w:val="22"/>
                <w:szCs w:val="22"/>
              </w:rPr>
            </w:pPr>
            <w:r w:rsidRPr="00854C08">
              <w:rPr>
                <w:rFonts w:eastAsia="Times New Roman"/>
                <w:sz w:val="22"/>
                <w:szCs w:val="22"/>
              </w:rPr>
              <w:t>Ns</w:t>
            </w:r>
          </w:p>
        </w:tc>
        <w:tc>
          <w:tcPr>
            <w:tcW w:w="986" w:type="dxa"/>
            <w:vAlign w:val="center"/>
          </w:tcPr>
          <w:p w14:paraId="6B2BCC31" w14:textId="77777777" w:rsidR="00E005B9" w:rsidRPr="00854C08" w:rsidRDefault="00E005B9" w:rsidP="00854C08">
            <w:pPr>
              <w:widowControl w:val="0"/>
              <w:autoSpaceDE w:val="0"/>
              <w:autoSpaceDN w:val="0"/>
              <w:contextualSpacing/>
              <w:jc w:val="center"/>
              <w:rPr>
                <w:rFonts w:eastAsia="Times New Roman"/>
                <w:sz w:val="22"/>
                <w:szCs w:val="22"/>
              </w:rPr>
            </w:pPr>
            <w:r w:rsidRPr="00854C08">
              <w:rPr>
                <w:rFonts w:eastAsia="Times New Roman"/>
                <w:sz w:val="22"/>
                <w:szCs w:val="22"/>
              </w:rPr>
              <w:t>**</w:t>
            </w:r>
          </w:p>
        </w:tc>
        <w:tc>
          <w:tcPr>
            <w:tcW w:w="792" w:type="dxa"/>
            <w:vAlign w:val="center"/>
          </w:tcPr>
          <w:p w14:paraId="0A455510" w14:textId="77777777" w:rsidR="00E005B9" w:rsidRPr="00854C08" w:rsidRDefault="00E005B9" w:rsidP="00854C08">
            <w:pPr>
              <w:widowControl w:val="0"/>
              <w:autoSpaceDE w:val="0"/>
              <w:autoSpaceDN w:val="0"/>
              <w:contextualSpacing/>
              <w:jc w:val="center"/>
              <w:rPr>
                <w:rFonts w:eastAsia="Times New Roman"/>
                <w:sz w:val="22"/>
                <w:szCs w:val="22"/>
              </w:rPr>
            </w:pPr>
            <w:r w:rsidRPr="00854C08">
              <w:rPr>
                <w:rFonts w:eastAsia="Times New Roman"/>
                <w:sz w:val="22"/>
                <w:szCs w:val="22"/>
              </w:rPr>
              <w:t>Ns</w:t>
            </w:r>
          </w:p>
        </w:tc>
      </w:tr>
      <w:tr w:rsidR="00E005B9" w:rsidRPr="00854C08" w14:paraId="21B5D3AA" w14:textId="77777777" w:rsidTr="00854C08">
        <w:trPr>
          <w:trHeight w:val="20"/>
        </w:trPr>
        <w:tc>
          <w:tcPr>
            <w:tcW w:w="709" w:type="dxa"/>
          </w:tcPr>
          <w:p w14:paraId="572D498E" w14:textId="77777777" w:rsidR="00E005B9" w:rsidRPr="00854C08" w:rsidRDefault="00E005B9" w:rsidP="00854C08">
            <w:pPr>
              <w:widowControl w:val="0"/>
              <w:autoSpaceDE w:val="0"/>
              <w:autoSpaceDN w:val="0"/>
              <w:jc w:val="center"/>
              <w:rPr>
                <w:rFonts w:eastAsia="Times New Roman"/>
                <w:b/>
                <w:sz w:val="22"/>
                <w:szCs w:val="22"/>
              </w:rPr>
            </w:pPr>
            <w:r w:rsidRPr="00854C08">
              <w:rPr>
                <w:rFonts w:eastAsia="Times New Roman"/>
                <w:b/>
                <w:sz w:val="22"/>
                <w:szCs w:val="22"/>
              </w:rPr>
              <w:t>5</w:t>
            </w:r>
          </w:p>
        </w:tc>
        <w:tc>
          <w:tcPr>
            <w:tcW w:w="3402" w:type="dxa"/>
            <w:vAlign w:val="center"/>
          </w:tcPr>
          <w:p w14:paraId="7F6BB7A8" w14:textId="77777777" w:rsidR="00E005B9" w:rsidRPr="00854C08" w:rsidRDefault="00E005B9" w:rsidP="00854C08">
            <w:pPr>
              <w:widowControl w:val="0"/>
              <w:tabs>
                <w:tab w:val="left" w:pos="228"/>
              </w:tabs>
              <w:suppressAutoHyphens/>
              <w:rPr>
                <w:rFonts w:eastAsia="Times New Roman"/>
                <w:sz w:val="22"/>
                <w:szCs w:val="22"/>
              </w:rPr>
            </w:pPr>
            <w:r w:rsidRPr="00854C08">
              <w:rPr>
                <w:rFonts w:eastAsia="Times New Roman"/>
                <w:sz w:val="22"/>
                <w:szCs w:val="22"/>
              </w:rPr>
              <w:t>Điều kiện giải trí và mua sắm</w:t>
            </w:r>
          </w:p>
        </w:tc>
        <w:tc>
          <w:tcPr>
            <w:tcW w:w="992" w:type="dxa"/>
            <w:vAlign w:val="center"/>
          </w:tcPr>
          <w:p w14:paraId="62719786" w14:textId="77777777" w:rsidR="00E005B9" w:rsidRPr="00854C08" w:rsidRDefault="00E005B9" w:rsidP="00854C08">
            <w:pPr>
              <w:autoSpaceDE w:val="0"/>
              <w:autoSpaceDN w:val="0"/>
              <w:adjustRightInd w:val="0"/>
              <w:ind w:left="-161" w:right="-143"/>
              <w:jc w:val="center"/>
              <w:rPr>
                <w:rFonts w:eastAsia="Calibri"/>
                <w:sz w:val="22"/>
                <w:szCs w:val="22"/>
              </w:rPr>
            </w:pPr>
            <w:r w:rsidRPr="00854C08">
              <w:rPr>
                <w:rFonts w:eastAsia="Calibri"/>
                <w:sz w:val="22"/>
                <w:szCs w:val="22"/>
              </w:rPr>
              <w:t>3,36</w:t>
            </w:r>
          </w:p>
        </w:tc>
        <w:tc>
          <w:tcPr>
            <w:tcW w:w="709" w:type="dxa"/>
            <w:vAlign w:val="center"/>
          </w:tcPr>
          <w:p w14:paraId="3ACED44F" w14:textId="77777777" w:rsidR="00E005B9" w:rsidRPr="00854C08" w:rsidRDefault="00E005B9" w:rsidP="00854C08">
            <w:pPr>
              <w:widowControl w:val="0"/>
              <w:autoSpaceDE w:val="0"/>
              <w:autoSpaceDN w:val="0"/>
              <w:contextualSpacing/>
              <w:jc w:val="center"/>
              <w:rPr>
                <w:rFonts w:eastAsia="Times New Roman"/>
                <w:sz w:val="22"/>
                <w:szCs w:val="22"/>
              </w:rPr>
            </w:pPr>
            <w:r w:rsidRPr="00854C08">
              <w:rPr>
                <w:rFonts w:eastAsia="Times New Roman"/>
                <w:sz w:val="22"/>
                <w:szCs w:val="22"/>
              </w:rPr>
              <w:t>Ns</w:t>
            </w:r>
          </w:p>
        </w:tc>
        <w:tc>
          <w:tcPr>
            <w:tcW w:w="780" w:type="dxa"/>
            <w:vAlign w:val="center"/>
          </w:tcPr>
          <w:p w14:paraId="2BB3B25E" w14:textId="77777777" w:rsidR="00E005B9" w:rsidRPr="00854C08" w:rsidRDefault="00E005B9" w:rsidP="00854C08">
            <w:pPr>
              <w:widowControl w:val="0"/>
              <w:autoSpaceDE w:val="0"/>
              <w:autoSpaceDN w:val="0"/>
              <w:contextualSpacing/>
              <w:jc w:val="center"/>
              <w:rPr>
                <w:rFonts w:eastAsia="Times New Roman"/>
                <w:sz w:val="22"/>
                <w:szCs w:val="22"/>
              </w:rPr>
            </w:pPr>
            <w:r w:rsidRPr="00854C08">
              <w:rPr>
                <w:rFonts w:eastAsia="Times New Roman"/>
                <w:sz w:val="22"/>
                <w:szCs w:val="22"/>
              </w:rPr>
              <w:t>Ns</w:t>
            </w:r>
          </w:p>
        </w:tc>
        <w:tc>
          <w:tcPr>
            <w:tcW w:w="986" w:type="dxa"/>
            <w:vAlign w:val="center"/>
          </w:tcPr>
          <w:p w14:paraId="27CE878F" w14:textId="77777777" w:rsidR="00E005B9" w:rsidRPr="00854C08" w:rsidRDefault="00E005B9" w:rsidP="00854C08">
            <w:pPr>
              <w:widowControl w:val="0"/>
              <w:autoSpaceDE w:val="0"/>
              <w:autoSpaceDN w:val="0"/>
              <w:contextualSpacing/>
              <w:jc w:val="center"/>
              <w:rPr>
                <w:rFonts w:eastAsia="Times New Roman"/>
                <w:sz w:val="22"/>
                <w:szCs w:val="22"/>
              </w:rPr>
            </w:pPr>
            <w:r w:rsidRPr="00854C08">
              <w:rPr>
                <w:rFonts w:eastAsia="Times New Roman"/>
                <w:sz w:val="22"/>
                <w:szCs w:val="22"/>
              </w:rPr>
              <w:t>***</w:t>
            </w:r>
          </w:p>
        </w:tc>
        <w:tc>
          <w:tcPr>
            <w:tcW w:w="986" w:type="dxa"/>
            <w:vAlign w:val="center"/>
          </w:tcPr>
          <w:p w14:paraId="39333066" w14:textId="77777777" w:rsidR="00E005B9" w:rsidRPr="00854C08" w:rsidRDefault="00E005B9" w:rsidP="00854C08">
            <w:pPr>
              <w:widowControl w:val="0"/>
              <w:autoSpaceDE w:val="0"/>
              <w:autoSpaceDN w:val="0"/>
              <w:contextualSpacing/>
              <w:jc w:val="center"/>
              <w:rPr>
                <w:rFonts w:eastAsia="Times New Roman"/>
                <w:sz w:val="22"/>
                <w:szCs w:val="22"/>
              </w:rPr>
            </w:pPr>
            <w:r w:rsidRPr="00854C08">
              <w:rPr>
                <w:rFonts w:eastAsia="Times New Roman"/>
                <w:sz w:val="22"/>
                <w:szCs w:val="22"/>
              </w:rPr>
              <w:t>**</w:t>
            </w:r>
          </w:p>
        </w:tc>
        <w:tc>
          <w:tcPr>
            <w:tcW w:w="792" w:type="dxa"/>
            <w:vAlign w:val="center"/>
          </w:tcPr>
          <w:p w14:paraId="7BD47C69" w14:textId="77777777" w:rsidR="00E005B9" w:rsidRPr="00854C08" w:rsidRDefault="00E005B9" w:rsidP="00854C08">
            <w:pPr>
              <w:widowControl w:val="0"/>
              <w:autoSpaceDE w:val="0"/>
              <w:autoSpaceDN w:val="0"/>
              <w:contextualSpacing/>
              <w:jc w:val="center"/>
              <w:rPr>
                <w:rFonts w:eastAsia="Times New Roman"/>
                <w:sz w:val="22"/>
                <w:szCs w:val="22"/>
              </w:rPr>
            </w:pPr>
            <w:r w:rsidRPr="00854C08">
              <w:rPr>
                <w:rFonts w:eastAsia="Times New Roman"/>
                <w:sz w:val="22"/>
                <w:szCs w:val="22"/>
              </w:rPr>
              <w:t>Ns</w:t>
            </w:r>
          </w:p>
        </w:tc>
      </w:tr>
    </w:tbl>
    <w:p w14:paraId="456DC4FC" w14:textId="77777777" w:rsidR="00E005B9" w:rsidRPr="00854C08" w:rsidRDefault="00E005B9" w:rsidP="00854C08">
      <w:pPr>
        <w:spacing w:before="120" w:after="60" w:line="240" w:lineRule="auto"/>
        <w:ind w:firstLine="567"/>
        <w:jc w:val="both"/>
        <w:rPr>
          <w:rFonts w:ascii="Times New Roman" w:eastAsia="Calibri" w:hAnsi="Times New Roman" w:cs="Times New Roman"/>
          <w:b/>
          <w:sz w:val="20"/>
          <w:u w:val="single"/>
        </w:rPr>
      </w:pPr>
      <w:r w:rsidRPr="00854C08">
        <w:rPr>
          <w:rFonts w:ascii="Times New Roman" w:eastAsia="Calibri" w:hAnsi="Times New Roman" w:cs="Times New Roman"/>
          <w:b/>
          <w:sz w:val="20"/>
          <w:u w:val="single"/>
        </w:rPr>
        <w:t>Chú thích:</w:t>
      </w:r>
    </w:p>
    <w:p w14:paraId="1F2ACFBD" w14:textId="77777777" w:rsidR="00E005B9" w:rsidRPr="00854C08" w:rsidRDefault="00E005B9" w:rsidP="00854C08">
      <w:pPr>
        <w:tabs>
          <w:tab w:val="left" w:pos="1114"/>
        </w:tabs>
        <w:spacing w:before="120" w:after="60" w:line="240" w:lineRule="auto"/>
        <w:ind w:firstLine="567"/>
        <w:jc w:val="both"/>
        <w:rPr>
          <w:rFonts w:ascii="Times New Roman" w:eastAsia="Calibri" w:hAnsi="Times New Roman" w:cs="Times New Roman"/>
          <w:i/>
          <w:sz w:val="20"/>
        </w:rPr>
      </w:pPr>
      <w:r w:rsidRPr="00854C08">
        <w:rPr>
          <w:rFonts w:ascii="Times New Roman" w:eastAsia="Calibri" w:hAnsi="Times New Roman" w:cs="Times New Roman"/>
          <w:i/>
          <w:sz w:val="20"/>
        </w:rPr>
        <w:t>(</w:t>
      </w:r>
      <w:proofErr w:type="gramStart"/>
      <w:r w:rsidRPr="00854C08">
        <w:rPr>
          <w:rFonts w:ascii="Times New Roman" w:eastAsia="Calibri" w:hAnsi="Times New Roman" w:cs="Times New Roman"/>
          <w:i/>
          <w:sz w:val="20"/>
        </w:rPr>
        <w:t>a</w:t>
      </w:r>
      <w:proofErr w:type="gramEnd"/>
      <w:r w:rsidRPr="00854C08">
        <w:rPr>
          <w:rFonts w:ascii="Times New Roman" w:eastAsia="Calibri" w:hAnsi="Times New Roman" w:cs="Times New Roman"/>
          <w:i/>
          <w:sz w:val="20"/>
        </w:rPr>
        <w:t>):</w:t>
      </w:r>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Kiểm</w:t>
      </w:r>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định Independent</w:t>
      </w:r>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Sample</w:t>
      </w:r>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T-Test</w:t>
      </w:r>
    </w:p>
    <w:p w14:paraId="4870577B" w14:textId="77777777" w:rsidR="00E005B9" w:rsidRPr="00854C08" w:rsidRDefault="00E005B9" w:rsidP="00854C08">
      <w:pPr>
        <w:tabs>
          <w:tab w:val="left" w:pos="1114"/>
        </w:tabs>
        <w:spacing w:before="120" w:after="60" w:line="240" w:lineRule="auto"/>
        <w:ind w:firstLine="567"/>
        <w:jc w:val="both"/>
        <w:rPr>
          <w:rFonts w:ascii="Times New Roman" w:eastAsia="Calibri" w:hAnsi="Times New Roman" w:cs="Times New Roman"/>
          <w:i/>
          <w:sz w:val="20"/>
        </w:rPr>
      </w:pPr>
      <w:r w:rsidRPr="00854C08">
        <w:rPr>
          <w:rFonts w:ascii="Times New Roman" w:eastAsia="Calibri" w:hAnsi="Times New Roman" w:cs="Times New Roman"/>
          <w:i/>
          <w:sz w:val="20"/>
        </w:rPr>
        <w:t>(b):</w:t>
      </w:r>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Kiểm</w:t>
      </w:r>
      <w:r w:rsidRPr="00854C08">
        <w:rPr>
          <w:rFonts w:ascii="Times New Roman" w:eastAsia="Calibri" w:hAnsi="Times New Roman" w:cs="Times New Roman"/>
          <w:i/>
          <w:spacing w:val="-3"/>
          <w:sz w:val="20"/>
        </w:rPr>
        <w:t xml:space="preserve"> </w:t>
      </w:r>
      <w:r w:rsidRPr="00854C08">
        <w:rPr>
          <w:rFonts w:ascii="Times New Roman" w:eastAsia="Calibri" w:hAnsi="Times New Roman" w:cs="Times New Roman"/>
          <w:i/>
          <w:sz w:val="20"/>
        </w:rPr>
        <w:t>định</w:t>
      </w:r>
      <w:r w:rsidRPr="00854C08">
        <w:rPr>
          <w:rFonts w:ascii="Times New Roman" w:eastAsia="Calibri" w:hAnsi="Times New Roman" w:cs="Times New Roman"/>
          <w:i/>
          <w:spacing w:val="1"/>
          <w:sz w:val="20"/>
        </w:rPr>
        <w:t xml:space="preserve"> </w:t>
      </w:r>
      <w:r w:rsidRPr="00854C08">
        <w:rPr>
          <w:rFonts w:ascii="Times New Roman" w:eastAsia="Calibri" w:hAnsi="Times New Roman" w:cs="Times New Roman"/>
          <w:i/>
          <w:sz w:val="20"/>
        </w:rPr>
        <w:t>One-way</w:t>
      </w:r>
      <w:r w:rsidRPr="00854C08">
        <w:rPr>
          <w:rFonts w:ascii="Times New Roman" w:eastAsia="Calibri" w:hAnsi="Times New Roman" w:cs="Times New Roman"/>
          <w:i/>
          <w:spacing w:val="-4"/>
          <w:sz w:val="20"/>
        </w:rPr>
        <w:t xml:space="preserve"> </w:t>
      </w:r>
      <w:r w:rsidRPr="00854C08">
        <w:rPr>
          <w:rFonts w:ascii="Times New Roman" w:eastAsia="Calibri" w:hAnsi="Times New Roman" w:cs="Times New Roman"/>
          <w:i/>
          <w:sz w:val="20"/>
        </w:rPr>
        <w:t>ANOVA</w:t>
      </w:r>
    </w:p>
    <w:p w14:paraId="18D8F103" w14:textId="77777777" w:rsidR="00E005B9" w:rsidRPr="00854C08" w:rsidRDefault="00E005B9" w:rsidP="00854C08">
      <w:pPr>
        <w:tabs>
          <w:tab w:val="left" w:pos="1122"/>
        </w:tabs>
        <w:spacing w:before="120" w:after="60" w:line="240" w:lineRule="auto"/>
        <w:ind w:right="-1" w:firstLine="567"/>
        <w:jc w:val="both"/>
        <w:rPr>
          <w:rFonts w:ascii="Times New Roman" w:eastAsia="Calibri" w:hAnsi="Times New Roman" w:cs="Times New Roman"/>
          <w:i/>
          <w:sz w:val="20"/>
        </w:rPr>
      </w:pPr>
      <w:r w:rsidRPr="00854C08">
        <w:rPr>
          <w:rFonts w:ascii="Times New Roman" w:eastAsia="Calibri" w:hAnsi="Times New Roman" w:cs="Times New Roman"/>
          <w:i/>
          <w:sz w:val="20"/>
        </w:rPr>
        <w:t>Ns</w:t>
      </w:r>
      <w:r w:rsidRPr="00854C08">
        <w:rPr>
          <w:rFonts w:ascii="Times New Roman" w:eastAsia="Calibri" w:hAnsi="Times New Roman" w:cs="Times New Roman"/>
          <w:i/>
          <w:spacing w:val="5"/>
          <w:sz w:val="20"/>
        </w:rPr>
        <w:t xml:space="preserve"> </w:t>
      </w:r>
      <w:r w:rsidRPr="00854C08">
        <w:rPr>
          <w:rFonts w:ascii="Times New Roman" w:eastAsia="Calibri" w:hAnsi="Times New Roman" w:cs="Times New Roman"/>
          <w:i/>
          <w:sz w:val="20"/>
        </w:rPr>
        <w:t>(non</w:t>
      </w:r>
      <w:r w:rsidRPr="00854C08">
        <w:rPr>
          <w:rFonts w:ascii="Times New Roman" w:eastAsia="Calibri" w:hAnsi="Times New Roman" w:cs="Times New Roman"/>
          <w:i/>
          <w:spacing w:val="6"/>
          <w:sz w:val="20"/>
        </w:rPr>
        <w:t xml:space="preserve"> </w:t>
      </w:r>
      <w:r w:rsidRPr="00854C08">
        <w:rPr>
          <w:rFonts w:ascii="Times New Roman" w:eastAsia="Calibri" w:hAnsi="Times New Roman" w:cs="Times New Roman"/>
          <w:i/>
          <w:sz w:val="20"/>
        </w:rPr>
        <w:t>-</w:t>
      </w:r>
      <w:r w:rsidRPr="00854C08">
        <w:rPr>
          <w:rFonts w:ascii="Times New Roman" w:eastAsia="Calibri" w:hAnsi="Times New Roman" w:cs="Times New Roman"/>
          <w:i/>
          <w:spacing w:val="6"/>
          <w:sz w:val="20"/>
        </w:rPr>
        <w:t xml:space="preserve"> </w:t>
      </w:r>
      <w:r w:rsidRPr="00854C08">
        <w:rPr>
          <w:rFonts w:ascii="Times New Roman" w:eastAsia="Calibri" w:hAnsi="Times New Roman" w:cs="Times New Roman"/>
          <w:i/>
          <w:sz w:val="20"/>
        </w:rPr>
        <w:t>significant):</w:t>
      </w:r>
      <w:r w:rsidRPr="00854C08">
        <w:rPr>
          <w:rFonts w:ascii="Times New Roman" w:eastAsia="Calibri" w:hAnsi="Times New Roman" w:cs="Times New Roman"/>
          <w:i/>
          <w:spacing w:val="6"/>
          <w:sz w:val="20"/>
        </w:rPr>
        <w:t xml:space="preserve"> </w:t>
      </w:r>
      <w:r w:rsidRPr="00854C08">
        <w:rPr>
          <w:rFonts w:ascii="Times New Roman" w:eastAsia="Calibri" w:hAnsi="Times New Roman" w:cs="Times New Roman"/>
          <w:i/>
          <w:sz w:val="20"/>
        </w:rPr>
        <w:t>(Sig.</w:t>
      </w:r>
      <w:r w:rsidRPr="00854C08">
        <w:rPr>
          <w:rFonts w:ascii="Times New Roman" w:eastAsia="Calibri" w:hAnsi="Times New Roman" w:cs="Times New Roman"/>
          <w:i/>
          <w:spacing w:val="5"/>
          <w:sz w:val="20"/>
        </w:rPr>
        <w:t xml:space="preserve"> </w:t>
      </w:r>
      <w:r w:rsidRPr="00854C08">
        <w:rPr>
          <w:rFonts w:ascii="Times New Roman" w:eastAsia="Calibri" w:hAnsi="Times New Roman" w:cs="Times New Roman"/>
          <w:i/>
          <w:sz w:val="20"/>
        </w:rPr>
        <w:t>&gt;</w:t>
      </w:r>
      <w:r w:rsidRPr="00854C08">
        <w:rPr>
          <w:rFonts w:ascii="Times New Roman" w:eastAsia="Calibri" w:hAnsi="Times New Roman" w:cs="Times New Roman"/>
          <w:i/>
          <w:spacing w:val="7"/>
          <w:sz w:val="20"/>
        </w:rPr>
        <w:t xml:space="preserve"> </w:t>
      </w:r>
      <w:r w:rsidRPr="00854C08">
        <w:rPr>
          <w:rFonts w:ascii="Times New Roman" w:eastAsia="Calibri" w:hAnsi="Times New Roman" w:cs="Times New Roman"/>
          <w:i/>
          <w:sz w:val="20"/>
        </w:rPr>
        <w:t>0</w:t>
      </w:r>
      <w:proofErr w:type="gramStart"/>
      <w:r w:rsidRPr="00854C08">
        <w:rPr>
          <w:rFonts w:ascii="Times New Roman" w:eastAsia="Calibri" w:hAnsi="Times New Roman" w:cs="Times New Roman"/>
          <w:i/>
          <w:sz w:val="20"/>
        </w:rPr>
        <w:t>,1</w:t>
      </w:r>
      <w:proofErr w:type="gramEnd"/>
      <w:r w:rsidRPr="00854C08">
        <w:rPr>
          <w:rFonts w:ascii="Times New Roman" w:eastAsia="Calibri" w:hAnsi="Times New Roman" w:cs="Times New Roman"/>
          <w:i/>
          <w:sz w:val="20"/>
        </w:rPr>
        <w:t>)</w:t>
      </w:r>
      <w:r w:rsidRPr="00854C08">
        <w:rPr>
          <w:rFonts w:ascii="Times New Roman" w:eastAsia="Calibri" w:hAnsi="Times New Roman" w:cs="Times New Roman"/>
          <w:i/>
          <w:spacing w:val="6"/>
          <w:sz w:val="20"/>
        </w:rPr>
        <w:t xml:space="preserve"> </w:t>
      </w:r>
      <w:r w:rsidRPr="00854C08">
        <w:rPr>
          <w:rFonts w:ascii="Times New Roman" w:eastAsia="Calibri" w:hAnsi="Times New Roman" w:cs="Times New Roman"/>
          <w:i/>
          <w:sz w:val="20"/>
        </w:rPr>
        <w:t>không</w:t>
      </w:r>
      <w:r w:rsidRPr="00854C08">
        <w:rPr>
          <w:rFonts w:ascii="Times New Roman" w:eastAsia="Calibri" w:hAnsi="Times New Roman" w:cs="Times New Roman"/>
          <w:i/>
          <w:spacing w:val="5"/>
          <w:sz w:val="20"/>
        </w:rPr>
        <w:t xml:space="preserve"> </w:t>
      </w:r>
      <w:r w:rsidRPr="00854C08">
        <w:rPr>
          <w:rFonts w:ascii="Times New Roman" w:eastAsia="Calibri" w:hAnsi="Times New Roman" w:cs="Times New Roman"/>
          <w:i/>
          <w:sz w:val="20"/>
        </w:rPr>
        <w:t>có</w:t>
      </w:r>
      <w:r w:rsidRPr="00854C08">
        <w:rPr>
          <w:rFonts w:ascii="Times New Roman" w:eastAsia="Calibri" w:hAnsi="Times New Roman" w:cs="Times New Roman"/>
          <w:i/>
          <w:spacing w:val="8"/>
          <w:sz w:val="20"/>
        </w:rPr>
        <w:t xml:space="preserve"> </w:t>
      </w:r>
      <w:r w:rsidRPr="00854C08">
        <w:rPr>
          <w:rFonts w:ascii="Times New Roman" w:eastAsia="Calibri" w:hAnsi="Times New Roman" w:cs="Times New Roman"/>
          <w:i/>
          <w:sz w:val="20"/>
        </w:rPr>
        <w:t>ý</w:t>
      </w:r>
      <w:r w:rsidRPr="00854C08">
        <w:rPr>
          <w:rFonts w:ascii="Times New Roman" w:eastAsia="Calibri" w:hAnsi="Times New Roman" w:cs="Times New Roman"/>
          <w:i/>
          <w:spacing w:val="6"/>
          <w:sz w:val="20"/>
        </w:rPr>
        <w:t xml:space="preserve"> </w:t>
      </w:r>
      <w:r w:rsidRPr="00854C08">
        <w:rPr>
          <w:rFonts w:ascii="Times New Roman" w:eastAsia="Calibri" w:hAnsi="Times New Roman" w:cs="Times New Roman"/>
          <w:i/>
          <w:sz w:val="20"/>
        </w:rPr>
        <w:t>nghĩa</w:t>
      </w:r>
      <w:r w:rsidRPr="00854C08">
        <w:rPr>
          <w:rFonts w:ascii="Times New Roman" w:eastAsia="Calibri" w:hAnsi="Times New Roman" w:cs="Times New Roman"/>
          <w:i/>
          <w:spacing w:val="5"/>
          <w:sz w:val="20"/>
        </w:rPr>
        <w:t xml:space="preserve"> </w:t>
      </w:r>
      <w:r w:rsidRPr="00854C08">
        <w:rPr>
          <w:rFonts w:ascii="Times New Roman" w:eastAsia="Calibri" w:hAnsi="Times New Roman" w:cs="Times New Roman"/>
          <w:i/>
          <w:sz w:val="20"/>
        </w:rPr>
        <w:t>về</w:t>
      </w:r>
      <w:r w:rsidRPr="00854C08">
        <w:rPr>
          <w:rFonts w:ascii="Times New Roman" w:eastAsia="Calibri" w:hAnsi="Times New Roman" w:cs="Times New Roman"/>
          <w:i/>
          <w:spacing w:val="8"/>
          <w:sz w:val="20"/>
        </w:rPr>
        <w:t xml:space="preserve"> </w:t>
      </w:r>
      <w:r w:rsidRPr="00854C08">
        <w:rPr>
          <w:rFonts w:ascii="Times New Roman" w:eastAsia="Calibri" w:hAnsi="Times New Roman" w:cs="Times New Roman"/>
          <w:i/>
          <w:sz w:val="20"/>
        </w:rPr>
        <w:t>mặt</w:t>
      </w:r>
      <w:r w:rsidRPr="00854C08">
        <w:rPr>
          <w:rFonts w:ascii="Times New Roman" w:eastAsia="Calibri" w:hAnsi="Times New Roman" w:cs="Times New Roman"/>
          <w:i/>
          <w:spacing w:val="5"/>
          <w:sz w:val="20"/>
        </w:rPr>
        <w:t xml:space="preserve"> </w:t>
      </w:r>
      <w:r w:rsidRPr="00854C08">
        <w:rPr>
          <w:rFonts w:ascii="Times New Roman" w:eastAsia="Calibri" w:hAnsi="Times New Roman" w:cs="Times New Roman"/>
          <w:i/>
          <w:sz w:val="20"/>
        </w:rPr>
        <w:t>thống</w:t>
      </w:r>
      <w:r w:rsidRPr="00854C08">
        <w:rPr>
          <w:rFonts w:ascii="Times New Roman" w:eastAsia="Calibri" w:hAnsi="Times New Roman" w:cs="Times New Roman"/>
          <w:i/>
          <w:spacing w:val="6"/>
          <w:sz w:val="20"/>
        </w:rPr>
        <w:t xml:space="preserve"> </w:t>
      </w:r>
      <w:r w:rsidRPr="00854C08">
        <w:rPr>
          <w:rFonts w:ascii="Times New Roman" w:eastAsia="Calibri" w:hAnsi="Times New Roman" w:cs="Times New Roman"/>
          <w:i/>
          <w:sz w:val="20"/>
        </w:rPr>
        <w:t>kê,</w:t>
      </w:r>
      <w:r w:rsidRPr="00854C08">
        <w:rPr>
          <w:rFonts w:ascii="Times New Roman" w:eastAsia="Calibri" w:hAnsi="Times New Roman" w:cs="Times New Roman"/>
          <w:i/>
          <w:spacing w:val="5"/>
          <w:sz w:val="20"/>
        </w:rPr>
        <w:t xml:space="preserve"> </w:t>
      </w:r>
      <w:r w:rsidRPr="00854C08">
        <w:rPr>
          <w:rFonts w:ascii="Times New Roman" w:eastAsia="Calibri" w:hAnsi="Times New Roman" w:cs="Times New Roman"/>
          <w:i/>
          <w:sz w:val="20"/>
        </w:rPr>
        <w:t>không</w:t>
      </w:r>
      <w:r w:rsidRPr="00854C08">
        <w:rPr>
          <w:rFonts w:ascii="Times New Roman" w:eastAsia="Calibri" w:hAnsi="Times New Roman" w:cs="Times New Roman"/>
          <w:i/>
          <w:spacing w:val="-62"/>
          <w:sz w:val="20"/>
        </w:rPr>
        <w:t xml:space="preserve"> </w:t>
      </w:r>
      <w:r w:rsidRPr="00854C08">
        <w:rPr>
          <w:rFonts w:ascii="Times New Roman" w:eastAsia="Calibri" w:hAnsi="Times New Roman" w:cs="Times New Roman"/>
          <w:i/>
          <w:sz w:val="20"/>
        </w:rPr>
        <w:t>có</w:t>
      </w:r>
      <w:r w:rsidRPr="00854C08">
        <w:rPr>
          <w:rFonts w:ascii="Times New Roman" w:eastAsia="Calibri" w:hAnsi="Times New Roman" w:cs="Times New Roman"/>
          <w:i/>
          <w:spacing w:val="-1"/>
          <w:sz w:val="20"/>
        </w:rPr>
        <w:t xml:space="preserve"> </w:t>
      </w:r>
      <w:r w:rsidRPr="00854C08">
        <w:rPr>
          <w:rFonts w:ascii="Times New Roman" w:eastAsia="Calibri" w:hAnsi="Times New Roman" w:cs="Times New Roman"/>
          <w:i/>
          <w:sz w:val="20"/>
        </w:rPr>
        <w:t>sự khác</w:t>
      </w:r>
      <w:r w:rsidRPr="00854C08">
        <w:rPr>
          <w:rFonts w:ascii="Times New Roman" w:eastAsia="Calibri" w:hAnsi="Times New Roman" w:cs="Times New Roman"/>
          <w:i/>
          <w:spacing w:val="-1"/>
          <w:sz w:val="20"/>
        </w:rPr>
        <w:t xml:space="preserve"> </w:t>
      </w:r>
      <w:r w:rsidRPr="00854C08">
        <w:rPr>
          <w:rFonts w:ascii="Times New Roman" w:eastAsia="Calibri" w:hAnsi="Times New Roman" w:cs="Times New Roman"/>
          <w:i/>
          <w:sz w:val="20"/>
        </w:rPr>
        <w:t>biệt</w:t>
      </w:r>
      <w:r w:rsidRPr="00854C08">
        <w:rPr>
          <w:rFonts w:ascii="Times New Roman" w:eastAsia="Calibri" w:hAnsi="Times New Roman" w:cs="Times New Roman"/>
          <w:i/>
          <w:spacing w:val="1"/>
          <w:sz w:val="20"/>
        </w:rPr>
        <w:t xml:space="preserve"> </w:t>
      </w:r>
      <w:r w:rsidRPr="00854C08">
        <w:rPr>
          <w:rFonts w:ascii="Times New Roman" w:eastAsia="Calibri" w:hAnsi="Times New Roman" w:cs="Times New Roman"/>
          <w:i/>
          <w:sz w:val="20"/>
        </w:rPr>
        <w:t>trong</w:t>
      </w:r>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ý</w:t>
      </w:r>
      <w:r w:rsidRPr="00854C08">
        <w:rPr>
          <w:rFonts w:ascii="Times New Roman" w:eastAsia="Calibri" w:hAnsi="Times New Roman" w:cs="Times New Roman"/>
          <w:i/>
          <w:spacing w:val="1"/>
          <w:sz w:val="20"/>
        </w:rPr>
        <w:t xml:space="preserve"> </w:t>
      </w:r>
      <w:r w:rsidRPr="00854C08">
        <w:rPr>
          <w:rFonts w:ascii="Times New Roman" w:eastAsia="Calibri" w:hAnsi="Times New Roman" w:cs="Times New Roman"/>
          <w:i/>
          <w:sz w:val="20"/>
        </w:rPr>
        <w:t>kiến</w:t>
      </w:r>
      <w:r w:rsidRPr="00854C08">
        <w:rPr>
          <w:rFonts w:ascii="Times New Roman" w:eastAsia="Calibri" w:hAnsi="Times New Roman" w:cs="Times New Roman"/>
          <w:i/>
          <w:spacing w:val="-1"/>
          <w:sz w:val="20"/>
        </w:rPr>
        <w:t xml:space="preserve"> </w:t>
      </w:r>
      <w:r w:rsidRPr="00854C08">
        <w:rPr>
          <w:rFonts w:ascii="Times New Roman" w:eastAsia="Calibri" w:hAnsi="Times New Roman" w:cs="Times New Roman"/>
          <w:i/>
          <w:sz w:val="20"/>
        </w:rPr>
        <w:t>đánh</w:t>
      </w:r>
      <w:r w:rsidRPr="00854C08">
        <w:rPr>
          <w:rFonts w:ascii="Times New Roman" w:eastAsia="Calibri" w:hAnsi="Times New Roman" w:cs="Times New Roman"/>
          <w:i/>
          <w:spacing w:val="-1"/>
          <w:sz w:val="20"/>
        </w:rPr>
        <w:t xml:space="preserve"> </w:t>
      </w:r>
      <w:r w:rsidRPr="00854C08">
        <w:rPr>
          <w:rFonts w:ascii="Times New Roman" w:eastAsia="Calibri" w:hAnsi="Times New Roman" w:cs="Times New Roman"/>
          <w:i/>
          <w:sz w:val="20"/>
        </w:rPr>
        <w:t>giá</w:t>
      </w:r>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giữa</w:t>
      </w:r>
      <w:r w:rsidRPr="00854C08">
        <w:rPr>
          <w:rFonts w:ascii="Times New Roman" w:eastAsia="Calibri" w:hAnsi="Times New Roman" w:cs="Times New Roman"/>
          <w:i/>
          <w:spacing w:val="-1"/>
          <w:sz w:val="20"/>
        </w:rPr>
        <w:t xml:space="preserve"> </w:t>
      </w:r>
      <w:r w:rsidRPr="00854C08">
        <w:rPr>
          <w:rFonts w:ascii="Times New Roman" w:eastAsia="Calibri" w:hAnsi="Times New Roman" w:cs="Times New Roman"/>
          <w:i/>
          <w:sz w:val="20"/>
        </w:rPr>
        <w:t>các</w:t>
      </w:r>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nhóm</w:t>
      </w:r>
      <w:r w:rsidRPr="00854C08">
        <w:rPr>
          <w:rFonts w:ascii="Times New Roman" w:eastAsia="Calibri" w:hAnsi="Times New Roman" w:cs="Times New Roman"/>
          <w:i/>
          <w:spacing w:val="-3"/>
          <w:sz w:val="20"/>
        </w:rPr>
        <w:t xml:space="preserve"> </w:t>
      </w:r>
      <w:r w:rsidRPr="00854C08">
        <w:rPr>
          <w:rFonts w:ascii="Times New Roman" w:eastAsia="Calibri" w:hAnsi="Times New Roman" w:cs="Times New Roman"/>
          <w:i/>
          <w:sz w:val="20"/>
        </w:rPr>
        <w:t>du khách.</w:t>
      </w:r>
    </w:p>
    <w:p w14:paraId="55A2C612" w14:textId="77777777" w:rsidR="00E005B9" w:rsidRPr="00854C08" w:rsidRDefault="00E005B9" w:rsidP="00854C08">
      <w:pPr>
        <w:tabs>
          <w:tab w:val="left" w:pos="1114"/>
        </w:tabs>
        <w:spacing w:before="120" w:after="60" w:line="240" w:lineRule="auto"/>
        <w:ind w:firstLine="567"/>
        <w:jc w:val="both"/>
        <w:rPr>
          <w:rFonts w:ascii="Times New Roman" w:eastAsia="Calibri" w:hAnsi="Times New Roman" w:cs="Times New Roman"/>
          <w:i/>
          <w:sz w:val="20"/>
        </w:rPr>
      </w:pPr>
      <w:r w:rsidRPr="00854C08">
        <w:rPr>
          <w:rFonts w:ascii="Times New Roman" w:eastAsia="Calibri" w:hAnsi="Times New Roman" w:cs="Times New Roman"/>
          <w:i/>
          <w:sz w:val="20"/>
        </w:rPr>
        <w:t>*:</w:t>
      </w:r>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(0</w:t>
      </w:r>
      <w:proofErr w:type="gramStart"/>
      <w:r w:rsidRPr="00854C08">
        <w:rPr>
          <w:rFonts w:ascii="Times New Roman" w:eastAsia="Calibri" w:hAnsi="Times New Roman" w:cs="Times New Roman"/>
          <w:i/>
          <w:sz w:val="20"/>
        </w:rPr>
        <w:t>,05</w:t>
      </w:r>
      <w:proofErr w:type="gramEnd"/>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&lt;</w:t>
      </w:r>
      <w:r w:rsidRPr="00854C08">
        <w:rPr>
          <w:rFonts w:ascii="Times New Roman" w:eastAsia="Calibri" w:hAnsi="Times New Roman" w:cs="Times New Roman"/>
          <w:i/>
          <w:spacing w:val="-1"/>
          <w:sz w:val="20"/>
        </w:rPr>
        <w:t xml:space="preserve"> </w:t>
      </w:r>
      <w:r w:rsidRPr="00854C08">
        <w:rPr>
          <w:rFonts w:ascii="Times New Roman" w:eastAsia="Calibri" w:hAnsi="Times New Roman" w:cs="Times New Roman"/>
          <w:i/>
          <w:sz w:val="20"/>
        </w:rPr>
        <w:t>Sig.</w:t>
      </w:r>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&lt;</w:t>
      </w:r>
      <w:r w:rsidRPr="00854C08">
        <w:rPr>
          <w:rFonts w:ascii="Times New Roman" w:eastAsia="Calibri" w:hAnsi="Times New Roman" w:cs="Times New Roman"/>
          <w:i/>
          <w:spacing w:val="-1"/>
          <w:sz w:val="20"/>
        </w:rPr>
        <w:t xml:space="preserve"> </w:t>
      </w:r>
      <w:r w:rsidRPr="00854C08">
        <w:rPr>
          <w:rFonts w:ascii="Times New Roman" w:eastAsia="Calibri" w:hAnsi="Times New Roman" w:cs="Times New Roman"/>
          <w:i/>
          <w:sz w:val="20"/>
        </w:rPr>
        <w:t>0,1)</w:t>
      </w:r>
      <w:r w:rsidRPr="00854C08">
        <w:rPr>
          <w:rFonts w:ascii="Times New Roman" w:eastAsia="Calibri" w:hAnsi="Times New Roman" w:cs="Times New Roman"/>
          <w:i/>
          <w:spacing w:val="1"/>
          <w:sz w:val="20"/>
        </w:rPr>
        <w:t xml:space="preserve"> </w:t>
      </w:r>
      <w:r w:rsidRPr="00854C08">
        <w:rPr>
          <w:rFonts w:ascii="Times New Roman" w:eastAsia="Calibri" w:hAnsi="Times New Roman" w:cs="Times New Roman"/>
          <w:i/>
          <w:sz w:val="20"/>
        </w:rPr>
        <w:t>có</w:t>
      </w:r>
      <w:r w:rsidRPr="00854C08">
        <w:rPr>
          <w:rFonts w:ascii="Times New Roman" w:eastAsia="Calibri" w:hAnsi="Times New Roman" w:cs="Times New Roman"/>
          <w:i/>
          <w:spacing w:val="-1"/>
          <w:sz w:val="20"/>
        </w:rPr>
        <w:t xml:space="preserve"> </w:t>
      </w:r>
      <w:r w:rsidRPr="00854C08">
        <w:rPr>
          <w:rFonts w:ascii="Times New Roman" w:eastAsia="Calibri" w:hAnsi="Times New Roman" w:cs="Times New Roman"/>
          <w:i/>
          <w:sz w:val="20"/>
        </w:rPr>
        <w:t>sự</w:t>
      </w:r>
      <w:r w:rsidRPr="00854C08">
        <w:rPr>
          <w:rFonts w:ascii="Times New Roman" w:eastAsia="Calibri" w:hAnsi="Times New Roman" w:cs="Times New Roman"/>
          <w:i/>
          <w:spacing w:val="-1"/>
          <w:sz w:val="20"/>
        </w:rPr>
        <w:t xml:space="preserve"> </w:t>
      </w:r>
      <w:r w:rsidRPr="00854C08">
        <w:rPr>
          <w:rFonts w:ascii="Times New Roman" w:eastAsia="Calibri" w:hAnsi="Times New Roman" w:cs="Times New Roman"/>
          <w:i/>
          <w:sz w:val="20"/>
        </w:rPr>
        <w:t>khác</w:t>
      </w:r>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biệt</w:t>
      </w:r>
      <w:r w:rsidRPr="00854C08">
        <w:rPr>
          <w:rFonts w:ascii="Times New Roman" w:eastAsia="Calibri" w:hAnsi="Times New Roman" w:cs="Times New Roman"/>
          <w:i/>
          <w:spacing w:val="1"/>
          <w:sz w:val="20"/>
        </w:rPr>
        <w:t xml:space="preserve"> </w:t>
      </w:r>
      <w:r w:rsidRPr="00854C08">
        <w:rPr>
          <w:rFonts w:ascii="Times New Roman" w:eastAsia="Calibri" w:hAnsi="Times New Roman" w:cs="Times New Roman"/>
          <w:i/>
          <w:sz w:val="20"/>
        </w:rPr>
        <w:t>mang</w:t>
      </w:r>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ý</w:t>
      </w:r>
      <w:r w:rsidRPr="00854C08">
        <w:rPr>
          <w:rFonts w:ascii="Times New Roman" w:eastAsia="Calibri" w:hAnsi="Times New Roman" w:cs="Times New Roman"/>
          <w:i/>
          <w:spacing w:val="1"/>
          <w:sz w:val="20"/>
        </w:rPr>
        <w:t xml:space="preserve"> </w:t>
      </w:r>
      <w:r w:rsidRPr="00854C08">
        <w:rPr>
          <w:rFonts w:ascii="Times New Roman" w:eastAsia="Calibri" w:hAnsi="Times New Roman" w:cs="Times New Roman"/>
          <w:i/>
          <w:sz w:val="20"/>
        </w:rPr>
        <w:t>nghĩa</w:t>
      </w:r>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thống</w:t>
      </w:r>
      <w:r w:rsidRPr="00854C08">
        <w:rPr>
          <w:rFonts w:ascii="Times New Roman" w:eastAsia="Calibri" w:hAnsi="Times New Roman" w:cs="Times New Roman"/>
          <w:i/>
          <w:spacing w:val="-1"/>
          <w:sz w:val="20"/>
        </w:rPr>
        <w:t xml:space="preserve"> </w:t>
      </w:r>
      <w:r w:rsidRPr="00854C08">
        <w:rPr>
          <w:rFonts w:ascii="Times New Roman" w:eastAsia="Calibri" w:hAnsi="Times New Roman" w:cs="Times New Roman"/>
          <w:i/>
          <w:sz w:val="20"/>
        </w:rPr>
        <w:t>kê</w:t>
      </w:r>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thấp.</w:t>
      </w:r>
    </w:p>
    <w:p w14:paraId="60959367" w14:textId="77777777" w:rsidR="00E005B9" w:rsidRPr="00854C08" w:rsidRDefault="00E005B9" w:rsidP="00854C08">
      <w:pPr>
        <w:tabs>
          <w:tab w:val="left" w:pos="1114"/>
        </w:tabs>
        <w:spacing w:before="120" w:after="60" w:line="240" w:lineRule="auto"/>
        <w:ind w:firstLine="567"/>
        <w:jc w:val="both"/>
        <w:rPr>
          <w:rFonts w:ascii="Times New Roman" w:eastAsia="Calibri" w:hAnsi="Times New Roman" w:cs="Times New Roman"/>
          <w:i/>
          <w:sz w:val="20"/>
        </w:rPr>
      </w:pPr>
      <w:r w:rsidRPr="00854C08">
        <w:rPr>
          <w:rFonts w:ascii="Times New Roman" w:eastAsia="Calibri" w:hAnsi="Times New Roman" w:cs="Times New Roman"/>
          <w:i/>
          <w:sz w:val="20"/>
        </w:rPr>
        <w:t>**:</w:t>
      </w:r>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(0</w:t>
      </w:r>
      <w:proofErr w:type="gramStart"/>
      <w:r w:rsidRPr="00854C08">
        <w:rPr>
          <w:rFonts w:ascii="Times New Roman" w:eastAsia="Calibri" w:hAnsi="Times New Roman" w:cs="Times New Roman"/>
          <w:i/>
          <w:sz w:val="20"/>
        </w:rPr>
        <w:t>,01</w:t>
      </w:r>
      <w:proofErr w:type="gramEnd"/>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&lt;</w:t>
      </w:r>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Sig.</w:t>
      </w:r>
      <w:r w:rsidRPr="00854C08">
        <w:rPr>
          <w:rFonts w:ascii="Times New Roman" w:eastAsia="Calibri" w:hAnsi="Times New Roman" w:cs="Times New Roman"/>
          <w:i/>
          <w:spacing w:val="-1"/>
          <w:sz w:val="20"/>
        </w:rPr>
        <w:t xml:space="preserve"> </w:t>
      </w:r>
      <w:r w:rsidRPr="00854C08">
        <w:rPr>
          <w:rFonts w:ascii="Times New Roman" w:eastAsia="Calibri" w:hAnsi="Times New Roman" w:cs="Times New Roman"/>
          <w:i/>
          <w:sz w:val="20"/>
        </w:rPr>
        <w:t>&lt;=0,05)</w:t>
      </w:r>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có</w:t>
      </w:r>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sự</w:t>
      </w:r>
      <w:r w:rsidRPr="00854C08">
        <w:rPr>
          <w:rFonts w:ascii="Times New Roman" w:eastAsia="Calibri" w:hAnsi="Times New Roman" w:cs="Times New Roman"/>
          <w:i/>
          <w:spacing w:val="-1"/>
          <w:sz w:val="20"/>
        </w:rPr>
        <w:t xml:space="preserve"> </w:t>
      </w:r>
      <w:r w:rsidRPr="00854C08">
        <w:rPr>
          <w:rFonts w:ascii="Times New Roman" w:eastAsia="Calibri" w:hAnsi="Times New Roman" w:cs="Times New Roman"/>
          <w:i/>
          <w:sz w:val="20"/>
        </w:rPr>
        <w:t>khác</w:t>
      </w:r>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biệt mang</w:t>
      </w:r>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ý</w:t>
      </w:r>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nghĩa</w:t>
      </w:r>
      <w:r w:rsidRPr="00854C08">
        <w:rPr>
          <w:rFonts w:ascii="Times New Roman" w:eastAsia="Calibri" w:hAnsi="Times New Roman" w:cs="Times New Roman"/>
          <w:i/>
          <w:spacing w:val="1"/>
          <w:sz w:val="20"/>
        </w:rPr>
        <w:t xml:space="preserve"> </w:t>
      </w:r>
      <w:r w:rsidRPr="00854C08">
        <w:rPr>
          <w:rFonts w:ascii="Times New Roman" w:eastAsia="Calibri" w:hAnsi="Times New Roman" w:cs="Times New Roman"/>
          <w:i/>
          <w:sz w:val="20"/>
        </w:rPr>
        <w:t>thống kê</w:t>
      </w:r>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trung</w:t>
      </w:r>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bình.</w:t>
      </w:r>
    </w:p>
    <w:p w14:paraId="6544C1B7" w14:textId="77777777" w:rsidR="00E005B9" w:rsidRPr="00854C08" w:rsidRDefault="00E005B9" w:rsidP="00854C08">
      <w:pPr>
        <w:tabs>
          <w:tab w:val="left" w:pos="908"/>
        </w:tabs>
        <w:spacing w:before="120" w:after="60" w:line="240" w:lineRule="auto"/>
        <w:ind w:firstLine="567"/>
        <w:jc w:val="both"/>
        <w:rPr>
          <w:rFonts w:ascii="Times New Roman" w:eastAsia="Calibri" w:hAnsi="Times New Roman" w:cs="Times New Roman"/>
          <w:i/>
          <w:sz w:val="20"/>
        </w:rPr>
      </w:pPr>
      <w:r w:rsidRPr="00854C08">
        <w:rPr>
          <w:rFonts w:ascii="Times New Roman" w:eastAsia="Calibri" w:hAnsi="Times New Roman" w:cs="Times New Roman"/>
          <w:i/>
          <w:sz w:val="20"/>
        </w:rPr>
        <w:t>***:</w:t>
      </w:r>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(Sig.</w:t>
      </w:r>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&lt;=</w:t>
      </w:r>
      <w:r w:rsidRPr="00854C08">
        <w:rPr>
          <w:rFonts w:ascii="Times New Roman" w:eastAsia="Calibri" w:hAnsi="Times New Roman" w:cs="Times New Roman"/>
          <w:i/>
          <w:spacing w:val="1"/>
          <w:sz w:val="20"/>
        </w:rPr>
        <w:t xml:space="preserve"> </w:t>
      </w:r>
      <w:r w:rsidRPr="00854C08">
        <w:rPr>
          <w:rFonts w:ascii="Times New Roman" w:eastAsia="Calibri" w:hAnsi="Times New Roman" w:cs="Times New Roman"/>
          <w:i/>
          <w:sz w:val="20"/>
        </w:rPr>
        <w:t>0</w:t>
      </w:r>
      <w:proofErr w:type="gramStart"/>
      <w:r w:rsidRPr="00854C08">
        <w:rPr>
          <w:rFonts w:ascii="Times New Roman" w:eastAsia="Calibri" w:hAnsi="Times New Roman" w:cs="Times New Roman"/>
          <w:i/>
          <w:sz w:val="20"/>
        </w:rPr>
        <w:t>,01</w:t>
      </w:r>
      <w:proofErr w:type="gramEnd"/>
      <w:r w:rsidRPr="00854C08">
        <w:rPr>
          <w:rFonts w:ascii="Times New Roman" w:eastAsia="Calibri" w:hAnsi="Times New Roman" w:cs="Times New Roman"/>
          <w:i/>
          <w:sz w:val="20"/>
        </w:rPr>
        <w:t>)</w:t>
      </w:r>
      <w:r w:rsidRPr="00854C08">
        <w:rPr>
          <w:rFonts w:ascii="Times New Roman" w:eastAsia="Calibri" w:hAnsi="Times New Roman" w:cs="Times New Roman"/>
          <w:i/>
          <w:spacing w:val="-1"/>
          <w:sz w:val="20"/>
        </w:rPr>
        <w:t xml:space="preserve"> </w:t>
      </w:r>
      <w:r w:rsidRPr="00854C08">
        <w:rPr>
          <w:rFonts w:ascii="Times New Roman" w:eastAsia="Calibri" w:hAnsi="Times New Roman" w:cs="Times New Roman"/>
          <w:i/>
          <w:sz w:val="20"/>
        </w:rPr>
        <w:t>có</w:t>
      </w:r>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sự</w:t>
      </w:r>
      <w:r w:rsidRPr="00854C08">
        <w:rPr>
          <w:rFonts w:ascii="Times New Roman" w:eastAsia="Calibri" w:hAnsi="Times New Roman" w:cs="Times New Roman"/>
          <w:i/>
          <w:spacing w:val="-1"/>
          <w:sz w:val="20"/>
        </w:rPr>
        <w:t xml:space="preserve"> </w:t>
      </w:r>
      <w:r w:rsidRPr="00854C08">
        <w:rPr>
          <w:rFonts w:ascii="Times New Roman" w:eastAsia="Calibri" w:hAnsi="Times New Roman" w:cs="Times New Roman"/>
          <w:i/>
          <w:sz w:val="20"/>
        </w:rPr>
        <w:t>khác</w:t>
      </w:r>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biệt</w:t>
      </w:r>
      <w:r w:rsidRPr="00854C08">
        <w:rPr>
          <w:rFonts w:ascii="Times New Roman" w:eastAsia="Calibri" w:hAnsi="Times New Roman" w:cs="Times New Roman"/>
          <w:i/>
          <w:spacing w:val="1"/>
          <w:sz w:val="20"/>
        </w:rPr>
        <w:t xml:space="preserve"> </w:t>
      </w:r>
      <w:r w:rsidRPr="00854C08">
        <w:rPr>
          <w:rFonts w:ascii="Times New Roman" w:eastAsia="Calibri" w:hAnsi="Times New Roman" w:cs="Times New Roman"/>
          <w:i/>
          <w:sz w:val="20"/>
        </w:rPr>
        <w:t>mang</w:t>
      </w:r>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ý nghĩa</w:t>
      </w:r>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thống</w:t>
      </w:r>
      <w:r w:rsidRPr="00854C08">
        <w:rPr>
          <w:rFonts w:ascii="Times New Roman" w:eastAsia="Calibri" w:hAnsi="Times New Roman" w:cs="Times New Roman"/>
          <w:i/>
          <w:spacing w:val="-1"/>
          <w:sz w:val="20"/>
        </w:rPr>
        <w:t xml:space="preserve"> </w:t>
      </w:r>
      <w:r w:rsidRPr="00854C08">
        <w:rPr>
          <w:rFonts w:ascii="Times New Roman" w:eastAsia="Calibri" w:hAnsi="Times New Roman" w:cs="Times New Roman"/>
          <w:i/>
          <w:sz w:val="20"/>
        </w:rPr>
        <w:t>kê</w:t>
      </w:r>
      <w:r w:rsidRPr="00854C08">
        <w:rPr>
          <w:rFonts w:ascii="Times New Roman" w:eastAsia="Calibri" w:hAnsi="Times New Roman" w:cs="Times New Roman"/>
          <w:i/>
          <w:spacing w:val="-2"/>
          <w:sz w:val="20"/>
        </w:rPr>
        <w:t xml:space="preserve"> </w:t>
      </w:r>
      <w:r w:rsidRPr="00854C08">
        <w:rPr>
          <w:rFonts w:ascii="Times New Roman" w:eastAsia="Calibri" w:hAnsi="Times New Roman" w:cs="Times New Roman"/>
          <w:i/>
          <w:sz w:val="20"/>
        </w:rPr>
        <w:t>cao</w:t>
      </w:r>
    </w:p>
    <w:p w14:paraId="19C86785" w14:textId="77777777" w:rsidR="00E005B9" w:rsidRPr="00854C08" w:rsidRDefault="00E005B9" w:rsidP="00854C08">
      <w:pPr>
        <w:tabs>
          <w:tab w:val="left" w:pos="908"/>
        </w:tabs>
        <w:spacing w:before="120" w:after="60" w:line="240" w:lineRule="auto"/>
        <w:ind w:firstLine="567"/>
        <w:jc w:val="both"/>
        <w:rPr>
          <w:rFonts w:ascii="Times New Roman" w:eastAsia="Calibri" w:hAnsi="Times New Roman" w:cs="Times New Roman"/>
          <w:i/>
          <w:sz w:val="20"/>
        </w:rPr>
      </w:pPr>
      <w:r w:rsidRPr="00854C08">
        <w:rPr>
          <w:rFonts w:ascii="Times New Roman" w:eastAsia="Calibri" w:hAnsi="Times New Roman" w:cs="Times New Roman"/>
          <w:i/>
          <w:sz w:val="20"/>
        </w:rPr>
        <w:t>Do Sig khi kiểm định Levene bé hơn 0</w:t>
      </w:r>
      <w:proofErr w:type="gramStart"/>
      <w:r w:rsidRPr="00854C08">
        <w:rPr>
          <w:rFonts w:ascii="Times New Roman" w:eastAsia="Calibri" w:hAnsi="Times New Roman" w:cs="Times New Roman"/>
          <w:i/>
          <w:sz w:val="20"/>
        </w:rPr>
        <w:t>,1</w:t>
      </w:r>
      <w:proofErr w:type="gramEnd"/>
      <w:r w:rsidRPr="00854C08">
        <w:rPr>
          <w:rFonts w:ascii="Times New Roman" w:eastAsia="Calibri" w:hAnsi="Times New Roman" w:cs="Times New Roman"/>
          <w:i/>
          <w:sz w:val="20"/>
        </w:rPr>
        <w:t xml:space="preserve"> nên ở độ tin cậy 95%, bác bỏ giả thuyết</w:t>
      </w:r>
    </w:p>
    <w:p w14:paraId="38380B38" w14:textId="77777777" w:rsidR="00E005B9" w:rsidRPr="00854C08" w:rsidRDefault="00E005B9" w:rsidP="00854C08">
      <w:pPr>
        <w:tabs>
          <w:tab w:val="left" w:pos="908"/>
        </w:tabs>
        <w:spacing w:before="120" w:after="60" w:line="240" w:lineRule="auto"/>
        <w:ind w:firstLine="567"/>
        <w:jc w:val="both"/>
        <w:rPr>
          <w:rFonts w:ascii="Times New Roman" w:eastAsia="Calibri" w:hAnsi="Times New Roman" w:cs="Times New Roman"/>
          <w:i/>
          <w:sz w:val="20"/>
        </w:rPr>
      </w:pPr>
      <w:r w:rsidRPr="00854C08">
        <w:rPr>
          <w:rFonts w:ascii="Times New Roman" w:eastAsia="Calibri" w:hAnsi="Times New Roman" w:cs="Times New Roman"/>
          <w:i/>
          <w:sz w:val="20"/>
        </w:rPr>
        <w:t>H0: “Phương sai bằng nhau”, và chấp nhận giả thuyết H1: “Phương sai khác nhau”. Vì phương sai khác nhau nên không thể tiến hành kiểm định Anova và kết luận đối với một số biến, do đó kí hiệu những biến này là “-”</w:t>
      </w:r>
    </w:p>
    <w:p w14:paraId="6068085E" w14:textId="77777777" w:rsidR="003B6DC3" w:rsidRPr="00854C08" w:rsidRDefault="003B6DC3">
      <w:pPr>
        <w:pStyle w:val="NormalWeb"/>
        <w:spacing w:before="120" w:beforeAutospacing="0" w:after="120" w:afterAutospacing="0"/>
        <w:ind w:firstLine="567"/>
        <w:jc w:val="both"/>
        <w:rPr>
          <w:sz w:val="22"/>
          <w:szCs w:val="22"/>
        </w:rPr>
        <w:sectPr w:rsidR="003B6DC3" w:rsidRPr="00854C08" w:rsidSect="003B6DC3">
          <w:type w:val="continuous"/>
          <w:pgSz w:w="11906" w:h="16838" w:code="9"/>
          <w:pgMar w:top="1134" w:right="1134" w:bottom="1134" w:left="1418" w:header="720" w:footer="720" w:gutter="0"/>
          <w:cols w:space="720"/>
          <w:docGrid w:linePitch="360"/>
        </w:sectPr>
      </w:pPr>
    </w:p>
    <w:p w14:paraId="59133C22" w14:textId="2EA3E3D4" w:rsidR="00E005B9" w:rsidRPr="00854C08" w:rsidRDefault="00216782" w:rsidP="00854C08">
      <w:pPr>
        <w:pStyle w:val="NormalWeb"/>
        <w:spacing w:before="120" w:beforeAutospacing="0" w:after="120" w:afterAutospacing="0"/>
        <w:ind w:firstLine="567"/>
        <w:jc w:val="both"/>
        <w:rPr>
          <w:sz w:val="22"/>
          <w:szCs w:val="22"/>
        </w:rPr>
      </w:pPr>
      <w:r w:rsidRPr="00854C08">
        <w:rPr>
          <w:sz w:val="22"/>
          <w:szCs w:val="22"/>
        </w:rPr>
        <w:lastRenderedPageBreak/>
        <w:t>Bảng 6 trình bày kết quả kiểm định chỉ ra</w:t>
      </w:r>
      <w:r w:rsidR="00E005B9" w:rsidRPr="00854C08">
        <w:rPr>
          <w:sz w:val="22"/>
          <w:szCs w:val="22"/>
        </w:rPr>
        <w:t xml:space="preserve"> </w:t>
      </w:r>
      <w:r w:rsidRPr="00854C08">
        <w:rPr>
          <w:sz w:val="22"/>
          <w:szCs w:val="22"/>
        </w:rPr>
        <w:t>sự khác biệt có ý nghĩa thống kê</w:t>
      </w:r>
      <w:r w:rsidR="00E005B9" w:rsidRPr="00854C08">
        <w:rPr>
          <w:sz w:val="22"/>
          <w:szCs w:val="22"/>
        </w:rPr>
        <w:t xml:space="preserve"> </w:t>
      </w:r>
      <w:r w:rsidRPr="00854C08">
        <w:rPr>
          <w:sz w:val="22"/>
          <w:szCs w:val="22"/>
        </w:rPr>
        <w:t xml:space="preserve">trong đánh giá của du khách khi phân </w:t>
      </w:r>
      <w:proofErr w:type="gramStart"/>
      <w:r w:rsidRPr="00854C08">
        <w:rPr>
          <w:sz w:val="22"/>
          <w:szCs w:val="22"/>
        </w:rPr>
        <w:t>theo</w:t>
      </w:r>
      <w:proofErr w:type="gramEnd"/>
      <w:r w:rsidRPr="00854C08">
        <w:rPr>
          <w:sz w:val="22"/>
          <w:szCs w:val="22"/>
        </w:rPr>
        <w:t xml:space="preserve"> nhóm các</w:t>
      </w:r>
      <w:r w:rsidR="00E005B9" w:rsidRPr="00854C08">
        <w:rPr>
          <w:sz w:val="22"/>
          <w:szCs w:val="22"/>
        </w:rPr>
        <w:t xml:space="preserve"> đặc điểm nhân khẩu học. Cụ thể, đánh giá về </w:t>
      </w:r>
      <w:r w:rsidR="00E005B9" w:rsidRPr="00854C08">
        <w:rPr>
          <w:rStyle w:val="Strong"/>
          <w:b w:val="0"/>
          <w:sz w:val="22"/>
          <w:szCs w:val="22"/>
        </w:rPr>
        <w:t>các yếu tố tự nhiên</w:t>
      </w:r>
      <w:r w:rsidR="00E005B9" w:rsidRPr="00854C08">
        <w:rPr>
          <w:sz w:val="22"/>
          <w:szCs w:val="22"/>
        </w:rPr>
        <w:t xml:space="preserve"> và </w:t>
      </w:r>
      <w:r w:rsidR="00E005B9" w:rsidRPr="00854C08">
        <w:rPr>
          <w:rStyle w:val="Strong"/>
          <w:b w:val="0"/>
          <w:sz w:val="22"/>
          <w:szCs w:val="22"/>
        </w:rPr>
        <w:t>các</w:t>
      </w:r>
      <w:r w:rsidR="00E005B9" w:rsidRPr="00854C08">
        <w:rPr>
          <w:rStyle w:val="Strong"/>
          <w:sz w:val="22"/>
          <w:szCs w:val="22"/>
        </w:rPr>
        <w:t xml:space="preserve"> </w:t>
      </w:r>
      <w:r w:rsidR="00E005B9" w:rsidRPr="00854C08">
        <w:rPr>
          <w:rStyle w:val="Strong"/>
          <w:b w:val="0"/>
          <w:sz w:val="22"/>
          <w:szCs w:val="22"/>
        </w:rPr>
        <w:t>yếu tố lịch sử</w:t>
      </w:r>
      <w:r w:rsidR="00E005B9" w:rsidRPr="00854C08">
        <w:rPr>
          <w:sz w:val="22"/>
          <w:szCs w:val="22"/>
        </w:rPr>
        <w:t xml:space="preserve"> có sự khác biệt rõ rệt </w:t>
      </w:r>
      <w:proofErr w:type="gramStart"/>
      <w:r w:rsidR="00E005B9" w:rsidRPr="00854C08">
        <w:rPr>
          <w:sz w:val="22"/>
          <w:szCs w:val="22"/>
        </w:rPr>
        <w:lastRenderedPageBreak/>
        <w:t>theo</w:t>
      </w:r>
      <w:proofErr w:type="gramEnd"/>
      <w:r w:rsidR="00E005B9" w:rsidRPr="00854C08">
        <w:rPr>
          <w:sz w:val="22"/>
          <w:szCs w:val="22"/>
        </w:rPr>
        <w:t xml:space="preserve"> </w:t>
      </w:r>
      <w:r w:rsidR="00E005B9" w:rsidRPr="00854C08">
        <w:rPr>
          <w:rStyle w:val="Strong"/>
          <w:b w:val="0"/>
          <w:sz w:val="22"/>
          <w:szCs w:val="22"/>
        </w:rPr>
        <w:t>độ tuổi</w:t>
      </w:r>
      <w:r w:rsidR="00E005B9" w:rsidRPr="00854C08">
        <w:rPr>
          <w:sz w:val="22"/>
          <w:szCs w:val="22"/>
        </w:rPr>
        <w:t xml:space="preserve"> của du khách. Đối với </w:t>
      </w:r>
      <w:r w:rsidR="00E005B9" w:rsidRPr="00854C08">
        <w:rPr>
          <w:rStyle w:val="Strong"/>
          <w:b w:val="0"/>
          <w:sz w:val="22"/>
          <w:szCs w:val="22"/>
        </w:rPr>
        <w:t>các yếu tố văn hóa – xã hội</w:t>
      </w:r>
      <w:r w:rsidR="00E005B9" w:rsidRPr="00854C08">
        <w:rPr>
          <w:sz w:val="22"/>
          <w:szCs w:val="22"/>
        </w:rPr>
        <w:t xml:space="preserve">, sự khác biệt được ghi nhận </w:t>
      </w:r>
      <w:proofErr w:type="gramStart"/>
      <w:r w:rsidR="00E005B9" w:rsidRPr="00854C08">
        <w:rPr>
          <w:sz w:val="22"/>
          <w:szCs w:val="22"/>
        </w:rPr>
        <w:t>theo</w:t>
      </w:r>
      <w:proofErr w:type="gramEnd"/>
      <w:r w:rsidR="00E005B9" w:rsidRPr="00854C08">
        <w:rPr>
          <w:sz w:val="22"/>
          <w:szCs w:val="22"/>
        </w:rPr>
        <w:t xml:space="preserve"> </w:t>
      </w:r>
      <w:r w:rsidR="00E005B9" w:rsidRPr="00854C08">
        <w:rPr>
          <w:rStyle w:val="Strong"/>
          <w:b w:val="0"/>
          <w:sz w:val="22"/>
          <w:szCs w:val="22"/>
        </w:rPr>
        <w:t>độ tuổi</w:t>
      </w:r>
      <w:r w:rsidR="00E005B9" w:rsidRPr="00854C08">
        <w:rPr>
          <w:sz w:val="22"/>
          <w:szCs w:val="22"/>
        </w:rPr>
        <w:t xml:space="preserve"> và </w:t>
      </w:r>
      <w:r w:rsidR="00E005B9" w:rsidRPr="00854C08">
        <w:rPr>
          <w:rStyle w:val="Strong"/>
          <w:b w:val="0"/>
          <w:sz w:val="22"/>
          <w:szCs w:val="22"/>
        </w:rPr>
        <w:t>châu lục</w:t>
      </w:r>
      <w:r w:rsidR="00E005B9" w:rsidRPr="00854C08">
        <w:rPr>
          <w:sz w:val="22"/>
          <w:szCs w:val="22"/>
        </w:rPr>
        <w:t xml:space="preserve">. Nhân tố </w:t>
      </w:r>
      <w:r w:rsidR="00E005B9" w:rsidRPr="00854C08">
        <w:rPr>
          <w:rStyle w:val="Strong"/>
          <w:b w:val="0"/>
          <w:sz w:val="22"/>
          <w:szCs w:val="22"/>
        </w:rPr>
        <w:t>cơ sở hạ tầng và ẩm thực</w:t>
      </w:r>
      <w:r w:rsidR="00E005B9" w:rsidRPr="00854C08">
        <w:rPr>
          <w:sz w:val="22"/>
          <w:szCs w:val="22"/>
        </w:rPr>
        <w:t xml:space="preserve"> có sự khác biệt đáng kể </w:t>
      </w:r>
      <w:proofErr w:type="gramStart"/>
      <w:r w:rsidR="00E005B9" w:rsidRPr="00854C08">
        <w:rPr>
          <w:sz w:val="22"/>
          <w:szCs w:val="22"/>
        </w:rPr>
        <w:t>theo</w:t>
      </w:r>
      <w:proofErr w:type="gramEnd"/>
      <w:r w:rsidR="00E005B9" w:rsidRPr="00854C08">
        <w:rPr>
          <w:sz w:val="22"/>
          <w:szCs w:val="22"/>
        </w:rPr>
        <w:t xml:space="preserve"> </w:t>
      </w:r>
      <w:r w:rsidR="00E005B9" w:rsidRPr="00854C08">
        <w:rPr>
          <w:rStyle w:val="Strong"/>
          <w:b w:val="0"/>
          <w:sz w:val="22"/>
          <w:szCs w:val="22"/>
        </w:rPr>
        <w:t>mức thu nhập</w:t>
      </w:r>
      <w:r w:rsidR="00E005B9" w:rsidRPr="00854C08">
        <w:rPr>
          <w:sz w:val="22"/>
          <w:szCs w:val="22"/>
        </w:rPr>
        <w:t xml:space="preserve">, trong khi </w:t>
      </w:r>
      <w:r w:rsidR="00E005B9" w:rsidRPr="00854C08">
        <w:rPr>
          <w:rStyle w:val="Strong"/>
          <w:b w:val="0"/>
          <w:sz w:val="22"/>
          <w:szCs w:val="22"/>
        </w:rPr>
        <w:t>điều kiện giải trí và mua sắm</w:t>
      </w:r>
      <w:r w:rsidR="00E005B9" w:rsidRPr="00854C08">
        <w:rPr>
          <w:sz w:val="22"/>
          <w:szCs w:val="22"/>
        </w:rPr>
        <w:t xml:space="preserve"> cho thấy sự khác </w:t>
      </w:r>
      <w:r w:rsidR="00E005B9" w:rsidRPr="00854C08">
        <w:rPr>
          <w:sz w:val="22"/>
          <w:szCs w:val="22"/>
        </w:rPr>
        <w:lastRenderedPageBreak/>
        <w:t xml:space="preserve">biệt theo </w:t>
      </w:r>
      <w:r w:rsidR="00E005B9" w:rsidRPr="00854C08">
        <w:rPr>
          <w:rStyle w:val="Strong"/>
          <w:b w:val="0"/>
          <w:sz w:val="22"/>
          <w:szCs w:val="22"/>
        </w:rPr>
        <w:t>nghề nghiệp</w:t>
      </w:r>
      <w:r w:rsidR="00E005B9" w:rsidRPr="00854C08">
        <w:rPr>
          <w:sz w:val="22"/>
          <w:szCs w:val="22"/>
        </w:rPr>
        <w:t xml:space="preserve"> và </w:t>
      </w:r>
      <w:r w:rsidR="00E005B9" w:rsidRPr="00854C08">
        <w:rPr>
          <w:rStyle w:val="Strong"/>
          <w:b w:val="0"/>
          <w:sz w:val="22"/>
          <w:szCs w:val="22"/>
        </w:rPr>
        <w:t>mức thu nhập</w:t>
      </w:r>
      <w:r w:rsidR="00E005B9" w:rsidRPr="00854C08">
        <w:rPr>
          <w:sz w:val="22"/>
          <w:szCs w:val="22"/>
        </w:rPr>
        <w:t xml:space="preserve"> của du khách.</w:t>
      </w:r>
    </w:p>
    <w:p w14:paraId="51F6C78E" w14:textId="77777777" w:rsidR="00E005B9" w:rsidRPr="00854C08" w:rsidRDefault="00E005B9" w:rsidP="00854C08">
      <w:pPr>
        <w:pStyle w:val="NormalWeb"/>
        <w:spacing w:before="120" w:beforeAutospacing="0" w:after="120" w:afterAutospacing="0"/>
        <w:ind w:firstLine="567"/>
        <w:jc w:val="both"/>
        <w:rPr>
          <w:sz w:val="22"/>
          <w:szCs w:val="22"/>
        </w:rPr>
      </w:pPr>
      <w:r w:rsidRPr="00854C08">
        <w:rPr>
          <w:sz w:val="22"/>
          <w:szCs w:val="22"/>
        </w:rPr>
        <w:t xml:space="preserve">Ngược lại, kết quả kiểm định </w:t>
      </w:r>
      <w:proofErr w:type="gramStart"/>
      <w:r w:rsidRPr="00854C08">
        <w:rPr>
          <w:sz w:val="22"/>
          <w:szCs w:val="22"/>
        </w:rPr>
        <w:t>theo</w:t>
      </w:r>
      <w:proofErr w:type="gramEnd"/>
      <w:r w:rsidRPr="00854C08">
        <w:rPr>
          <w:sz w:val="22"/>
          <w:szCs w:val="22"/>
        </w:rPr>
        <w:t xml:space="preserve"> </w:t>
      </w:r>
      <w:r w:rsidRPr="00854C08">
        <w:rPr>
          <w:rStyle w:val="Strong"/>
          <w:b w:val="0"/>
          <w:sz w:val="22"/>
          <w:szCs w:val="22"/>
        </w:rPr>
        <w:t>giới tính</w:t>
      </w:r>
      <w:r w:rsidRPr="00854C08">
        <w:rPr>
          <w:sz w:val="22"/>
          <w:szCs w:val="22"/>
        </w:rPr>
        <w:t xml:space="preserve"> cho thấy không tồn tại sự khác biệt có ý nghĩa thống kê trong đánh giá của du khách đối với hầu hết các nhân tố nghiên cứu. Điều này cho thấy cảm nhận về khả năng </w:t>
      </w:r>
      <w:proofErr w:type="gramStart"/>
      <w:r w:rsidRPr="00854C08">
        <w:rPr>
          <w:sz w:val="22"/>
          <w:szCs w:val="22"/>
        </w:rPr>
        <w:t>thu</w:t>
      </w:r>
      <w:proofErr w:type="gramEnd"/>
      <w:r w:rsidRPr="00854C08">
        <w:rPr>
          <w:sz w:val="22"/>
          <w:szCs w:val="22"/>
        </w:rPr>
        <w:t xml:space="preserve"> hút của điểm đến Huế chủ yếu chịu ảnh hưởng bởi các yếu tố đặc điểm xã hội – kinh tế và bối cảnh xuất xứ của du khách hơn là sự khác biệt về giới.</w:t>
      </w:r>
    </w:p>
    <w:p w14:paraId="03527F50" w14:textId="77777777" w:rsidR="009143B9" w:rsidRPr="00854C08" w:rsidRDefault="00E005B9" w:rsidP="00854C08">
      <w:pPr>
        <w:spacing w:before="120" w:after="120" w:line="240" w:lineRule="auto"/>
        <w:ind w:firstLine="567"/>
        <w:jc w:val="both"/>
        <w:rPr>
          <w:rFonts w:ascii="Times New Roman" w:hAnsi="Times New Roman" w:cs="Times New Roman"/>
        </w:rPr>
      </w:pPr>
      <w:r w:rsidRPr="00854C08">
        <w:rPr>
          <w:rFonts w:ascii="Times New Roman" w:hAnsi="Times New Roman" w:cs="Times New Roman"/>
        </w:rPr>
        <w:t>Kết quả kiểm định sự khác biệt không làm thay đổi cấu trúc các nhân tố đã được xác lập trong phân tích EFA, mà chỉ phản ánh sự khác biệt trong mức độ đánh giá của các nhóm du khách đối với từng nhân tố.</w:t>
      </w:r>
    </w:p>
    <w:p w14:paraId="0EEAC2AF" w14:textId="23BB6F9F" w:rsidR="009143B9" w:rsidRPr="00854C08" w:rsidRDefault="00CD3987" w:rsidP="00854C08">
      <w:pPr>
        <w:pStyle w:val="Heading1"/>
        <w:spacing w:before="120" w:after="120" w:line="240" w:lineRule="auto"/>
        <w:rPr>
          <w:rFonts w:ascii="Times New Roman" w:hAnsi="Times New Roman" w:cs="Times New Roman"/>
          <w:b/>
          <w:color w:val="auto"/>
          <w:sz w:val="22"/>
          <w:szCs w:val="22"/>
        </w:rPr>
      </w:pPr>
      <w:bookmarkStart w:id="13" w:name="_Toc218287303"/>
      <w:r w:rsidRPr="00854C08">
        <w:rPr>
          <w:rFonts w:ascii="Times New Roman" w:hAnsi="Times New Roman" w:cs="Times New Roman"/>
          <w:b/>
          <w:color w:val="auto"/>
          <w:sz w:val="22"/>
          <w:szCs w:val="22"/>
        </w:rPr>
        <w:t>5</w:t>
      </w:r>
      <w:r w:rsidR="009143B9" w:rsidRPr="00854C08">
        <w:rPr>
          <w:rFonts w:ascii="Times New Roman" w:hAnsi="Times New Roman" w:cs="Times New Roman"/>
          <w:b/>
          <w:color w:val="auto"/>
          <w:sz w:val="22"/>
          <w:szCs w:val="22"/>
        </w:rPr>
        <w:t xml:space="preserve">. </w:t>
      </w:r>
      <w:r w:rsidR="00084C9B" w:rsidRPr="00854C08">
        <w:rPr>
          <w:rFonts w:ascii="Times New Roman" w:hAnsi="Times New Roman" w:cs="Times New Roman"/>
          <w:b/>
          <w:color w:val="auto"/>
          <w:sz w:val="22"/>
          <w:szCs w:val="22"/>
        </w:rPr>
        <w:t>KẾT LUẬN VÀ KIẾN NGHỊ</w:t>
      </w:r>
      <w:bookmarkEnd w:id="13"/>
    </w:p>
    <w:p w14:paraId="5F3B63E7" w14:textId="1E8DAEAB" w:rsidR="009143B9" w:rsidRPr="00436B56" w:rsidRDefault="00CD3987" w:rsidP="00854C08">
      <w:pPr>
        <w:pStyle w:val="Heading2"/>
        <w:spacing w:before="120" w:after="120" w:line="240" w:lineRule="auto"/>
        <w:rPr>
          <w:rFonts w:ascii="Times New Roman" w:hAnsi="Times New Roman" w:cs="Times New Roman"/>
          <w:b/>
          <w:color w:val="auto"/>
          <w:sz w:val="22"/>
          <w:szCs w:val="22"/>
        </w:rPr>
      </w:pPr>
      <w:bookmarkStart w:id="14" w:name="_Toc218287304"/>
      <w:r w:rsidRPr="00436B56">
        <w:rPr>
          <w:rFonts w:ascii="Times New Roman" w:hAnsi="Times New Roman" w:cs="Times New Roman"/>
          <w:b/>
          <w:color w:val="auto"/>
          <w:sz w:val="22"/>
          <w:szCs w:val="22"/>
        </w:rPr>
        <w:t>5</w:t>
      </w:r>
      <w:r w:rsidR="009143B9" w:rsidRPr="00436B56">
        <w:rPr>
          <w:rFonts w:ascii="Times New Roman" w:hAnsi="Times New Roman" w:cs="Times New Roman"/>
          <w:b/>
          <w:color w:val="auto"/>
          <w:sz w:val="22"/>
          <w:szCs w:val="22"/>
        </w:rPr>
        <w:t>.1. Kết luận</w:t>
      </w:r>
      <w:bookmarkEnd w:id="14"/>
    </w:p>
    <w:p w14:paraId="320634D7" w14:textId="60361BF3" w:rsidR="005101C3" w:rsidRPr="006066BA" w:rsidRDefault="00223169" w:rsidP="00854C08">
      <w:pPr>
        <w:pStyle w:val="NormalWeb"/>
        <w:spacing w:before="120" w:beforeAutospacing="0" w:after="120" w:afterAutospacing="0"/>
        <w:jc w:val="both"/>
        <w:rPr>
          <w:sz w:val="22"/>
          <w:szCs w:val="22"/>
        </w:rPr>
      </w:pPr>
      <w:r w:rsidRPr="00854C08">
        <w:rPr>
          <w:sz w:val="22"/>
          <w:szCs w:val="22"/>
        </w:rPr>
        <w:t xml:space="preserve">Nghiên cứu đã tiếp cận khả năng </w:t>
      </w:r>
      <w:proofErr w:type="gramStart"/>
      <w:r w:rsidRPr="00854C08">
        <w:rPr>
          <w:sz w:val="22"/>
          <w:szCs w:val="22"/>
        </w:rPr>
        <w:t>thu</w:t>
      </w:r>
      <w:proofErr w:type="gramEnd"/>
      <w:r w:rsidRPr="00854C08">
        <w:rPr>
          <w:sz w:val="22"/>
          <w:szCs w:val="22"/>
        </w:rPr>
        <w:t xml:space="preserve"> hút khách du lịch tàu biển của điểm đến Huế từ góc nhìn của du khách, qua đó góp phần bổ sung bằng chứng thực nghiệm cho nghiên cứu về khả năng thu hút điểm đến trong bối cảnh du lịch tàu biển tại Việt Nam. Kết quả phân tích định lượng cho thấy khả năng thu hút khách du lịch tàu biển của Huế được cấu thành từ năm nhóm nhân tố chính, bao gồm: các yếu tố tự nhiên; các yếu tố văn hóa – xã hội; các yếu tố lịch sử; cơ sở hạ tầng </w:t>
      </w:r>
      <w:r w:rsidRPr="006066BA">
        <w:rPr>
          <w:sz w:val="22"/>
          <w:szCs w:val="22"/>
        </w:rPr>
        <w:t>và ẩm thực; và điều kiện giải trí và mua sắm.</w:t>
      </w:r>
      <w:r w:rsidR="005101C3" w:rsidRPr="006066BA">
        <w:rPr>
          <w:sz w:val="22"/>
          <w:szCs w:val="22"/>
          <w:lang w:val="vi-VN"/>
        </w:rPr>
        <w:t xml:space="preserve"> </w:t>
      </w:r>
      <w:r w:rsidR="005101C3" w:rsidRPr="006066BA">
        <w:rPr>
          <w:sz w:val="22"/>
          <w:szCs w:val="22"/>
        </w:rPr>
        <w:t>Nguyễn và cộng sự (2025) đã nhấn mạnh, mô hình thiết kế trải nghiệm di sản văn hóa có tính chiến lược với ba yếu tố then chốt: thời lượng tour, cấu trúc không gian và nội dung diễn giải, nhằm cân bằng giữa giới hạn thời gian và nhu cầu trải nghiệm, đồng thời phản ánh chiến lược phân khúc thị trường rõ ràng</w:t>
      </w:r>
      <w:r w:rsidR="001E2B21" w:rsidRPr="006066BA">
        <w:rPr>
          <w:sz w:val="22"/>
          <w:szCs w:val="22"/>
        </w:rPr>
        <w:t>.</w:t>
      </w:r>
      <w:r w:rsidR="001E2B21" w:rsidRPr="006066BA">
        <w:rPr>
          <w:sz w:val="22"/>
          <w:szCs w:val="22"/>
          <w:vertAlign w:val="superscript"/>
        </w:rPr>
        <w:t>9</w:t>
      </w:r>
      <w:r w:rsidR="00C25FD4" w:rsidRPr="006066BA">
        <w:rPr>
          <w:sz w:val="22"/>
          <w:szCs w:val="22"/>
        </w:rPr>
        <w:t xml:space="preserve"> </w:t>
      </w:r>
    </w:p>
    <w:p w14:paraId="062527F9" w14:textId="77777777" w:rsidR="00223169" w:rsidRPr="00854C08" w:rsidRDefault="00223169" w:rsidP="00854C08">
      <w:pPr>
        <w:pStyle w:val="NormalWeb"/>
        <w:spacing w:before="120" w:beforeAutospacing="0" w:after="120" w:afterAutospacing="0"/>
        <w:ind w:firstLine="567"/>
        <w:jc w:val="both"/>
        <w:rPr>
          <w:sz w:val="22"/>
          <w:szCs w:val="22"/>
        </w:rPr>
      </w:pPr>
      <w:r w:rsidRPr="00854C08">
        <w:rPr>
          <w:sz w:val="22"/>
          <w:szCs w:val="22"/>
        </w:rPr>
        <w:t xml:space="preserve">Trong đó, </w:t>
      </w:r>
      <w:r w:rsidRPr="00854C08">
        <w:rPr>
          <w:rStyle w:val="Strong"/>
          <w:rFonts w:eastAsiaTheme="majorEastAsia"/>
          <w:b w:val="0"/>
          <w:sz w:val="22"/>
          <w:szCs w:val="22"/>
        </w:rPr>
        <w:t>cơ sở hạ tầng và ẩm thực</w:t>
      </w:r>
      <w:r w:rsidRPr="00854C08">
        <w:rPr>
          <w:sz w:val="22"/>
          <w:szCs w:val="22"/>
        </w:rPr>
        <w:t xml:space="preserve"> là nhóm nhân tố được du khách đánh giá cao nhất, tiếp đến là </w:t>
      </w:r>
      <w:r w:rsidRPr="00854C08">
        <w:rPr>
          <w:rStyle w:val="Strong"/>
          <w:rFonts w:eastAsiaTheme="majorEastAsia"/>
          <w:b w:val="0"/>
          <w:sz w:val="22"/>
          <w:szCs w:val="22"/>
        </w:rPr>
        <w:t>các yếu tố lịch sử</w:t>
      </w:r>
      <w:r w:rsidRPr="00854C08">
        <w:rPr>
          <w:sz w:val="22"/>
          <w:szCs w:val="22"/>
        </w:rPr>
        <w:t>, phản ánh vai trò nổi bật của hạ tầng phục vụ, dịch vụ thiết yếu và hệ thống di sản văn hóa – lịch sử trong việc nâng cao sức hấp dẫn của Huế đối với phân khúc khách du lịch tàu biển. Ngược lại, các yếu tố tự nhiên và văn hóa – xã hội tuy là thế mạnh vốn có của Huế nhưng chưa được đánh giá tương xứng, cho thấy những hạn chế trong khai thác sản phẩm và tổ chức trải nghiệm phù hợp với đặc điểm thời gian lưu trú ngắn của khách du lịch tàu biển.</w:t>
      </w:r>
    </w:p>
    <w:p w14:paraId="5A7B3AC5" w14:textId="77777777" w:rsidR="00223169" w:rsidRPr="00854C08" w:rsidRDefault="00223169" w:rsidP="00854C08">
      <w:pPr>
        <w:pStyle w:val="NormalWeb"/>
        <w:spacing w:before="120" w:beforeAutospacing="0" w:after="120" w:afterAutospacing="0"/>
        <w:ind w:firstLine="567"/>
        <w:jc w:val="both"/>
        <w:rPr>
          <w:sz w:val="22"/>
          <w:szCs w:val="22"/>
        </w:rPr>
      </w:pPr>
      <w:r w:rsidRPr="00854C08">
        <w:rPr>
          <w:sz w:val="22"/>
          <w:szCs w:val="22"/>
        </w:rPr>
        <w:t xml:space="preserve">Kết quả kiểm định cũng cho thấy tồn tại sự khác biệt có ý nghĩa thống kê trong đánh giá của du khách </w:t>
      </w:r>
      <w:proofErr w:type="gramStart"/>
      <w:r w:rsidRPr="00854C08">
        <w:rPr>
          <w:sz w:val="22"/>
          <w:szCs w:val="22"/>
        </w:rPr>
        <w:t>theo</w:t>
      </w:r>
      <w:proofErr w:type="gramEnd"/>
      <w:r w:rsidRPr="00854C08">
        <w:rPr>
          <w:sz w:val="22"/>
          <w:szCs w:val="22"/>
        </w:rPr>
        <w:t xml:space="preserve"> độ tuổi, nghề nghiệp, mức thu nhập và châu lục, trong khi không ghi nhận sự khác biệt theo giới tính. Điều này hàm ý rằng các chính sách và giải pháp phát triển du lịch tàu biển tại Huế cần được xây dựng </w:t>
      </w:r>
      <w:proofErr w:type="gramStart"/>
      <w:r w:rsidRPr="00854C08">
        <w:rPr>
          <w:sz w:val="22"/>
          <w:szCs w:val="22"/>
        </w:rPr>
        <w:t>theo</w:t>
      </w:r>
      <w:proofErr w:type="gramEnd"/>
      <w:r w:rsidRPr="00854C08">
        <w:rPr>
          <w:sz w:val="22"/>
          <w:szCs w:val="22"/>
        </w:rPr>
        <w:t xml:space="preserve"> hướng phân khúc thị trường, </w:t>
      </w:r>
      <w:r w:rsidRPr="00854C08">
        <w:rPr>
          <w:sz w:val="22"/>
          <w:szCs w:val="22"/>
        </w:rPr>
        <w:lastRenderedPageBreak/>
        <w:t>gắn với đặc điểm và nhu cầu của từng nhóm khách cụ thể.</w:t>
      </w:r>
    </w:p>
    <w:p w14:paraId="124FD35A" w14:textId="6F4AE29E" w:rsidR="00666829" w:rsidRPr="006066BA" w:rsidRDefault="00223169" w:rsidP="00854C08">
      <w:pPr>
        <w:pStyle w:val="NormalWeb"/>
        <w:spacing w:before="120" w:beforeAutospacing="0" w:after="120" w:afterAutospacing="0"/>
        <w:ind w:firstLine="567"/>
        <w:jc w:val="both"/>
        <w:rPr>
          <w:sz w:val="22"/>
          <w:szCs w:val="22"/>
          <w:lang w:val="vi-VN"/>
        </w:rPr>
      </w:pPr>
      <w:r w:rsidRPr="00854C08">
        <w:rPr>
          <w:sz w:val="22"/>
          <w:szCs w:val="22"/>
        </w:rPr>
        <w:t xml:space="preserve">Nhìn chung, nghiên cứu khẳng định Huế có nhiều tiềm năng phát triển du lịch tàu biển, song để khai thác hiệu quả phân khúc này, cần có các giải pháp đồng bộ nhằm hoàn thiện hạ tầng, nâng cao chất lượng dịch vụ và phát triển sản phẩm chuyên biệt, </w:t>
      </w:r>
      <w:r w:rsidRPr="006066BA">
        <w:rPr>
          <w:sz w:val="22"/>
          <w:szCs w:val="22"/>
        </w:rPr>
        <w:t>qua đó góp phần nâng cao khả năng thu hút và phát triển du lịch tàu biển tại Huế theo hướng bền vững.</w:t>
      </w:r>
      <w:r w:rsidR="00E0307F" w:rsidRPr="006066BA">
        <w:rPr>
          <w:sz w:val="22"/>
          <w:szCs w:val="22"/>
          <w:lang w:val="vi-VN"/>
        </w:rPr>
        <w:t xml:space="preserve"> </w:t>
      </w:r>
      <w:r w:rsidR="00666829" w:rsidRPr="006066BA">
        <w:rPr>
          <w:sz w:val="22"/>
          <w:szCs w:val="22"/>
        </w:rPr>
        <w:t xml:space="preserve">Đáng chú ý, Nguyễn Thị Thanh Nga (2025) nhấn mạnh việc tăng cường liên kết vùng giữa cảng Chân Mây và các đô thị di sản (Huế, Đà Nẵng), đồng thời tối ưu hóa mối quan hệ cảng – thành phố trong chuỗi giá trị như một định hướng chiến lược cho phát triển du lịch tàu biển tại </w:t>
      </w:r>
      <w:r w:rsidR="00AD5642" w:rsidRPr="006066BA">
        <w:rPr>
          <w:sz w:val="22"/>
          <w:szCs w:val="22"/>
        </w:rPr>
        <w:t>thành phố</w:t>
      </w:r>
      <w:r w:rsidR="00911B20" w:rsidRPr="006066BA">
        <w:rPr>
          <w:sz w:val="22"/>
          <w:szCs w:val="22"/>
          <w:lang w:val="vi-VN"/>
        </w:rPr>
        <w:t xml:space="preserve"> </w:t>
      </w:r>
      <w:r w:rsidR="00911B20" w:rsidRPr="006066BA">
        <w:rPr>
          <w:sz w:val="22"/>
          <w:szCs w:val="22"/>
        </w:rPr>
        <w:t>Huế</w:t>
      </w:r>
      <w:r w:rsidR="001E2B21" w:rsidRPr="006066BA">
        <w:rPr>
          <w:sz w:val="22"/>
          <w:szCs w:val="22"/>
        </w:rPr>
        <w:t>.</w:t>
      </w:r>
      <w:r w:rsidR="001E2B21" w:rsidRPr="006066BA">
        <w:rPr>
          <w:sz w:val="22"/>
          <w:szCs w:val="22"/>
          <w:vertAlign w:val="superscript"/>
        </w:rPr>
        <w:t>23</w:t>
      </w:r>
      <w:r w:rsidR="00C25FD4" w:rsidRPr="006066BA">
        <w:rPr>
          <w:sz w:val="22"/>
          <w:szCs w:val="22"/>
        </w:rPr>
        <w:t xml:space="preserve"> </w:t>
      </w:r>
    </w:p>
    <w:p w14:paraId="10F93441" w14:textId="13E9E3AB" w:rsidR="009143B9" w:rsidRPr="00436B56" w:rsidRDefault="00CD3987" w:rsidP="00436B56">
      <w:pPr>
        <w:pStyle w:val="Heading2"/>
        <w:spacing w:before="120" w:after="120" w:line="240" w:lineRule="auto"/>
        <w:jc w:val="both"/>
        <w:rPr>
          <w:rFonts w:ascii="Times New Roman" w:hAnsi="Times New Roman" w:cs="Times New Roman"/>
          <w:b/>
          <w:color w:val="auto"/>
          <w:sz w:val="22"/>
          <w:szCs w:val="22"/>
        </w:rPr>
      </w:pPr>
      <w:bookmarkStart w:id="15" w:name="_Toc218287305"/>
      <w:r w:rsidRPr="00436B56">
        <w:rPr>
          <w:rFonts w:ascii="Times New Roman" w:hAnsi="Times New Roman" w:cs="Times New Roman"/>
          <w:b/>
          <w:color w:val="auto"/>
          <w:sz w:val="22"/>
          <w:szCs w:val="22"/>
        </w:rPr>
        <w:t>5</w:t>
      </w:r>
      <w:r w:rsidR="009143B9" w:rsidRPr="00436B56">
        <w:rPr>
          <w:rFonts w:ascii="Times New Roman" w:hAnsi="Times New Roman" w:cs="Times New Roman"/>
          <w:b/>
          <w:color w:val="auto"/>
          <w:sz w:val="22"/>
          <w:szCs w:val="22"/>
        </w:rPr>
        <w:t xml:space="preserve">.2. </w:t>
      </w:r>
      <w:bookmarkEnd w:id="15"/>
      <w:r w:rsidR="00223169" w:rsidRPr="00436B56">
        <w:rPr>
          <w:rFonts w:ascii="Times New Roman" w:hAnsi="Times New Roman" w:cs="Times New Roman"/>
          <w:b/>
          <w:color w:val="auto"/>
          <w:sz w:val="22"/>
          <w:szCs w:val="22"/>
        </w:rPr>
        <w:t>Kiến nghị</w:t>
      </w:r>
    </w:p>
    <w:p w14:paraId="43565E4E" w14:textId="77777777" w:rsidR="00223169" w:rsidRPr="00854C08" w:rsidRDefault="00223169" w:rsidP="00854C08">
      <w:pPr>
        <w:pStyle w:val="NormalWeb"/>
        <w:spacing w:before="120" w:beforeAutospacing="0" w:after="120" w:afterAutospacing="0"/>
        <w:jc w:val="both"/>
        <w:rPr>
          <w:sz w:val="22"/>
          <w:szCs w:val="22"/>
        </w:rPr>
      </w:pPr>
      <w:r w:rsidRPr="00854C08">
        <w:rPr>
          <w:sz w:val="22"/>
          <w:szCs w:val="22"/>
        </w:rPr>
        <w:t xml:space="preserve">Trên cơ sở kết quả nghiên cứu, để nâng cao khả năng </w:t>
      </w:r>
      <w:proofErr w:type="gramStart"/>
      <w:r w:rsidRPr="00854C08">
        <w:rPr>
          <w:sz w:val="22"/>
          <w:szCs w:val="22"/>
        </w:rPr>
        <w:t>thu</w:t>
      </w:r>
      <w:proofErr w:type="gramEnd"/>
      <w:r w:rsidRPr="00854C08">
        <w:rPr>
          <w:sz w:val="22"/>
          <w:szCs w:val="22"/>
        </w:rPr>
        <w:t xml:space="preserve"> hút khách du lịch tàu biển tại điểm đến Huế trong thời gian tới, cần có sự phối hợp đồng bộ giữa các chủ thể liên quan.</w:t>
      </w:r>
    </w:p>
    <w:p w14:paraId="636CB51E" w14:textId="77777777" w:rsidR="00223169" w:rsidRPr="00854C08" w:rsidRDefault="00223169" w:rsidP="00854C08">
      <w:pPr>
        <w:pStyle w:val="NormalWeb"/>
        <w:spacing w:before="120" w:beforeAutospacing="0" w:after="120" w:afterAutospacing="0"/>
        <w:ind w:firstLine="567"/>
        <w:jc w:val="both"/>
        <w:rPr>
          <w:sz w:val="22"/>
          <w:szCs w:val="22"/>
        </w:rPr>
      </w:pPr>
      <w:r w:rsidRPr="00854C08">
        <w:rPr>
          <w:sz w:val="22"/>
          <w:szCs w:val="22"/>
        </w:rPr>
        <w:t xml:space="preserve">Đối với </w:t>
      </w:r>
      <w:r w:rsidRPr="00854C08">
        <w:rPr>
          <w:rStyle w:val="Strong"/>
          <w:rFonts w:eastAsiaTheme="majorEastAsia"/>
          <w:b w:val="0"/>
          <w:sz w:val="22"/>
          <w:szCs w:val="22"/>
        </w:rPr>
        <w:t>chính quyền địa phương</w:t>
      </w:r>
      <w:r w:rsidRPr="00854C08">
        <w:rPr>
          <w:sz w:val="22"/>
          <w:szCs w:val="22"/>
        </w:rPr>
        <w:t>, cần hoàn thiện quy hoạch phát triển du lịch tàu biển gắn với chiến lược phát triển du lịch bền vững của thành phố, trong đó xác định rõ vai trò và vị trí của cảng Chân Mây trong mạng lưới đón khách tàu biển quốc tế. Đồng thời, ưu tiên đầu tư nâng cấp hạ tầng giao thông kết nối từ cảng đến trung tâm thành phố và các điểm du lịch trọng điểm, cũng như xây dựng các cơ chế, chính sách phù hợp nhằm thu hút đầu tư vào các dịch vụ phục vụ khách du lịch tàu biển.</w:t>
      </w:r>
    </w:p>
    <w:p w14:paraId="0DA2991D" w14:textId="2090C873" w:rsidR="00C42108" w:rsidRPr="006066BA" w:rsidRDefault="00223169" w:rsidP="00854C08">
      <w:pPr>
        <w:pStyle w:val="NormalWeb"/>
        <w:spacing w:before="120" w:beforeAutospacing="0" w:after="120" w:afterAutospacing="0"/>
        <w:ind w:firstLine="567"/>
        <w:jc w:val="both"/>
        <w:rPr>
          <w:sz w:val="22"/>
          <w:szCs w:val="22"/>
          <w:lang w:val="vi-VN"/>
        </w:rPr>
      </w:pPr>
      <w:r w:rsidRPr="00854C08">
        <w:rPr>
          <w:sz w:val="22"/>
          <w:szCs w:val="22"/>
        </w:rPr>
        <w:t xml:space="preserve">Đối với </w:t>
      </w:r>
      <w:r w:rsidRPr="00854C08">
        <w:rPr>
          <w:rStyle w:val="Strong"/>
          <w:rFonts w:eastAsiaTheme="majorEastAsia"/>
          <w:b w:val="0"/>
          <w:sz w:val="22"/>
          <w:szCs w:val="22"/>
        </w:rPr>
        <w:t>Công ty Cổ phần Cảng Chân Mây</w:t>
      </w:r>
      <w:r w:rsidRPr="00854C08">
        <w:rPr>
          <w:sz w:val="22"/>
          <w:szCs w:val="22"/>
        </w:rPr>
        <w:t xml:space="preserve">, cần tiếp tục hiện đại hóa cơ sở hạ tầng và nâng cao chất lượng dịch vụ, quy trình đón </w:t>
      </w:r>
      <w:r w:rsidR="009C4C95" w:rsidRPr="00854C08">
        <w:rPr>
          <w:sz w:val="22"/>
          <w:szCs w:val="22"/>
          <w:lang w:val="vi-VN"/>
        </w:rPr>
        <w:t>-</w:t>
      </w:r>
      <w:r w:rsidRPr="00854C08">
        <w:rPr>
          <w:sz w:val="22"/>
          <w:szCs w:val="22"/>
        </w:rPr>
        <w:t xml:space="preserve"> tiễn khách </w:t>
      </w:r>
      <w:proofErr w:type="gramStart"/>
      <w:r w:rsidRPr="00854C08">
        <w:rPr>
          <w:sz w:val="22"/>
          <w:szCs w:val="22"/>
        </w:rPr>
        <w:t>theo</w:t>
      </w:r>
      <w:proofErr w:type="gramEnd"/>
      <w:r w:rsidRPr="00854C08">
        <w:rPr>
          <w:sz w:val="22"/>
          <w:szCs w:val="22"/>
        </w:rPr>
        <w:t xml:space="preserve"> các tiêu chuẩn quốc tế. Bên cạnh đó, việc tăng cường phối hợp với các hãng tàu và doanh nghiệp lữ hành, cũng như </w:t>
      </w:r>
      <w:r w:rsidRPr="006066BA">
        <w:rPr>
          <w:sz w:val="22"/>
          <w:szCs w:val="22"/>
        </w:rPr>
        <w:t>phát triển các dịch vụ tiện ích và hoạt động trải nghiệm ngắn ngay tại khu vực cảng, sẽ góp phần tạo ấn tượng tích cực ban đầu cho du khách.</w:t>
      </w:r>
      <w:r w:rsidR="009C4C95" w:rsidRPr="006066BA">
        <w:rPr>
          <w:sz w:val="22"/>
          <w:szCs w:val="22"/>
          <w:lang w:val="vi-VN"/>
        </w:rPr>
        <w:t xml:space="preserve"> </w:t>
      </w:r>
      <w:r w:rsidR="00C42108" w:rsidRPr="006066BA">
        <w:rPr>
          <w:sz w:val="22"/>
          <w:szCs w:val="22"/>
        </w:rPr>
        <w:t>Việc nâng cao chất lượng dịch vụ tại cảng, bao gồm chuẩn hóa quy trình tiếp đón, cung cấp thông tin hướng dẫn và đảm bảo sự đồng bộ trong dịch vụ, được nhấn mạnh như một giải pháp quan trọng nhằm tạo ấn tượng ban đầu tích cực và củng cố hình ảnh điểm đến trong chuỗi giá trị du lịch tàu biển</w:t>
      </w:r>
      <w:r w:rsidR="001E2B21" w:rsidRPr="006066BA">
        <w:rPr>
          <w:sz w:val="22"/>
          <w:szCs w:val="22"/>
        </w:rPr>
        <w:t>.</w:t>
      </w:r>
      <w:r w:rsidR="001E2B21" w:rsidRPr="006066BA">
        <w:rPr>
          <w:sz w:val="22"/>
          <w:szCs w:val="22"/>
          <w:vertAlign w:val="superscript"/>
        </w:rPr>
        <w:t>9</w:t>
      </w:r>
      <w:r w:rsidR="00C42108" w:rsidRPr="006066BA">
        <w:rPr>
          <w:sz w:val="22"/>
          <w:szCs w:val="22"/>
          <w:lang w:val="vi-VN"/>
        </w:rPr>
        <w:t xml:space="preserve"> </w:t>
      </w:r>
    </w:p>
    <w:p w14:paraId="64F665FD" w14:textId="678E37A1" w:rsidR="00223169" w:rsidRPr="00854C08" w:rsidRDefault="00223169" w:rsidP="00854C08">
      <w:pPr>
        <w:pStyle w:val="NormalWeb"/>
        <w:spacing w:before="120" w:beforeAutospacing="0" w:after="120" w:afterAutospacing="0"/>
        <w:ind w:firstLine="567"/>
        <w:jc w:val="both"/>
        <w:rPr>
          <w:sz w:val="22"/>
          <w:szCs w:val="22"/>
        </w:rPr>
      </w:pPr>
      <w:r w:rsidRPr="006066BA">
        <w:rPr>
          <w:sz w:val="22"/>
          <w:szCs w:val="22"/>
        </w:rPr>
        <w:t xml:space="preserve">Đối với </w:t>
      </w:r>
      <w:r w:rsidRPr="006066BA">
        <w:rPr>
          <w:rStyle w:val="Strong"/>
          <w:rFonts w:eastAsiaTheme="majorEastAsia"/>
          <w:b w:val="0"/>
          <w:sz w:val="22"/>
          <w:szCs w:val="22"/>
        </w:rPr>
        <w:t>Sở Du lịch Thành phố Huế</w:t>
      </w:r>
      <w:r w:rsidRPr="006066BA">
        <w:rPr>
          <w:sz w:val="22"/>
          <w:szCs w:val="22"/>
        </w:rPr>
        <w:t xml:space="preserve">, cần xây dựng định hướng phát triển riêng cho du lịch tàu biển, chú trọng thiết kế các chương trình tham quan ngắn ngày phù hợp với đặc điểm thời gian lưu trú của khách du lịch tàu biển. </w:t>
      </w:r>
      <w:r w:rsidR="005461F3" w:rsidRPr="006066BA">
        <w:rPr>
          <w:sz w:val="22"/>
          <w:szCs w:val="22"/>
        </w:rPr>
        <w:t>Điều này phù hợp với kinh nghiệm quốc tế về thiết kế các</w:t>
      </w:r>
      <w:r w:rsidR="005461F3" w:rsidRPr="006066BA">
        <w:rPr>
          <w:sz w:val="22"/>
          <w:szCs w:val="22"/>
          <w:lang w:val="vi-VN"/>
        </w:rPr>
        <w:t xml:space="preserve"> cuộc </w:t>
      </w:r>
      <w:r w:rsidR="005461F3" w:rsidRPr="006066BA">
        <w:rPr>
          <w:sz w:val="22"/>
          <w:szCs w:val="22"/>
        </w:rPr>
        <w:t>tham quan và</w:t>
      </w:r>
      <w:r w:rsidR="005461F3" w:rsidRPr="006066BA">
        <w:rPr>
          <w:sz w:val="22"/>
          <w:szCs w:val="22"/>
          <w:lang w:val="vi-VN"/>
        </w:rPr>
        <w:t xml:space="preserve"> </w:t>
      </w:r>
      <w:r w:rsidR="005461F3" w:rsidRPr="006066BA">
        <w:rPr>
          <w:sz w:val="22"/>
          <w:szCs w:val="22"/>
        </w:rPr>
        <w:t xml:space="preserve">trải nghiệm trong ngày tại điểm đến, </w:t>
      </w:r>
      <w:r w:rsidR="005461F3" w:rsidRPr="006066BA">
        <w:rPr>
          <w:sz w:val="22"/>
          <w:szCs w:val="22"/>
        </w:rPr>
        <w:lastRenderedPageBreak/>
        <w:t>đảm bảo tính súc tích, tối ưu hóa thời lượng và chi phí cho khách du lịch tàu biển</w:t>
      </w:r>
      <w:r w:rsidR="001E2B21" w:rsidRPr="006066BA">
        <w:rPr>
          <w:sz w:val="22"/>
          <w:szCs w:val="22"/>
        </w:rPr>
        <w:t>.</w:t>
      </w:r>
      <w:r w:rsidR="001E2B21" w:rsidRPr="006066BA">
        <w:rPr>
          <w:sz w:val="22"/>
          <w:szCs w:val="22"/>
          <w:vertAlign w:val="superscript"/>
        </w:rPr>
        <w:t>23</w:t>
      </w:r>
      <w:r w:rsidR="005461F3" w:rsidRPr="006066BA">
        <w:rPr>
          <w:sz w:val="22"/>
          <w:szCs w:val="22"/>
        </w:rPr>
        <w:t xml:space="preserve"> </w:t>
      </w:r>
      <w:r w:rsidRPr="006066BA">
        <w:rPr>
          <w:sz w:val="22"/>
          <w:szCs w:val="22"/>
        </w:rPr>
        <w:t xml:space="preserve">Song song với đó, cần đẩy mạnh hoạt động quảng bá hình ảnh Huế </w:t>
      </w:r>
      <w:r w:rsidRPr="00854C08">
        <w:rPr>
          <w:sz w:val="22"/>
          <w:szCs w:val="22"/>
        </w:rPr>
        <w:t>trên các kênh truyền thông và sự kiện du lịch quốc tế, đồng thời chú trọng đào tạo và nâng cao chất lượng nguồn nhân lực phục vụ phân khúc khách này.</w:t>
      </w:r>
    </w:p>
    <w:p w14:paraId="5BB381DC" w14:textId="77777777" w:rsidR="00223169" w:rsidRPr="00854C08" w:rsidRDefault="00223169" w:rsidP="00854C08">
      <w:pPr>
        <w:pStyle w:val="NormalWeb"/>
        <w:spacing w:before="120" w:beforeAutospacing="0" w:after="120" w:afterAutospacing="0"/>
        <w:ind w:firstLine="567"/>
        <w:jc w:val="both"/>
        <w:rPr>
          <w:sz w:val="22"/>
          <w:szCs w:val="22"/>
        </w:rPr>
      </w:pPr>
      <w:r w:rsidRPr="00854C08">
        <w:rPr>
          <w:sz w:val="22"/>
          <w:szCs w:val="22"/>
        </w:rPr>
        <w:t xml:space="preserve">Đối với </w:t>
      </w:r>
      <w:r w:rsidRPr="00854C08">
        <w:rPr>
          <w:rStyle w:val="Strong"/>
          <w:rFonts w:eastAsiaTheme="majorEastAsia"/>
          <w:b w:val="0"/>
          <w:sz w:val="22"/>
          <w:szCs w:val="22"/>
        </w:rPr>
        <w:t>doanh nghiệp lữ hành</w:t>
      </w:r>
      <w:r w:rsidRPr="00854C08">
        <w:rPr>
          <w:sz w:val="22"/>
          <w:szCs w:val="22"/>
        </w:rPr>
        <w:t>, cần phát triển các sản phẩm du lịch chuyên biệt, linh hoạt về thời gian, tập trung vào trải nghiệm di sản, văn hóa và ẩm thực đặc trưng của Huế. Việc nâng cao chất lượng dịch vụ, ứng dụng công nghệ trong tổ chức và quản lý tour, cũng như tăng cường liên kết với các bên liên quan sẽ góp phần cải thiện trải nghiệm tổng thể của khách du lịch tàu biển.</w:t>
      </w:r>
    </w:p>
    <w:p w14:paraId="1089C4CB" w14:textId="77777777" w:rsidR="00223169" w:rsidRPr="006066BA" w:rsidRDefault="00223169" w:rsidP="00854C08">
      <w:pPr>
        <w:pStyle w:val="NormalWeb"/>
        <w:spacing w:before="120" w:beforeAutospacing="0" w:after="120" w:afterAutospacing="0"/>
        <w:ind w:firstLine="567"/>
        <w:jc w:val="both"/>
        <w:rPr>
          <w:sz w:val="22"/>
          <w:szCs w:val="22"/>
          <w:lang w:val="vi-VN"/>
        </w:rPr>
      </w:pPr>
      <w:r w:rsidRPr="00854C08">
        <w:rPr>
          <w:sz w:val="22"/>
          <w:szCs w:val="22"/>
        </w:rPr>
        <w:lastRenderedPageBreak/>
        <w:t xml:space="preserve">Cuối cùng, đối với </w:t>
      </w:r>
      <w:r w:rsidRPr="00854C08">
        <w:rPr>
          <w:rStyle w:val="Strong"/>
          <w:rFonts w:eastAsiaTheme="majorEastAsia"/>
          <w:b w:val="0"/>
          <w:sz w:val="22"/>
          <w:szCs w:val="22"/>
        </w:rPr>
        <w:t>cộng đồng địa phương</w:t>
      </w:r>
      <w:r w:rsidRPr="00854C08">
        <w:rPr>
          <w:sz w:val="22"/>
          <w:szCs w:val="22"/>
        </w:rPr>
        <w:t xml:space="preserve">, việc nâng cao nhận thức về vai trò của du lịch tàu biển gắn với bảo vệ môi trường, gìn giữ bản sắc văn hóa và thái độ thân thiện, hiếu khách là yếu tố quan </w:t>
      </w:r>
      <w:r w:rsidRPr="006066BA">
        <w:rPr>
          <w:sz w:val="22"/>
          <w:szCs w:val="22"/>
        </w:rPr>
        <w:t>trọng nhằm xây dựng hình ảnh điểm đến Huế hấp dẫn và bền vững trong mắt du khách quốc tế.</w:t>
      </w:r>
    </w:p>
    <w:p w14:paraId="649D90E9" w14:textId="3BF48546" w:rsidR="00B0489C" w:rsidRPr="006066BA" w:rsidRDefault="00C241A1" w:rsidP="00436B56">
      <w:pPr>
        <w:pStyle w:val="Heading1"/>
        <w:spacing w:before="120" w:after="120" w:line="240" w:lineRule="auto"/>
        <w:rPr>
          <w:rFonts w:ascii="Times New Roman" w:hAnsi="Times New Roman" w:cs="Times New Roman"/>
          <w:b/>
          <w:color w:val="auto"/>
          <w:sz w:val="22"/>
          <w:szCs w:val="22"/>
        </w:rPr>
      </w:pPr>
      <w:r w:rsidRPr="006066BA">
        <w:rPr>
          <w:rFonts w:ascii="Times New Roman" w:hAnsi="Times New Roman" w:cs="Times New Roman"/>
          <w:b/>
          <w:color w:val="auto"/>
          <w:sz w:val="22"/>
          <w:szCs w:val="22"/>
        </w:rPr>
        <w:t>LỜI CẢM ƠN</w:t>
      </w:r>
    </w:p>
    <w:p w14:paraId="0BCD292B" w14:textId="77777777" w:rsidR="00B0489C" w:rsidRPr="006066BA" w:rsidRDefault="00B0489C" w:rsidP="00854C08">
      <w:pPr>
        <w:pStyle w:val="NormalWeb"/>
        <w:spacing w:before="120" w:beforeAutospacing="0" w:after="120" w:afterAutospacing="0"/>
        <w:jc w:val="both"/>
        <w:rPr>
          <w:i/>
          <w:sz w:val="22"/>
          <w:szCs w:val="22"/>
        </w:rPr>
      </w:pPr>
      <w:r w:rsidRPr="006066BA">
        <w:rPr>
          <w:i/>
          <w:sz w:val="22"/>
          <w:szCs w:val="22"/>
        </w:rPr>
        <w:t>Trân trọng cảm ơn Đại học Huế đã tài trợ cho đề tài khoa học và công nghệ cấp Đại học Huế “</w:t>
      </w:r>
      <w:r w:rsidRPr="006066BA">
        <w:rPr>
          <w:i/>
          <w:iCs/>
          <w:sz w:val="22"/>
          <w:szCs w:val="22"/>
        </w:rPr>
        <w:t>Phát triển du lịch tàu biển tại tỉnh Thừa Thiên Huế</w:t>
      </w:r>
      <w:r w:rsidRPr="006066BA">
        <w:rPr>
          <w:i/>
          <w:sz w:val="22"/>
          <w:szCs w:val="22"/>
        </w:rPr>
        <w:t>” (mã số DHH 2024-10-42) và tạo điều kiện thuận lợi cho quá trình nghiên cứu.</w:t>
      </w:r>
    </w:p>
    <w:p w14:paraId="6B92F080" w14:textId="77777777" w:rsidR="003B6DC3" w:rsidRPr="006066BA" w:rsidRDefault="003B6DC3">
      <w:pPr>
        <w:pStyle w:val="Heading1"/>
        <w:spacing w:before="120" w:after="60" w:line="240" w:lineRule="auto"/>
        <w:rPr>
          <w:rFonts w:ascii="Times New Roman" w:hAnsi="Times New Roman" w:cs="Times New Roman"/>
          <w:b/>
          <w:color w:val="auto"/>
          <w:sz w:val="22"/>
          <w:szCs w:val="22"/>
        </w:rPr>
        <w:sectPr w:rsidR="003B6DC3" w:rsidRPr="006066BA" w:rsidSect="00854C08">
          <w:type w:val="continuous"/>
          <w:pgSz w:w="11906" w:h="16838" w:code="9"/>
          <w:pgMar w:top="1134" w:right="1134" w:bottom="1134" w:left="1418" w:header="720" w:footer="720" w:gutter="0"/>
          <w:cols w:num="2" w:space="568"/>
          <w:docGrid w:linePitch="360"/>
        </w:sectPr>
      </w:pPr>
      <w:bookmarkStart w:id="16" w:name="_Toc218287306"/>
    </w:p>
    <w:p w14:paraId="104F5A7E" w14:textId="1215DB83" w:rsidR="004767A8" w:rsidRPr="00854C08" w:rsidRDefault="00C241A1" w:rsidP="00854C08">
      <w:pPr>
        <w:pStyle w:val="Heading1"/>
        <w:spacing w:before="120" w:after="60" w:line="240" w:lineRule="auto"/>
        <w:rPr>
          <w:rFonts w:ascii="Times New Roman" w:hAnsi="Times New Roman" w:cs="Times New Roman"/>
          <w:b/>
          <w:color w:val="auto"/>
          <w:sz w:val="22"/>
          <w:szCs w:val="22"/>
        </w:rPr>
      </w:pPr>
      <w:r w:rsidRPr="00854C08">
        <w:rPr>
          <w:rFonts w:ascii="Times New Roman" w:hAnsi="Times New Roman" w:cs="Times New Roman"/>
          <w:b/>
          <w:color w:val="auto"/>
          <w:sz w:val="22"/>
          <w:szCs w:val="22"/>
        </w:rPr>
        <w:lastRenderedPageBreak/>
        <w:t>TÀI LIỆU THAM KHẢO</w:t>
      </w:r>
      <w:bookmarkEnd w:id="16"/>
    </w:p>
    <w:p w14:paraId="4AACD4EB" w14:textId="28D4199A" w:rsidR="00CA137D" w:rsidRPr="00436B56" w:rsidRDefault="00CA137D" w:rsidP="00436B56">
      <w:pPr>
        <w:pStyle w:val="NormalWeb"/>
        <w:spacing w:before="0" w:beforeAutospacing="0" w:after="0" w:afterAutospacing="0"/>
        <w:ind w:left="284" w:hanging="284"/>
        <w:jc w:val="both"/>
        <w:rPr>
          <w:sz w:val="20"/>
          <w:szCs w:val="22"/>
        </w:rPr>
      </w:pPr>
      <w:r w:rsidRPr="00436B56">
        <w:rPr>
          <w:color w:val="222222"/>
          <w:sz w:val="20"/>
          <w:szCs w:val="22"/>
          <w:shd w:val="clear" w:color="auto" w:fill="FFFFFF"/>
        </w:rPr>
        <w:t xml:space="preserve">1. </w:t>
      </w:r>
      <w:r w:rsidR="00BF3950" w:rsidRPr="00436B56">
        <w:rPr>
          <w:color w:val="222222"/>
          <w:sz w:val="20"/>
          <w:szCs w:val="22"/>
          <w:shd w:val="clear" w:color="auto" w:fill="FFFFFF"/>
        </w:rPr>
        <w:t>R. Dowling, C. Weeden</w:t>
      </w:r>
      <w:r w:rsidRPr="00436B56">
        <w:rPr>
          <w:color w:val="222222"/>
          <w:sz w:val="20"/>
          <w:szCs w:val="22"/>
          <w:shd w:val="clear" w:color="auto" w:fill="FFFFFF"/>
        </w:rPr>
        <w:t>. </w:t>
      </w:r>
      <w:r w:rsidRPr="00436B56">
        <w:rPr>
          <w:i/>
          <w:iCs/>
          <w:color w:val="222222"/>
          <w:sz w:val="20"/>
          <w:szCs w:val="22"/>
          <w:shd w:val="clear" w:color="auto" w:fill="FFFFFF"/>
        </w:rPr>
        <w:t>Cruise ship tourism</w:t>
      </w:r>
      <w:r w:rsidR="00BF3950" w:rsidRPr="00436B56">
        <w:rPr>
          <w:color w:val="222222"/>
          <w:sz w:val="20"/>
          <w:szCs w:val="22"/>
          <w:shd w:val="clear" w:color="auto" w:fill="FFFFFF"/>
        </w:rPr>
        <w:t xml:space="preserve">, </w:t>
      </w:r>
      <w:r w:rsidR="009C0844" w:rsidRPr="00436B56">
        <w:rPr>
          <w:color w:val="222222"/>
          <w:sz w:val="20"/>
          <w:szCs w:val="22"/>
          <w:shd w:val="clear" w:color="auto" w:fill="FFFFFF"/>
        </w:rPr>
        <w:t>CABI Publishing, Wallingford</w:t>
      </w:r>
      <w:r w:rsidR="001921B2" w:rsidRPr="00436B56">
        <w:rPr>
          <w:color w:val="222222"/>
          <w:sz w:val="20"/>
          <w:szCs w:val="22"/>
          <w:shd w:val="clear" w:color="auto" w:fill="FFFFFF"/>
        </w:rPr>
        <w:t>,</w:t>
      </w:r>
      <w:r w:rsidR="00BF3950" w:rsidRPr="00436B56">
        <w:rPr>
          <w:color w:val="222222"/>
          <w:sz w:val="20"/>
          <w:szCs w:val="22"/>
          <w:shd w:val="clear" w:color="auto" w:fill="FFFFFF"/>
        </w:rPr>
        <w:t xml:space="preserve"> 2017.</w:t>
      </w:r>
      <w:r w:rsidRPr="00436B56">
        <w:rPr>
          <w:sz w:val="20"/>
          <w:szCs w:val="22"/>
        </w:rPr>
        <w:t xml:space="preserve"> </w:t>
      </w:r>
    </w:p>
    <w:p w14:paraId="63710ED7" w14:textId="0BE1935C" w:rsidR="00CA137D" w:rsidRPr="00436B56" w:rsidRDefault="005A288B" w:rsidP="00436B56">
      <w:pPr>
        <w:spacing w:after="0" w:line="240" w:lineRule="auto"/>
        <w:ind w:left="284" w:hanging="284"/>
        <w:jc w:val="both"/>
        <w:rPr>
          <w:rFonts w:ascii="Times New Roman" w:hAnsi="Times New Roman" w:cs="Times New Roman"/>
          <w:sz w:val="20"/>
        </w:rPr>
      </w:pPr>
      <w:r w:rsidRPr="00436B56">
        <w:rPr>
          <w:rFonts w:ascii="Times New Roman" w:eastAsia="Times New Roman" w:hAnsi="Times New Roman" w:cs="Times New Roman"/>
          <w:sz w:val="20"/>
        </w:rPr>
        <w:t xml:space="preserve">2. </w:t>
      </w:r>
      <w:r w:rsidR="00CA137D" w:rsidRPr="00436B56">
        <w:rPr>
          <w:rFonts w:ascii="Times New Roman" w:eastAsia="Times New Roman" w:hAnsi="Times New Roman" w:cs="Times New Roman"/>
          <w:sz w:val="20"/>
        </w:rPr>
        <w:t>Cruise Lines I</w:t>
      </w:r>
      <w:r w:rsidRPr="00436B56">
        <w:rPr>
          <w:rFonts w:ascii="Times New Roman" w:eastAsia="Times New Roman" w:hAnsi="Times New Roman" w:cs="Times New Roman"/>
          <w:sz w:val="20"/>
        </w:rPr>
        <w:t>nternational Association</w:t>
      </w:r>
      <w:r w:rsidR="00CA137D" w:rsidRPr="00436B56">
        <w:rPr>
          <w:rFonts w:ascii="Times New Roman" w:eastAsia="Times New Roman" w:hAnsi="Times New Roman" w:cs="Times New Roman"/>
          <w:sz w:val="20"/>
        </w:rPr>
        <w:t xml:space="preserve">. </w:t>
      </w:r>
      <w:r w:rsidR="00CA137D" w:rsidRPr="00436B56">
        <w:rPr>
          <w:rFonts w:ascii="Times New Roman" w:eastAsia="Times New Roman" w:hAnsi="Times New Roman" w:cs="Times New Roman"/>
          <w:i/>
          <w:sz w:val="20"/>
        </w:rPr>
        <w:t>State of the Cruise Industry Report 2025</w:t>
      </w:r>
      <w:r w:rsidRPr="00436B56">
        <w:rPr>
          <w:rFonts w:ascii="Times New Roman" w:eastAsia="Times New Roman" w:hAnsi="Times New Roman" w:cs="Times New Roman"/>
          <w:sz w:val="20"/>
        </w:rPr>
        <w:t>, CLIA, Washington, 2025.</w:t>
      </w:r>
    </w:p>
    <w:p w14:paraId="03533549" w14:textId="1944C856" w:rsidR="00CA137D" w:rsidRPr="00436B56" w:rsidRDefault="001921B2" w:rsidP="00436B56">
      <w:pPr>
        <w:pStyle w:val="NormalWeb"/>
        <w:spacing w:before="0" w:beforeAutospacing="0" w:after="0" w:afterAutospacing="0"/>
        <w:ind w:left="284" w:hanging="284"/>
        <w:jc w:val="both"/>
        <w:rPr>
          <w:sz w:val="20"/>
          <w:szCs w:val="22"/>
        </w:rPr>
      </w:pPr>
      <w:r w:rsidRPr="00436B56">
        <w:rPr>
          <w:sz w:val="20"/>
          <w:szCs w:val="22"/>
        </w:rPr>
        <w:t>3. P. Gibson, R. Parkman</w:t>
      </w:r>
      <w:r w:rsidR="00CA137D" w:rsidRPr="00436B56">
        <w:rPr>
          <w:sz w:val="20"/>
          <w:szCs w:val="22"/>
        </w:rPr>
        <w:t xml:space="preserve">. </w:t>
      </w:r>
      <w:r w:rsidR="00CA137D" w:rsidRPr="00436B56">
        <w:rPr>
          <w:i/>
          <w:sz w:val="20"/>
          <w:szCs w:val="22"/>
        </w:rPr>
        <w:t>Cruise Operations Management: Hospitality Perspectives</w:t>
      </w:r>
      <w:r w:rsidRPr="00436B56">
        <w:rPr>
          <w:sz w:val="20"/>
          <w:szCs w:val="22"/>
        </w:rPr>
        <w:t xml:space="preserve">, </w:t>
      </w:r>
      <w:r w:rsidR="00CA137D" w:rsidRPr="00436B56">
        <w:rPr>
          <w:sz w:val="20"/>
          <w:szCs w:val="22"/>
        </w:rPr>
        <w:t>Routledge</w:t>
      </w:r>
      <w:r w:rsidRPr="00436B56">
        <w:rPr>
          <w:sz w:val="20"/>
          <w:szCs w:val="22"/>
        </w:rPr>
        <w:t>, New York, 2019.</w:t>
      </w:r>
    </w:p>
    <w:p w14:paraId="2A2FE991" w14:textId="70989611" w:rsidR="00CA137D" w:rsidRPr="00436B56" w:rsidRDefault="005A288B" w:rsidP="00436B56">
      <w:pPr>
        <w:pStyle w:val="NormalWeb"/>
        <w:spacing w:before="0" w:beforeAutospacing="0" w:after="0" w:afterAutospacing="0"/>
        <w:ind w:left="284" w:hanging="284"/>
        <w:jc w:val="both"/>
        <w:rPr>
          <w:sz w:val="20"/>
          <w:szCs w:val="22"/>
        </w:rPr>
      </w:pPr>
      <w:r w:rsidRPr="00436B56">
        <w:rPr>
          <w:sz w:val="20"/>
          <w:szCs w:val="22"/>
        </w:rPr>
        <w:t xml:space="preserve">4. </w:t>
      </w:r>
      <w:r w:rsidR="00CA137D" w:rsidRPr="00436B56">
        <w:rPr>
          <w:sz w:val="20"/>
          <w:szCs w:val="22"/>
        </w:rPr>
        <w:t>Cruise Lines I</w:t>
      </w:r>
      <w:r w:rsidRPr="00436B56">
        <w:rPr>
          <w:sz w:val="20"/>
          <w:szCs w:val="22"/>
        </w:rPr>
        <w:t>nternational Association</w:t>
      </w:r>
      <w:r w:rsidR="00CA137D" w:rsidRPr="00436B56">
        <w:rPr>
          <w:sz w:val="20"/>
          <w:szCs w:val="22"/>
        </w:rPr>
        <w:t xml:space="preserve">. </w:t>
      </w:r>
      <w:r w:rsidR="00CA137D" w:rsidRPr="00436B56">
        <w:rPr>
          <w:rStyle w:val="Emphasis"/>
          <w:sz w:val="20"/>
          <w:szCs w:val="22"/>
        </w:rPr>
        <w:t>State of the cruise industry outlook</w:t>
      </w:r>
      <w:r w:rsidRPr="00436B56">
        <w:rPr>
          <w:sz w:val="20"/>
          <w:szCs w:val="22"/>
        </w:rPr>
        <w:t>, CLIA, Washington, 2019.</w:t>
      </w:r>
    </w:p>
    <w:p w14:paraId="0B20346D" w14:textId="77777777" w:rsidR="00CA137D" w:rsidRPr="00436B56" w:rsidRDefault="00CA137D" w:rsidP="00436B56">
      <w:pPr>
        <w:pStyle w:val="NormalWeb"/>
        <w:spacing w:before="0" w:beforeAutospacing="0" w:after="0" w:afterAutospacing="0"/>
        <w:ind w:left="284" w:hanging="284"/>
        <w:jc w:val="both"/>
        <w:rPr>
          <w:sz w:val="20"/>
          <w:szCs w:val="22"/>
        </w:rPr>
      </w:pPr>
      <w:r w:rsidRPr="00436B56">
        <w:rPr>
          <w:sz w:val="20"/>
          <w:szCs w:val="22"/>
        </w:rPr>
        <w:t xml:space="preserve">5. N. A. Tuấn. </w:t>
      </w:r>
      <w:r w:rsidRPr="00436B56">
        <w:rPr>
          <w:rStyle w:val="Emphasis"/>
          <w:rFonts w:eastAsiaTheme="majorEastAsia"/>
          <w:i w:val="0"/>
          <w:sz w:val="20"/>
          <w:szCs w:val="22"/>
        </w:rPr>
        <w:t>Phát triển du lịch tàu biển ở Việt Nam: thành tựu và thách thức</w:t>
      </w:r>
      <w:r w:rsidRPr="00436B56">
        <w:rPr>
          <w:i/>
          <w:sz w:val="20"/>
          <w:szCs w:val="22"/>
        </w:rPr>
        <w:t>.</w:t>
      </w:r>
      <w:r w:rsidRPr="00436B56">
        <w:rPr>
          <w:sz w:val="20"/>
          <w:szCs w:val="22"/>
        </w:rPr>
        <w:t xml:space="preserve"> </w:t>
      </w:r>
      <w:r w:rsidRPr="00436B56">
        <w:rPr>
          <w:i/>
          <w:sz w:val="20"/>
          <w:szCs w:val="22"/>
        </w:rPr>
        <w:t>Tạp chí Công Thương - Các kết quả nghiên cứu khoa học và ứng dụng công nghệ</w:t>
      </w:r>
      <w:r w:rsidRPr="00436B56">
        <w:rPr>
          <w:sz w:val="20"/>
          <w:szCs w:val="22"/>
        </w:rPr>
        <w:t xml:space="preserve">, </w:t>
      </w:r>
      <w:r w:rsidRPr="00436B56">
        <w:rPr>
          <w:b/>
          <w:sz w:val="20"/>
          <w:szCs w:val="22"/>
        </w:rPr>
        <w:t>2025</w:t>
      </w:r>
      <w:r w:rsidRPr="00436B56">
        <w:rPr>
          <w:sz w:val="20"/>
          <w:szCs w:val="22"/>
        </w:rPr>
        <w:t>, 16. https://tapchicongthuong.vn/phat-trien-du-lich-tau-bien-o-viet-nam--thanh-tuu-va-thach-thuc-245645.htm</w:t>
      </w:r>
    </w:p>
    <w:p w14:paraId="6D87EE6B" w14:textId="18D38E29" w:rsidR="00CA137D" w:rsidRPr="006066BA" w:rsidRDefault="00CA137D" w:rsidP="00436B56">
      <w:pPr>
        <w:pStyle w:val="NormalWeb"/>
        <w:spacing w:before="0" w:beforeAutospacing="0" w:after="0" w:afterAutospacing="0"/>
        <w:ind w:left="284" w:hanging="284"/>
        <w:jc w:val="both"/>
        <w:rPr>
          <w:sz w:val="20"/>
          <w:szCs w:val="22"/>
        </w:rPr>
      </w:pPr>
      <w:r w:rsidRPr="00436B56">
        <w:rPr>
          <w:sz w:val="20"/>
          <w:szCs w:val="22"/>
        </w:rPr>
        <w:t>6. Tổng cục Du</w:t>
      </w:r>
      <w:r w:rsidR="001921B2" w:rsidRPr="00436B56">
        <w:rPr>
          <w:sz w:val="20"/>
          <w:szCs w:val="22"/>
        </w:rPr>
        <w:t xml:space="preserve"> lịch</w:t>
      </w:r>
      <w:r w:rsidRPr="00436B56">
        <w:rPr>
          <w:sz w:val="20"/>
          <w:szCs w:val="22"/>
        </w:rPr>
        <w:t xml:space="preserve">. </w:t>
      </w:r>
      <w:r w:rsidRPr="00436B56">
        <w:rPr>
          <w:rStyle w:val="Emphasis"/>
          <w:sz w:val="20"/>
          <w:szCs w:val="22"/>
        </w:rPr>
        <w:t xml:space="preserve">Quy hoạch hệ thống du lịch Việt Nam thời kỳ 2021 - 2030, tầm nhìn đến </w:t>
      </w:r>
      <w:r w:rsidRPr="006066BA">
        <w:rPr>
          <w:rStyle w:val="Emphasis"/>
          <w:sz w:val="20"/>
          <w:szCs w:val="22"/>
        </w:rPr>
        <w:t>năm 2045</w:t>
      </w:r>
      <w:r w:rsidR="001921B2" w:rsidRPr="006066BA">
        <w:rPr>
          <w:sz w:val="20"/>
          <w:szCs w:val="22"/>
        </w:rPr>
        <w:t>, Báo cáo tóm tắt, Hà Nội, 2022.</w:t>
      </w:r>
    </w:p>
    <w:p w14:paraId="12D28140" w14:textId="77777777" w:rsidR="00CA137D" w:rsidRPr="006066BA" w:rsidRDefault="00CA137D" w:rsidP="00436B56">
      <w:pPr>
        <w:pStyle w:val="NormalWeb"/>
        <w:spacing w:before="0" w:beforeAutospacing="0" w:after="0" w:afterAutospacing="0"/>
        <w:ind w:left="284" w:hanging="284"/>
        <w:jc w:val="both"/>
        <w:rPr>
          <w:sz w:val="20"/>
          <w:szCs w:val="22"/>
        </w:rPr>
      </w:pPr>
      <w:r w:rsidRPr="006066BA">
        <w:rPr>
          <w:sz w:val="20"/>
          <w:szCs w:val="22"/>
        </w:rPr>
        <w:t xml:space="preserve">7. B. T. Tám, M. L. Quyên. Đánh giá khả năng </w:t>
      </w:r>
      <w:proofErr w:type="gramStart"/>
      <w:r w:rsidRPr="006066BA">
        <w:rPr>
          <w:sz w:val="20"/>
          <w:szCs w:val="22"/>
        </w:rPr>
        <w:t>thu</w:t>
      </w:r>
      <w:proofErr w:type="gramEnd"/>
      <w:r w:rsidRPr="006066BA">
        <w:rPr>
          <w:sz w:val="20"/>
          <w:szCs w:val="22"/>
        </w:rPr>
        <w:t xml:space="preserve"> hút của điểm đến Huế, </w:t>
      </w:r>
      <w:r w:rsidRPr="006066BA">
        <w:rPr>
          <w:rStyle w:val="Emphasis"/>
          <w:sz w:val="20"/>
          <w:szCs w:val="22"/>
        </w:rPr>
        <w:t>Tạp chí Khoa học Đại học Huế</w:t>
      </w:r>
      <w:r w:rsidRPr="006066BA">
        <w:rPr>
          <w:sz w:val="20"/>
          <w:szCs w:val="22"/>
        </w:rPr>
        <w:t xml:space="preserve">, </w:t>
      </w:r>
      <w:r w:rsidRPr="006066BA">
        <w:rPr>
          <w:b/>
          <w:sz w:val="20"/>
          <w:szCs w:val="22"/>
        </w:rPr>
        <w:t>2012</w:t>
      </w:r>
      <w:r w:rsidRPr="006066BA">
        <w:rPr>
          <w:sz w:val="20"/>
          <w:szCs w:val="22"/>
        </w:rPr>
        <w:t xml:space="preserve">, </w:t>
      </w:r>
      <w:r w:rsidRPr="006066BA">
        <w:rPr>
          <w:rStyle w:val="Strong"/>
          <w:b w:val="0"/>
          <w:sz w:val="20"/>
          <w:szCs w:val="22"/>
        </w:rPr>
        <w:t>72</w:t>
      </w:r>
      <w:r w:rsidRPr="006066BA">
        <w:rPr>
          <w:sz w:val="20"/>
          <w:szCs w:val="22"/>
        </w:rPr>
        <w:t>, 45–56.</w:t>
      </w:r>
    </w:p>
    <w:p w14:paraId="30B529D3" w14:textId="753DD0F7" w:rsidR="00CA137D" w:rsidRPr="006066BA" w:rsidRDefault="00CA137D" w:rsidP="00436B56">
      <w:pPr>
        <w:pStyle w:val="NormalWeb"/>
        <w:spacing w:before="0" w:beforeAutospacing="0" w:after="0" w:afterAutospacing="0"/>
        <w:ind w:left="284" w:hanging="284"/>
        <w:jc w:val="both"/>
        <w:rPr>
          <w:sz w:val="20"/>
          <w:szCs w:val="22"/>
        </w:rPr>
      </w:pPr>
      <w:r w:rsidRPr="006066BA">
        <w:rPr>
          <w:sz w:val="20"/>
          <w:szCs w:val="22"/>
        </w:rPr>
        <w:t xml:space="preserve">8. UBND tỉnh Thừa Thiên Huế. </w:t>
      </w:r>
      <w:r w:rsidRPr="006066BA">
        <w:rPr>
          <w:rStyle w:val="Emphasis"/>
          <w:sz w:val="20"/>
          <w:szCs w:val="22"/>
        </w:rPr>
        <w:t xml:space="preserve">Đề </w:t>
      </w:r>
      <w:proofErr w:type="gramStart"/>
      <w:r w:rsidRPr="006066BA">
        <w:rPr>
          <w:rStyle w:val="Emphasis"/>
          <w:sz w:val="20"/>
          <w:szCs w:val="22"/>
        </w:rPr>
        <w:t>án</w:t>
      </w:r>
      <w:proofErr w:type="gramEnd"/>
      <w:r w:rsidRPr="006066BA">
        <w:rPr>
          <w:rStyle w:val="Emphasis"/>
          <w:sz w:val="20"/>
          <w:szCs w:val="22"/>
        </w:rPr>
        <w:t xml:space="preserve"> phát triển du lịch tỉnh Thừa Thiên Huế giai đoạn 2021–2025, định hướng đến năm 2030</w:t>
      </w:r>
      <w:r w:rsidR="001921B2" w:rsidRPr="006066BA">
        <w:rPr>
          <w:sz w:val="20"/>
          <w:szCs w:val="22"/>
        </w:rPr>
        <w:t>, Huế, 2021.</w:t>
      </w:r>
    </w:p>
    <w:p w14:paraId="3112589F" w14:textId="3B1A9F8C" w:rsidR="00CA137D" w:rsidRPr="006066BA" w:rsidRDefault="009C0844" w:rsidP="00436B56">
      <w:pPr>
        <w:pStyle w:val="NormalWeb"/>
        <w:spacing w:before="0" w:beforeAutospacing="0" w:after="0" w:afterAutospacing="0"/>
        <w:ind w:left="284" w:hanging="284"/>
        <w:jc w:val="both"/>
        <w:rPr>
          <w:sz w:val="20"/>
          <w:szCs w:val="22"/>
        </w:rPr>
      </w:pPr>
      <w:r w:rsidRPr="006066BA">
        <w:rPr>
          <w:sz w:val="20"/>
          <w:szCs w:val="22"/>
        </w:rPr>
        <w:t>9. N. T. T. Nga, T. H. Tuấn, Đ. K. Hưng, T. T. T. Hiền, V. Đ. Phong</w:t>
      </w:r>
      <w:r w:rsidR="00CA137D" w:rsidRPr="006066BA">
        <w:rPr>
          <w:sz w:val="20"/>
          <w:szCs w:val="22"/>
        </w:rPr>
        <w:t xml:space="preserve">. Di sản văn hóa và trải nghiệm du lịch tàu biển tại thành phố Huế: cơ hội, thách </w:t>
      </w:r>
      <w:r w:rsidRPr="006066BA">
        <w:rPr>
          <w:sz w:val="20"/>
          <w:szCs w:val="22"/>
        </w:rPr>
        <w:t>thức và hướng tiếp cận bền vững,</w:t>
      </w:r>
      <w:r w:rsidR="00CA137D" w:rsidRPr="006066BA">
        <w:rPr>
          <w:sz w:val="20"/>
          <w:szCs w:val="22"/>
        </w:rPr>
        <w:t xml:space="preserve"> </w:t>
      </w:r>
      <w:r w:rsidR="00CA137D" w:rsidRPr="006066BA">
        <w:rPr>
          <w:i/>
          <w:iCs/>
          <w:sz w:val="20"/>
          <w:szCs w:val="22"/>
        </w:rPr>
        <w:t>Tạp chí</w:t>
      </w:r>
      <w:r w:rsidR="00CA137D" w:rsidRPr="006066BA">
        <w:rPr>
          <w:sz w:val="20"/>
          <w:szCs w:val="22"/>
        </w:rPr>
        <w:t xml:space="preserve"> </w:t>
      </w:r>
      <w:r w:rsidR="00CA137D" w:rsidRPr="006066BA">
        <w:rPr>
          <w:i/>
          <w:iCs/>
          <w:sz w:val="20"/>
          <w:szCs w:val="22"/>
        </w:rPr>
        <w:t>Văn hóa và Nghệ thuật</w:t>
      </w:r>
      <w:r w:rsidRPr="006066BA">
        <w:rPr>
          <w:sz w:val="20"/>
          <w:szCs w:val="22"/>
        </w:rPr>
        <w:t xml:space="preserve">, </w:t>
      </w:r>
      <w:r w:rsidRPr="006066BA">
        <w:rPr>
          <w:b/>
          <w:sz w:val="20"/>
          <w:szCs w:val="22"/>
        </w:rPr>
        <w:t>2025</w:t>
      </w:r>
      <w:r w:rsidRPr="006066BA">
        <w:rPr>
          <w:sz w:val="20"/>
          <w:szCs w:val="22"/>
        </w:rPr>
        <w:t>, 612, 71-74</w:t>
      </w:r>
      <w:r w:rsidR="00CA137D" w:rsidRPr="006066BA">
        <w:rPr>
          <w:sz w:val="20"/>
          <w:szCs w:val="22"/>
        </w:rPr>
        <w:t xml:space="preserve">. </w:t>
      </w:r>
    </w:p>
    <w:p w14:paraId="27DEA4DA" w14:textId="77777777" w:rsidR="00CA137D" w:rsidRPr="006066BA" w:rsidRDefault="00CA137D" w:rsidP="00436B56">
      <w:pPr>
        <w:pStyle w:val="NormalWeb"/>
        <w:spacing w:before="0" w:beforeAutospacing="0" w:after="0" w:afterAutospacing="0"/>
        <w:ind w:left="284" w:hanging="284"/>
        <w:jc w:val="both"/>
        <w:rPr>
          <w:sz w:val="20"/>
          <w:szCs w:val="22"/>
        </w:rPr>
      </w:pPr>
      <w:r w:rsidRPr="006066BA">
        <w:rPr>
          <w:sz w:val="20"/>
          <w:szCs w:val="22"/>
        </w:rPr>
        <w:t xml:space="preserve">10. N. T. M. Nghĩa, T. H. Tuấn, L. V. T. </w:t>
      </w:r>
      <w:proofErr w:type="gramStart"/>
      <w:r w:rsidRPr="006066BA">
        <w:rPr>
          <w:sz w:val="20"/>
          <w:szCs w:val="22"/>
        </w:rPr>
        <w:t>Nhi</w:t>
      </w:r>
      <w:proofErr w:type="gramEnd"/>
      <w:r w:rsidRPr="006066BA">
        <w:rPr>
          <w:sz w:val="20"/>
          <w:szCs w:val="22"/>
        </w:rPr>
        <w:t xml:space="preserve">. Các yếu tố ảnh hưởng đến khả năng </w:t>
      </w:r>
      <w:proofErr w:type="gramStart"/>
      <w:r w:rsidRPr="006066BA">
        <w:rPr>
          <w:sz w:val="20"/>
          <w:szCs w:val="22"/>
        </w:rPr>
        <w:t>thu</w:t>
      </w:r>
      <w:proofErr w:type="gramEnd"/>
      <w:r w:rsidRPr="006066BA">
        <w:rPr>
          <w:sz w:val="20"/>
          <w:szCs w:val="22"/>
        </w:rPr>
        <w:t xml:space="preserve"> hút khách du lịch nội địa của điểm đến Hội An. </w:t>
      </w:r>
      <w:r w:rsidRPr="006066BA">
        <w:rPr>
          <w:i/>
          <w:sz w:val="20"/>
          <w:szCs w:val="22"/>
        </w:rPr>
        <w:t>Tạp chí Khoa học Đại học Huế: Kinh tế và Phát triển</w:t>
      </w:r>
      <w:r w:rsidRPr="006066BA">
        <w:rPr>
          <w:sz w:val="20"/>
          <w:szCs w:val="22"/>
        </w:rPr>
        <w:t xml:space="preserve">, </w:t>
      </w:r>
      <w:r w:rsidRPr="006066BA">
        <w:rPr>
          <w:b/>
          <w:sz w:val="20"/>
          <w:szCs w:val="22"/>
        </w:rPr>
        <w:t>2017</w:t>
      </w:r>
      <w:r w:rsidRPr="006066BA">
        <w:rPr>
          <w:sz w:val="20"/>
          <w:szCs w:val="22"/>
        </w:rPr>
        <w:t xml:space="preserve">, </w:t>
      </w:r>
      <w:r w:rsidRPr="006066BA">
        <w:rPr>
          <w:i/>
          <w:sz w:val="20"/>
          <w:szCs w:val="22"/>
        </w:rPr>
        <w:t>126</w:t>
      </w:r>
      <w:r w:rsidRPr="006066BA">
        <w:rPr>
          <w:sz w:val="20"/>
          <w:szCs w:val="22"/>
        </w:rPr>
        <w:t xml:space="preserve"> (5D), 29–39</w:t>
      </w:r>
    </w:p>
    <w:p w14:paraId="236717EA" w14:textId="6405FB83" w:rsidR="00CA137D" w:rsidRPr="006066BA" w:rsidRDefault="00CA137D" w:rsidP="00436B56">
      <w:pPr>
        <w:pStyle w:val="NormalWeb"/>
        <w:spacing w:before="0" w:beforeAutospacing="0" w:after="0" w:afterAutospacing="0"/>
        <w:ind w:left="284" w:hanging="284"/>
        <w:jc w:val="both"/>
        <w:rPr>
          <w:sz w:val="20"/>
          <w:szCs w:val="22"/>
        </w:rPr>
      </w:pPr>
      <w:r w:rsidRPr="006066BA">
        <w:rPr>
          <w:sz w:val="20"/>
          <w:szCs w:val="22"/>
        </w:rPr>
        <w:t xml:space="preserve">11. </w:t>
      </w:r>
      <w:r w:rsidR="003A4958" w:rsidRPr="006066BA">
        <w:rPr>
          <w:sz w:val="20"/>
          <w:szCs w:val="22"/>
        </w:rPr>
        <w:t>T. T. Tran</w:t>
      </w:r>
      <w:r w:rsidRPr="006066BA">
        <w:rPr>
          <w:sz w:val="20"/>
          <w:szCs w:val="22"/>
        </w:rPr>
        <w:t>,</w:t>
      </w:r>
      <w:r w:rsidR="003A4958" w:rsidRPr="006066BA">
        <w:rPr>
          <w:sz w:val="20"/>
          <w:szCs w:val="22"/>
        </w:rPr>
        <w:t xml:space="preserve"> P. H. Nguyen</w:t>
      </w:r>
      <w:r w:rsidRPr="006066BA">
        <w:rPr>
          <w:sz w:val="20"/>
          <w:szCs w:val="22"/>
        </w:rPr>
        <w:t>,</w:t>
      </w:r>
      <w:r w:rsidR="003A4958" w:rsidRPr="006066BA">
        <w:rPr>
          <w:sz w:val="20"/>
          <w:szCs w:val="22"/>
        </w:rPr>
        <w:t xml:space="preserve"> B. Mohamad</w:t>
      </w:r>
      <w:r w:rsidRPr="006066BA">
        <w:rPr>
          <w:sz w:val="20"/>
          <w:szCs w:val="22"/>
        </w:rPr>
        <w:t xml:space="preserve">, </w:t>
      </w:r>
      <w:r w:rsidR="003A4958" w:rsidRPr="006066BA">
        <w:rPr>
          <w:sz w:val="20"/>
          <w:szCs w:val="22"/>
        </w:rPr>
        <w:t>T. K. T. Nguyen</w:t>
      </w:r>
      <w:r w:rsidRPr="006066BA">
        <w:rPr>
          <w:sz w:val="20"/>
          <w:szCs w:val="22"/>
        </w:rPr>
        <w:t xml:space="preserve">, </w:t>
      </w:r>
      <w:r w:rsidR="003A4958" w:rsidRPr="006066BA">
        <w:rPr>
          <w:sz w:val="20"/>
          <w:szCs w:val="22"/>
        </w:rPr>
        <w:t>T. L. C. Nguyen, T. H. Le</w:t>
      </w:r>
      <w:r w:rsidRPr="006066BA">
        <w:rPr>
          <w:sz w:val="20"/>
          <w:szCs w:val="22"/>
        </w:rPr>
        <w:t xml:space="preserve">. </w:t>
      </w:r>
      <w:r w:rsidRPr="006066BA">
        <w:rPr>
          <w:rStyle w:val="Emphasis"/>
          <w:rFonts w:eastAsiaTheme="majorEastAsia"/>
          <w:i w:val="0"/>
          <w:sz w:val="20"/>
          <w:szCs w:val="22"/>
        </w:rPr>
        <w:t>Port-city mobility challenges in Ho Chi Minh City: Cruise tourism infrastructure, stakeholder governance, and sustainable urban transitions</w:t>
      </w:r>
      <w:r w:rsidR="003A4958" w:rsidRPr="006066BA">
        <w:rPr>
          <w:i/>
          <w:sz w:val="20"/>
          <w:szCs w:val="22"/>
        </w:rPr>
        <w:t xml:space="preserve">, </w:t>
      </w:r>
      <w:r w:rsidRPr="006066BA">
        <w:rPr>
          <w:i/>
          <w:sz w:val="20"/>
          <w:szCs w:val="22"/>
        </w:rPr>
        <w:t>Frontiers in Sustainable Cities</w:t>
      </w:r>
      <w:r w:rsidRPr="006066BA">
        <w:rPr>
          <w:sz w:val="20"/>
          <w:szCs w:val="22"/>
        </w:rPr>
        <w:t xml:space="preserve">, </w:t>
      </w:r>
      <w:r w:rsidR="003A4958" w:rsidRPr="006066BA">
        <w:rPr>
          <w:b/>
          <w:sz w:val="20"/>
          <w:szCs w:val="22"/>
        </w:rPr>
        <w:t>2025</w:t>
      </w:r>
      <w:r w:rsidR="003A4958" w:rsidRPr="006066BA">
        <w:rPr>
          <w:sz w:val="20"/>
          <w:szCs w:val="22"/>
        </w:rPr>
        <w:t xml:space="preserve">, </w:t>
      </w:r>
      <w:r w:rsidRPr="006066BA">
        <w:rPr>
          <w:sz w:val="20"/>
          <w:szCs w:val="22"/>
        </w:rPr>
        <w:t>7, 1679677.</w:t>
      </w:r>
    </w:p>
    <w:p w14:paraId="450D21E2" w14:textId="77777777" w:rsidR="00CA137D" w:rsidRPr="006066BA" w:rsidRDefault="00CA137D" w:rsidP="00436B56">
      <w:pPr>
        <w:pStyle w:val="NormalWeb"/>
        <w:spacing w:before="0" w:beforeAutospacing="0" w:after="0" w:afterAutospacing="0"/>
        <w:ind w:left="284" w:hanging="284"/>
        <w:jc w:val="both"/>
        <w:rPr>
          <w:sz w:val="20"/>
          <w:szCs w:val="22"/>
        </w:rPr>
      </w:pPr>
      <w:r w:rsidRPr="006066BA">
        <w:rPr>
          <w:sz w:val="20"/>
          <w:szCs w:val="22"/>
        </w:rPr>
        <w:lastRenderedPageBreak/>
        <w:t xml:space="preserve">12. Y. Hu, J. R. B. Ritchie. Measuring destination attractiveness: A contextual approach, </w:t>
      </w:r>
      <w:r w:rsidRPr="006066BA">
        <w:rPr>
          <w:rStyle w:val="Emphasis"/>
          <w:sz w:val="20"/>
          <w:szCs w:val="22"/>
        </w:rPr>
        <w:t>Journal of Travel Research</w:t>
      </w:r>
      <w:r w:rsidRPr="006066BA">
        <w:rPr>
          <w:sz w:val="20"/>
          <w:szCs w:val="22"/>
        </w:rPr>
        <w:t xml:space="preserve">, </w:t>
      </w:r>
      <w:r w:rsidRPr="006066BA">
        <w:rPr>
          <w:b/>
          <w:sz w:val="20"/>
          <w:szCs w:val="22"/>
        </w:rPr>
        <w:t>1993</w:t>
      </w:r>
      <w:r w:rsidRPr="006066BA">
        <w:rPr>
          <w:sz w:val="20"/>
          <w:szCs w:val="22"/>
        </w:rPr>
        <w:t xml:space="preserve">, </w:t>
      </w:r>
      <w:r w:rsidRPr="006066BA">
        <w:rPr>
          <w:rStyle w:val="Strong"/>
          <w:b w:val="0"/>
          <w:i/>
          <w:sz w:val="20"/>
          <w:szCs w:val="22"/>
        </w:rPr>
        <w:t>32</w:t>
      </w:r>
      <w:r w:rsidRPr="006066BA">
        <w:rPr>
          <w:sz w:val="20"/>
          <w:szCs w:val="22"/>
        </w:rPr>
        <w:t xml:space="preserve">(2), 25–34. </w:t>
      </w:r>
    </w:p>
    <w:p w14:paraId="23D9A595" w14:textId="77777777" w:rsidR="00CA137D" w:rsidRPr="006066BA" w:rsidRDefault="00CA137D" w:rsidP="00436B56">
      <w:pPr>
        <w:pStyle w:val="NormalWeb"/>
        <w:spacing w:before="0" w:beforeAutospacing="0" w:after="0" w:afterAutospacing="0"/>
        <w:ind w:left="284" w:hanging="284"/>
        <w:jc w:val="both"/>
        <w:rPr>
          <w:sz w:val="20"/>
          <w:szCs w:val="22"/>
        </w:rPr>
      </w:pPr>
      <w:r w:rsidRPr="006066BA">
        <w:rPr>
          <w:sz w:val="20"/>
          <w:szCs w:val="22"/>
        </w:rPr>
        <w:t xml:space="preserve">13. A. D. A. Tasci, S. T. Cavusgil, W. C. Gartner. Conceptualization and Operationalization of Destination Image, </w:t>
      </w:r>
      <w:r w:rsidRPr="006066BA">
        <w:rPr>
          <w:i/>
          <w:sz w:val="20"/>
          <w:szCs w:val="22"/>
        </w:rPr>
        <w:t>Journal of Hospitality &amp; Tourism Research</w:t>
      </w:r>
      <w:r w:rsidRPr="006066BA">
        <w:rPr>
          <w:sz w:val="20"/>
          <w:szCs w:val="22"/>
        </w:rPr>
        <w:t xml:space="preserve">, </w:t>
      </w:r>
      <w:r w:rsidRPr="006066BA">
        <w:rPr>
          <w:b/>
          <w:sz w:val="20"/>
          <w:szCs w:val="22"/>
        </w:rPr>
        <w:t>2007</w:t>
      </w:r>
      <w:r w:rsidRPr="006066BA">
        <w:rPr>
          <w:sz w:val="20"/>
          <w:szCs w:val="22"/>
        </w:rPr>
        <w:t xml:space="preserve">, </w:t>
      </w:r>
      <w:r w:rsidRPr="006066BA">
        <w:rPr>
          <w:i/>
          <w:sz w:val="20"/>
          <w:szCs w:val="22"/>
        </w:rPr>
        <w:t>31</w:t>
      </w:r>
      <w:r w:rsidRPr="006066BA">
        <w:rPr>
          <w:sz w:val="20"/>
          <w:szCs w:val="22"/>
        </w:rPr>
        <w:t>, 194.</w:t>
      </w:r>
    </w:p>
    <w:p w14:paraId="6FB20DBB" w14:textId="5C100DB3" w:rsidR="00CA137D" w:rsidRPr="006066BA" w:rsidRDefault="00CA137D" w:rsidP="00436B56">
      <w:pPr>
        <w:spacing w:after="0" w:line="240" w:lineRule="auto"/>
        <w:ind w:left="284" w:hanging="284"/>
        <w:jc w:val="both"/>
        <w:rPr>
          <w:rFonts w:ascii="Times New Roman" w:hAnsi="Times New Roman" w:cs="Times New Roman"/>
          <w:i/>
          <w:sz w:val="20"/>
        </w:rPr>
      </w:pPr>
      <w:r w:rsidRPr="006066BA">
        <w:rPr>
          <w:rFonts w:ascii="Times New Roman" w:hAnsi="Times New Roman" w:cs="Times New Roman"/>
          <w:sz w:val="20"/>
        </w:rPr>
        <w:t>14. Quốc Hộ</w:t>
      </w:r>
      <w:r w:rsidR="001921B2" w:rsidRPr="006066BA">
        <w:rPr>
          <w:rFonts w:ascii="Times New Roman" w:hAnsi="Times New Roman" w:cs="Times New Roman"/>
          <w:sz w:val="20"/>
        </w:rPr>
        <w:t>i</w:t>
      </w:r>
      <w:r w:rsidRPr="006066BA">
        <w:rPr>
          <w:rFonts w:ascii="Times New Roman" w:hAnsi="Times New Roman" w:cs="Times New Roman"/>
          <w:sz w:val="20"/>
        </w:rPr>
        <w:t xml:space="preserve">. </w:t>
      </w:r>
      <w:r w:rsidRPr="006066BA">
        <w:rPr>
          <w:rFonts w:ascii="Times New Roman" w:hAnsi="Times New Roman" w:cs="Times New Roman"/>
          <w:i/>
          <w:sz w:val="20"/>
        </w:rPr>
        <w:t>Luật Du lịch</w:t>
      </w:r>
      <w:r w:rsidR="001921B2" w:rsidRPr="006066BA">
        <w:rPr>
          <w:rFonts w:ascii="Times New Roman" w:hAnsi="Times New Roman" w:cs="Times New Roman"/>
          <w:i/>
          <w:sz w:val="20"/>
        </w:rPr>
        <w:t xml:space="preserve">, </w:t>
      </w:r>
      <w:r w:rsidR="001921B2" w:rsidRPr="006066BA">
        <w:rPr>
          <w:rFonts w:ascii="Times New Roman" w:hAnsi="Times New Roman" w:cs="Times New Roman"/>
          <w:sz w:val="20"/>
        </w:rPr>
        <w:t>Hà Nội, 2017</w:t>
      </w:r>
      <w:r w:rsidR="001921B2" w:rsidRPr="006066BA">
        <w:rPr>
          <w:rFonts w:ascii="Times New Roman" w:hAnsi="Times New Roman" w:cs="Times New Roman"/>
          <w:i/>
          <w:sz w:val="20"/>
        </w:rPr>
        <w:t>.</w:t>
      </w:r>
    </w:p>
    <w:p w14:paraId="1CC5BF83" w14:textId="18D1F233" w:rsidR="00CA137D" w:rsidRPr="006066BA" w:rsidRDefault="001921B2" w:rsidP="00436B56">
      <w:pPr>
        <w:spacing w:after="0" w:line="240" w:lineRule="auto"/>
        <w:ind w:left="284" w:hanging="284"/>
        <w:jc w:val="both"/>
        <w:rPr>
          <w:rFonts w:ascii="Times New Roman" w:hAnsi="Times New Roman" w:cs="Times New Roman"/>
          <w:sz w:val="20"/>
        </w:rPr>
      </w:pPr>
      <w:r w:rsidRPr="006066BA">
        <w:rPr>
          <w:rFonts w:ascii="Times New Roman" w:hAnsi="Times New Roman" w:cs="Times New Roman"/>
          <w:sz w:val="20"/>
        </w:rPr>
        <w:t>15. J. R. Donaldson</w:t>
      </w:r>
      <w:r w:rsidR="00CA137D" w:rsidRPr="006066BA">
        <w:rPr>
          <w:rFonts w:ascii="Times New Roman" w:hAnsi="Times New Roman" w:cs="Times New Roman"/>
          <w:sz w:val="20"/>
        </w:rPr>
        <w:t xml:space="preserve">. Cruise tourism: A new form of mass tourism. </w:t>
      </w:r>
      <w:r w:rsidR="00CA137D" w:rsidRPr="006066BA">
        <w:rPr>
          <w:rFonts w:ascii="Times New Roman" w:hAnsi="Times New Roman" w:cs="Times New Roman"/>
          <w:i/>
          <w:sz w:val="20"/>
        </w:rPr>
        <w:t>Tourism: The state of the art</w:t>
      </w:r>
      <w:r w:rsidR="00CA137D" w:rsidRPr="006066BA">
        <w:rPr>
          <w:rFonts w:ascii="Times New Roman" w:hAnsi="Times New Roman" w:cs="Times New Roman"/>
          <w:sz w:val="20"/>
        </w:rPr>
        <w:t xml:space="preserve"> </w:t>
      </w:r>
      <w:r w:rsidRPr="006066BA">
        <w:rPr>
          <w:rFonts w:ascii="Times New Roman" w:hAnsi="Times New Roman" w:cs="Times New Roman"/>
          <w:sz w:val="20"/>
        </w:rPr>
        <w:t xml:space="preserve">John Wiley &amp; Sons, </w:t>
      </w:r>
      <w:r w:rsidR="009C0844" w:rsidRPr="006066BA">
        <w:rPr>
          <w:rFonts w:ascii="Times New Roman" w:hAnsi="Times New Roman" w:cs="Times New Roman"/>
          <w:sz w:val="20"/>
        </w:rPr>
        <w:t>Chichester</w:t>
      </w:r>
      <w:r w:rsidRPr="006066BA">
        <w:rPr>
          <w:rFonts w:ascii="Times New Roman" w:hAnsi="Times New Roman" w:cs="Times New Roman"/>
          <w:sz w:val="20"/>
        </w:rPr>
        <w:t>, 1994.</w:t>
      </w:r>
    </w:p>
    <w:p w14:paraId="6950D2BD" w14:textId="58B96311" w:rsidR="00CA137D" w:rsidRPr="006066BA" w:rsidRDefault="00CA137D" w:rsidP="00436B56">
      <w:pPr>
        <w:spacing w:after="0" w:line="240" w:lineRule="auto"/>
        <w:ind w:left="284" w:hanging="284"/>
        <w:jc w:val="both"/>
        <w:rPr>
          <w:rFonts w:ascii="Times New Roman" w:hAnsi="Times New Roman" w:cs="Times New Roman"/>
          <w:sz w:val="20"/>
        </w:rPr>
      </w:pPr>
      <w:r w:rsidRPr="006066BA">
        <w:rPr>
          <w:rFonts w:ascii="Times New Roman" w:hAnsi="Times New Roman" w:cs="Times New Roman"/>
          <w:sz w:val="20"/>
        </w:rPr>
        <w:t xml:space="preserve">16. </w:t>
      </w:r>
      <w:r w:rsidR="001921B2" w:rsidRPr="006066BA">
        <w:rPr>
          <w:rFonts w:ascii="Times New Roman" w:hAnsi="Times New Roman" w:cs="Times New Roman"/>
          <w:sz w:val="20"/>
        </w:rPr>
        <w:t>R. K. Dowling.</w:t>
      </w:r>
      <w:r w:rsidRPr="006066BA">
        <w:rPr>
          <w:rFonts w:ascii="Times New Roman" w:hAnsi="Times New Roman" w:cs="Times New Roman"/>
          <w:sz w:val="20"/>
        </w:rPr>
        <w:t xml:space="preserve"> </w:t>
      </w:r>
      <w:r w:rsidRPr="006066BA">
        <w:rPr>
          <w:rFonts w:ascii="Times New Roman" w:hAnsi="Times New Roman" w:cs="Times New Roman"/>
          <w:i/>
          <w:sz w:val="20"/>
        </w:rPr>
        <w:t>Cruise ship tourism</w:t>
      </w:r>
      <w:r w:rsidRPr="006066BA">
        <w:rPr>
          <w:rFonts w:ascii="Times New Roman" w:hAnsi="Times New Roman" w:cs="Times New Roman"/>
          <w:sz w:val="20"/>
        </w:rPr>
        <w:t xml:space="preserve">. </w:t>
      </w:r>
      <w:r w:rsidR="001921B2" w:rsidRPr="006066BA">
        <w:rPr>
          <w:rFonts w:ascii="Times New Roman" w:hAnsi="Times New Roman" w:cs="Times New Roman"/>
          <w:sz w:val="20"/>
        </w:rPr>
        <w:t>CABI Publishing, W</w:t>
      </w:r>
      <w:r w:rsidR="009C0844" w:rsidRPr="006066BA">
        <w:rPr>
          <w:rFonts w:ascii="Times New Roman" w:hAnsi="Times New Roman" w:cs="Times New Roman"/>
          <w:sz w:val="20"/>
        </w:rPr>
        <w:t>allingford</w:t>
      </w:r>
      <w:r w:rsidR="001921B2" w:rsidRPr="006066BA">
        <w:rPr>
          <w:rFonts w:ascii="Times New Roman" w:hAnsi="Times New Roman" w:cs="Times New Roman"/>
          <w:sz w:val="20"/>
        </w:rPr>
        <w:t>, 2006.</w:t>
      </w:r>
    </w:p>
    <w:p w14:paraId="5CB187CE" w14:textId="77777777" w:rsidR="00CA137D" w:rsidRPr="006066BA" w:rsidRDefault="00CA137D" w:rsidP="00436B56">
      <w:pPr>
        <w:spacing w:after="0" w:line="240" w:lineRule="auto"/>
        <w:ind w:left="284" w:hanging="284"/>
        <w:jc w:val="both"/>
        <w:rPr>
          <w:rFonts w:ascii="Times New Roman" w:hAnsi="Times New Roman" w:cs="Times New Roman"/>
          <w:sz w:val="20"/>
        </w:rPr>
      </w:pPr>
      <w:r w:rsidRPr="006066BA">
        <w:rPr>
          <w:rFonts w:ascii="Times New Roman" w:hAnsi="Times New Roman" w:cs="Times New Roman"/>
          <w:sz w:val="20"/>
        </w:rPr>
        <w:t xml:space="preserve">17. P. Gibson. Cruising in the 21st century: Who works while others play? </w:t>
      </w:r>
      <w:r w:rsidRPr="006066BA">
        <w:rPr>
          <w:rFonts w:ascii="Times New Roman" w:hAnsi="Times New Roman" w:cs="Times New Roman"/>
          <w:i/>
          <w:sz w:val="20"/>
        </w:rPr>
        <w:t>International Journal of Hospitality Management</w:t>
      </w:r>
      <w:r w:rsidRPr="006066BA">
        <w:rPr>
          <w:rFonts w:ascii="Times New Roman" w:hAnsi="Times New Roman" w:cs="Times New Roman"/>
          <w:sz w:val="20"/>
        </w:rPr>
        <w:t xml:space="preserve">, </w:t>
      </w:r>
      <w:r w:rsidRPr="006066BA">
        <w:rPr>
          <w:rFonts w:ascii="Times New Roman" w:hAnsi="Times New Roman" w:cs="Times New Roman"/>
          <w:b/>
          <w:sz w:val="20"/>
        </w:rPr>
        <w:t>2006</w:t>
      </w:r>
      <w:r w:rsidRPr="006066BA">
        <w:rPr>
          <w:rFonts w:ascii="Times New Roman" w:hAnsi="Times New Roman" w:cs="Times New Roman"/>
          <w:sz w:val="20"/>
        </w:rPr>
        <w:t xml:space="preserve">, </w:t>
      </w:r>
      <w:r w:rsidRPr="006066BA">
        <w:rPr>
          <w:rFonts w:ascii="Times New Roman" w:hAnsi="Times New Roman" w:cs="Times New Roman"/>
          <w:i/>
          <w:sz w:val="20"/>
        </w:rPr>
        <w:t>25</w:t>
      </w:r>
      <w:r w:rsidRPr="006066BA">
        <w:rPr>
          <w:rFonts w:ascii="Times New Roman" w:hAnsi="Times New Roman" w:cs="Times New Roman"/>
          <w:sz w:val="20"/>
        </w:rPr>
        <w:t xml:space="preserve">(1), 42–52. </w:t>
      </w:r>
    </w:p>
    <w:p w14:paraId="21B3E04D" w14:textId="77777777" w:rsidR="00CA137D" w:rsidRPr="006066BA" w:rsidRDefault="00CA137D" w:rsidP="00436B56">
      <w:pPr>
        <w:spacing w:after="0" w:line="240" w:lineRule="auto"/>
        <w:ind w:left="284" w:hanging="284"/>
        <w:jc w:val="both"/>
        <w:rPr>
          <w:rFonts w:ascii="Times New Roman" w:hAnsi="Times New Roman" w:cs="Times New Roman"/>
          <w:sz w:val="20"/>
        </w:rPr>
      </w:pPr>
      <w:r w:rsidRPr="006066BA">
        <w:rPr>
          <w:rFonts w:ascii="Times New Roman" w:hAnsi="Times New Roman" w:cs="Times New Roman"/>
          <w:sz w:val="20"/>
        </w:rPr>
        <w:t xml:space="preserve">18. P. Monpanthong, S. J. Teixeira, S. Ratanakomut. The determinants of cruise tourists’ satisfaction: A study of cruise destinations in Thailand. </w:t>
      </w:r>
      <w:r w:rsidRPr="006066BA">
        <w:rPr>
          <w:rFonts w:ascii="Times New Roman" w:hAnsi="Times New Roman" w:cs="Times New Roman"/>
          <w:i/>
          <w:sz w:val="20"/>
        </w:rPr>
        <w:t>Tourism Management Perspectives</w:t>
      </w:r>
      <w:r w:rsidRPr="006066BA">
        <w:rPr>
          <w:rFonts w:ascii="Times New Roman" w:hAnsi="Times New Roman" w:cs="Times New Roman"/>
          <w:sz w:val="20"/>
        </w:rPr>
        <w:t xml:space="preserve">, </w:t>
      </w:r>
      <w:r w:rsidRPr="006066BA">
        <w:rPr>
          <w:rFonts w:ascii="Times New Roman" w:hAnsi="Times New Roman" w:cs="Times New Roman"/>
          <w:b/>
          <w:sz w:val="20"/>
        </w:rPr>
        <w:t>2016</w:t>
      </w:r>
      <w:r w:rsidRPr="006066BA">
        <w:rPr>
          <w:rFonts w:ascii="Times New Roman" w:hAnsi="Times New Roman" w:cs="Times New Roman"/>
          <w:sz w:val="20"/>
        </w:rPr>
        <w:t xml:space="preserve">, </w:t>
      </w:r>
      <w:r w:rsidRPr="006066BA">
        <w:rPr>
          <w:rFonts w:ascii="Times New Roman" w:hAnsi="Times New Roman" w:cs="Times New Roman"/>
          <w:i/>
          <w:sz w:val="20"/>
        </w:rPr>
        <w:t>20</w:t>
      </w:r>
      <w:r w:rsidRPr="006066BA">
        <w:rPr>
          <w:rFonts w:ascii="Times New Roman" w:hAnsi="Times New Roman" w:cs="Times New Roman"/>
          <w:sz w:val="20"/>
        </w:rPr>
        <w:t>, 161–169.</w:t>
      </w:r>
    </w:p>
    <w:p w14:paraId="0CB0A41F" w14:textId="75438D65" w:rsidR="00CA137D" w:rsidRPr="006066BA" w:rsidRDefault="00CA137D" w:rsidP="00436B56">
      <w:pPr>
        <w:pStyle w:val="NormalWeb"/>
        <w:spacing w:before="0" w:beforeAutospacing="0" w:after="0" w:afterAutospacing="0"/>
        <w:ind w:left="284" w:hanging="284"/>
        <w:jc w:val="both"/>
        <w:rPr>
          <w:sz w:val="20"/>
          <w:szCs w:val="22"/>
        </w:rPr>
      </w:pPr>
      <w:r w:rsidRPr="006066BA">
        <w:rPr>
          <w:sz w:val="20"/>
          <w:szCs w:val="22"/>
        </w:rPr>
        <w:t xml:space="preserve">19. </w:t>
      </w:r>
      <w:r w:rsidR="009C0844" w:rsidRPr="006066BA">
        <w:rPr>
          <w:sz w:val="20"/>
          <w:szCs w:val="22"/>
        </w:rPr>
        <w:t xml:space="preserve">T. N. </w:t>
      </w:r>
      <w:r w:rsidRPr="006066BA">
        <w:rPr>
          <w:sz w:val="20"/>
          <w:szCs w:val="22"/>
        </w:rPr>
        <w:t>Thanh-Nga</w:t>
      </w:r>
      <w:r w:rsidRPr="006066BA">
        <w:rPr>
          <w:sz w:val="20"/>
          <w:szCs w:val="22"/>
          <w:lang w:val="vi-VN"/>
        </w:rPr>
        <w:t>,</w:t>
      </w:r>
      <w:r w:rsidR="009C0844" w:rsidRPr="006066BA">
        <w:rPr>
          <w:sz w:val="20"/>
          <w:szCs w:val="22"/>
        </w:rPr>
        <w:t xml:space="preserve"> N.</w:t>
      </w:r>
      <w:r w:rsidRPr="006066BA">
        <w:rPr>
          <w:sz w:val="20"/>
          <w:szCs w:val="22"/>
        </w:rPr>
        <w:t xml:space="preserve"> Thanh-Nam. </w:t>
      </w:r>
      <w:r w:rsidRPr="006066BA">
        <w:rPr>
          <w:i/>
          <w:sz w:val="20"/>
          <w:szCs w:val="22"/>
        </w:rPr>
        <w:t>Leveraging Hue’s cultural heritage for creative and sustain</w:t>
      </w:r>
      <w:r w:rsidR="009C0844" w:rsidRPr="006066BA">
        <w:rPr>
          <w:i/>
          <w:sz w:val="20"/>
          <w:szCs w:val="22"/>
        </w:rPr>
        <w:t>able cruise tourism development,</w:t>
      </w:r>
      <w:r w:rsidR="009C0844" w:rsidRPr="006066BA">
        <w:rPr>
          <w:iCs/>
          <w:sz w:val="20"/>
          <w:szCs w:val="22"/>
        </w:rPr>
        <w:t xml:space="preserve"> T</w:t>
      </w:r>
      <w:r w:rsidRPr="006066BA">
        <w:rPr>
          <w:iCs/>
          <w:sz w:val="20"/>
          <w:szCs w:val="22"/>
        </w:rPr>
        <w:t>he</w:t>
      </w:r>
      <w:r w:rsidR="009C0844" w:rsidRPr="006066BA">
        <w:rPr>
          <w:iCs/>
          <w:sz w:val="20"/>
          <w:szCs w:val="22"/>
        </w:rPr>
        <w:t xml:space="preserve"> 1</w:t>
      </w:r>
      <w:r w:rsidR="009C0844" w:rsidRPr="006066BA">
        <w:rPr>
          <w:iCs/>
          <w:sz w:val="20"/>
          <w:szCs w:val="22"/>
          <w:vertAlign w:val="superscript"/>
        </w:rPr>
        <w:t xml:space="preserve">st </w:t>
      </w:r>
      <w:r w:rsidRPr="006066BA">
        <w:rPr>
          <w:iCs/>
          <w:sz w:val="20"/>
          <w:szCs w:val="22"/>
        </w:rPr>
        <w:t>International Conference on Cultural Industry with Sustainable Tourism Development in Vietnam in the Context of International Integration</w:t>
      </w:r>
      <w:r w:rsidR="009C0844" w:rsidRPr="006066BA">
        <w:rPr>
          <w:sz w:val="20"/>
          <w:szCs w:val="22"/>
        </w:rPr>
        <w:t>, Ninh Binh, Vietnam, 2025.</w:t>
      </w:r>
    </w:p>
    <w:p w14:paraId="6F94EAF0" w14:textId="73791284" w:rsidR="00CA137D" w:rsidRPr="006066BA" w:rsidRDefault="00CA137D" w:rsidP="00436B56">
      <w:pPr>
        <w:spacing w:after="0" w:line="240" w:lineRule="auto"/>
        <w:ind w:left="284" w:hanging="284"/>
        <w:jc w:val="both"/>
        <w:rPr>
          <w:rFonts w:ascii="Times New Roman" w:hAnsi="Times New Roman" w:cs="Times New Roman"/>
          <w:sz w:val="20"/>
        </w:rPr>
      </w:pPr>
      <w:r w:rsidRPr="006066BA">
        <w:rPr>
          <w:rFonts w:ascii="Times New Roman" w:hAnsi="Times New Roman" w:cs="Times New Roman"/>
          <w:sz w:val="20"/>
        </w:rPr>
        <w:t xml:space="preserve">20. </w:t>
      </w:r>
      <w:r w:rsidR="009C0844" w:rsidRPr="006066BA">
        <w:rPr>
          <w:rFonts w:ascii="Times New Roman" w:hAnsi="Times New Roman" w:cs="Times New Roman"/>
          <w:sz w:val="20"/>
        </w:rPr>
        <w:t>E. J. Mayo, L. P. Jarvis.</w:t>
      </w:r>
      <w:r w:rsidRPr="006066BA">
        <w:rPr>
          <w:rFonts w:ascii="Times New Roman" w:hAnsi="Times New Roman" w:cs="Times New Roman"/>
          <w:sz w:val="20"/>
        </w:rPr>
        <w:t xml:space="preserve"> </w:t>
      </w:r>
      <w:r w:rsidRPr="006066BA">
        <w:rPr>
          <w:rFonts w:ascii="Times New Roman" w:hAnsi="Times New Roman" w:cs="Times New Roman"/>
          <w:i/>
          <w:sz w:val="20"/>
        </w:rPr>
        <w:t>Psychology of Leisure Travel</w:t>
      </w:r>
      <w:r w:rsidRPr="006066BA">
        <w:rPr>
          <w:rFonts w:ascii="Times New Roman" w:hAnsi="Times New Roman" w:cs="Times New Roman"/>
          <w:sz w:val="20"/>
        </w:rPr>
        <w:t xml:space="preserve">. C.B.I. Publishing Co., </w:t>
      </w:r>
      <w:r w:rsidR="009C0844" w:rsidRPr="006066BA">
        <w:rPr>
          <w:rFonts w:ascii="Times New Roman" w:hAnsi="Times New Roman" w:cs="Times New Roman"/>
          <w:sz w:val="20"/>
        </w:rPr>
        <w:t>Boston, 1981.</w:t>
      </w:r>
    </w:p>
    <w:p w14:paraId="3F05E370" w14:textId="3861E677" w:rsidR="00CA137D" w:rsidRPr="006066BA" w:rsidRDefault="009C0844" w:rsidP="00436B56">
      <w:pPr>
        <w:spacing w:after="0" w:line="240" w:lineRule="auto"/>
        <w:ind w:left="284" w:hanging="284"/>
        <w:jc w:val="both"/>
        <w:rPr>
          <w:rFonts w:ascii="Times New Roman" w:hAnsi="Times New Roman" w:cs="Times New Roman"/>
          <w:sz w:val="20"/>
        </w:rPr>
      </w:pPr>
      <w:r w:rsidRPr="006066BA">
        <w:rPr>
          <w:rFonts w:ascii="Times New Roman" w:hAnsi="Times New Roman" w:cs="Times New Roman"/>
          <w:sz w:val="20"/>
        </w:rPr>
        <w:t>21. S. Vengesayi.</w:t>
      </w:r>
      <w:r w:rsidR="00CA137D" w:rsidRPr="006066BA">
        <w:rPr>
          <w:rFonts w:ascii="Times New Roman" w:hAnsi="Times New Roman" w:cs="Times New Roman"/>
          <w:sz w:val="20"/>
        </w:rPr>
        <w:t xml:space="preserve"> </w:t>
      </w:r>
      <w:r w:rsidR="00CA137D" w:rsidRPr="006066BA">
        <w:rPr>
          <w:rFonts w:ascii="Times New Roman" w:hAnsi="Times New Roman" w:cs="Times New Roman"/>
          <w:i/>
          <w:sz w:val="20"/>
        </w:rPr>
        <w:t>Destination Attractiveness and Destination Competitiveness: A Model of Destination evaluation</w:t>
      </w:r>
      <w:r w:rsidR="00CA137D" w:rsidRPr="006066BA">
        <w:rPr>
          <w:rFonts w:ascii="Times New Roman" w:hAnsi="Times New Roman" w:cs="Times New Roman"/>
          <w:sz w:val="20"/>
        </w:rPr>
        <w:t xml:space="preserve">, </w:t>
      </w:r>
      <w:r w:rsidR="00D120CE" w:rsidRPr="006066BA">
        <w:rPr>
          <w:rFonts w:ascii="Times New Roman" w:hAnsi="Times New Roman" w:cs="Times New Roman"/>
          <w:sz w:val="20"/>
        </w:rPr>
        <w:t>The 11</w:t>
      </w:r>
      <w:r w:rsidR="00D120CE" w:rsidRPr="006066BA">
        <w:rPr>
          <w:rFonts w:ascii="Times New Roman" w:hAnsi="Times New Roman" w:cs="Times New Roman"/>
          <w:sz w:val="20"/>
          <w:vertAlign w:val="superscript"/>
        </w:rPr>
        <w:t>th</w:t>
      </w:r>
      <w:r w:rsidR="00D120CE" w:rsidRPr="006066BA">
        <w:rPr>
          <w:rFonts w:ascii="Times New Roman" w:hAnsi="Times New Roman" w:cs="Times New Roman"/>
          <w:sz w:val="20"/>
        </w:rPr>
        <w:t xml:space="preserve"> </w:t>
      </w:r>
      <w:r w:rsidR="00CA137D" w:rsidRPr="006066BA">
        <w:rPr>
          <w:rFonts w:ascii="Times New Roman" w:hAnsi="Times New Roman" w:cs="Times New Roman"/>
          <w:sz w:val="20"/>
        </w:rPr>
        <w:t xml:space="preserve">ANZMAC 2003 </w:t>
      </w:r>
      <w:r w:rsidR="00D120CE" w:rsidRPr="006066BA">
        <w:rPr>
          <w:rFonts w:ascii="Times New Roman" w:hAnsi="Times New Roman" w:cs="Times New Roman"/>
          <w:i/>
          <w:sz w:val="20"/>
        </w:rPr>
        <w:t xml:space="preserve">Conference, </w:t>
      </w:r>
      <w:r w:rsidR="00D120CE" w:rsidRPr="006066BA">
        <w:rPr>
          <w:rFonts w:ascii="Times New Roman" w:hAnsi="Times New Roman" w:cs="Times New Roman"/>
          <w:sz w:val="20"/>
        </w:rPr>
        <w:t>Adelaide, Australia, 2003.</w:t>
      </w:r>
    </w:p>
    <w:p w14:paraId="5FF3090A" w14:textId="77777777" w:rsidR="00CA137D" w:rsidRPr="006066BA" w:rsidRDefault="00CA137D" w:rsidP="00436B56">
      <w:pPr>
        <w:spacing w:after="0" w:line="240" w:lineRule="auto"/>
        <w:ind w:left="284" w:hanging="284"/>
        <w:jc w:val="both"/>
        <w:rPr>
          <w:rFonts w:ascii="Times New Roman" w:hAnsi="Times New Roman" w:cs="Times New Roman"/>
          <w:sz w:val="20"/>
        </w:rPr>
      </w:pPr>
      <w:r w:rsidRPr="006066BA">
        <w:rPr>
          <w:rFonts w:ascii="Times New Roman" w:hAnsi="Times New Roman" w:cs="Times New Roman"/>
          <w:sz w:val="20"/>
        </w:rPr>
        <w:t xml:space="preserve">22. C. E. Gearing, W. W. Swart, T. Var. Establishing a Measure of Touristic Attractiveness, </w:t>
      </w:r>
      <w:r w:rsidRPr="006066BA">
        <w:rPr>
          <w:rFonts w:ascii="Times New Roman" w:hAnsi="Times New Roman" w:cs="Times New Roman"/>
          <w:i/>
          <w:sz w:val="20"/>
        </w:rPr>
        <w:t>Journal of Travel Research</w:t>
      </w:r>
      <w:r w:rsidRPr="006066BA">
        <w:rPr>
          <w:rFonts w:ascii="Times New Roman" w:hAnsi="Times New Roman" w:cs="Times New Roman"/>
          <w:sz w:val="20"/>
        </w:rPr>
        <w:t xml:space="preserve">, </w:t>
      </w:r>
      <w:r w:rsidRPr="006066BA">
        <w:rPr>
          <w:rFonts w:ascii="Times New Roman" w:hAnsi="Times New Roman" w:cs="Times New Roman"/>
          <w:b/>
          <w:sz w:val="20"/>
        </w:rPr>
        <w:t>1974</w:t>
      </w:r>
      <w:r w:rsidRPr="006066BA">
        <w:rPr>
          <w:rFonts w:ascii="Times New Roman" w:hAnsi="Times New Roman" w:cs="Times New Roman"/>
          <w:sz w:val="20"/>
        </w:rPr>
        <w:t xml:space="preserve">, </w:t>
      </w:r>
      <w:r w:rsidRPr="006066BA">
        <w:rPr>
          <w:rFonts w:ascii="Times New Roman" w:hAnsi="Times New Roman" w:cs="Times New Roman"/>
          <w:i/>
          <w:sz w:val="20"/>
        </w:rPr>
        <w:t>22</w:t>
      </w:r>
      <w:r w:rsidRPr="006066BA">
        <w:rPr>
          <w:rFonts w:ascii="Times New Roman" w:hAnsi="Times New Roman" w:cs="Times New Roman"/>
          <w:sz w:val="20"/>
        </w:rPr>
        <w:t xml:space="preserve"> (Spring), 1–8.</w:t>
      </w:r>
    </w:p>
    <w:p w14:paraId="09AEBE2C" w14:textId="1E8A3C17" w:rsidR="00CA137D" w:rsidRPr="006066BA" w:rsidRDefault="008E4FAC" w:rsidP="00436B56">
      <w:pPr>
        <w:pStyle w:val="NormalWeb"/>
        <w:spacing w:before="0" w:beforeAutospacing="0" w:after="0" w:afterAutospacing="0"/>
        <w:ind w:left="284" w:hanging="284"/>
        <w:jc w:val="both"/>
        <w:rPr>
          <w:sz w:val="20"/>
          <w:szCs w:val="22"/>
          <w:lang w:val="vi-VN"/>
        </w:rPr>
      </w:pPr>
      <w:r w:rsidRPr="006066BA">
        <w:rPr>
          <w:sz w:val="20"/>
          <w:szCs w:val="22"/>
        </w:rPr>
        <w:t>23. N. T. T. Nguyen</w:t>
      </w:r>
      <w:r w:rsidR="00CA137D" w:rsidRPr="006066BA">
        <w:rPr>
          <w:sz w:val="20"/>
          <w:szCs w:val="22"/>
        </w:rPr>
        <w:t>. Cruise Tourism Development in Thừa Thiên Huế Province, Vietnam: Lessons from the Case Studies of the</w:t>
      </w:r>
      <w:r w:rsidRPr="006066BA">
        <w:rPr>
          <w:sz w:val="20"/>
          <w:szCs w:val="22"/>
        </w:rPr>
        <w:t xml:space="preserve"> Franconia and Le Lapérouse. </w:t>
      </w:r>
      <w:r w:rsidR="00CA137D" w:rsidRPr="006066BA">
        <w:rPr>
          <w:i/>
          <w:iCs/>
          <w:sz w:val="20"/>
          <w:szCs w:val="22"/>
        </w:rPr>
        <w:t>Routledge Handbook of Tourism and Hospitality Development in Vietnam</w:t>
      </w:r>
      <w:r w:rsidRPr="006066BA">
        <w:rPr>
          <w:sz w:val="20"/>
          <w:szCs w:val="22"/>
        </w:rPr>
        <w:t xml:space="preserve">, Routledge, London, 2025. </w:t>
      </w:r>
    </w:p>
    <w:p w14:paraId="497CADF7" w14:textId="77777777" w:rsidR="007B325C" w:rsidRPr="006066BA" w:rsidRDefault="007B325C">
      <w:pPr>
        <w:pStyle w:val="NormalWeb"/>
        <w:spacing w:before="0" w:beforeAutospacing="0" w:after="60" w:afterAutospacing="0"/>
        <w:ind w:left="284" w:hanging="284"/>
        <w:jc w:val="both"/>
        <w:rPr>
          <w:sz w:val="22"/>
          <w:szCs w:val="22"/>
        </w:rPr>
        <w:sectPr w:rsidR="007B325C" w:rsidRPr="006066BA" w:rsidSect="00854C08">
          <w:type w:val="continuous"/>
          <w:pgSz w:w="11906" w:h="16838" w:code="9"/>
          <w:pgMar w:top="1134" w:right="1134" w:bottom="1134" w:left="1418" w:header="720" w:footer="720" w:gutter="0"/>
          <w:cols w:num="2" w:space="568"/>
          <w:docGrid w:linePitch="360"/>
        </w:sectPr>
      </w:pPr>
    </w:p>
    <w:p w14:paraId="2EB1C09E" w14:textId="77777777" w:rsidR="00C640FC" w:rsidRPr="00854C08" w:rsidRDefault="00C640FC" w:rsidP="00854C08">
      <w:pPr>
        <w:pStyle w:val="NormalWeb"/>
        <w:spacing w:before="0" w:beforeAutospacing="0" w:after="60" w:afterAutospacing="0"/>
        <w:ind w:left="284" w:hanging="284"/>
        <w:jc w:val="both"/>
        <w:rPr>
          <w:color w:val="0070C0"/>
          <w:sz w:val="22"/>
          <w:szCs w:val="22"/>
        </w:rPr>
      </w:pPr>
      <w:bookmarkStart w:id="17" w:name="_Hlk205798213"/>
    </w:p>
    <w:bookmarkEnd w:id="17"/>
    <w:p w14:paraId="28F95BC4" w14:textId="77777777" w:rsidR="00B83172" w:rsidRPr="00854C08" w:rsidRDefault="00B83172" w:rsidP="00854C08">
      <w:pPr>
        <w:spacing w:after="60" w:line="240" w:lineRule="auto"/>
        <w:ind w:left="284" w:hanging="284"/>
        <w:jc w:val="both"/>
        <w:rPr>
          <w:rFonts w:ascii="Times New Roman" w:hAnsi="Times New Roman" w:cs="Times New Roman"/>
          <w:color w:val="0070C0"/>
          <w:lang w:val="vi-VN"/>
        </w:rPr>
      </w:pPr>
    </w:p>
    <w:sectPr w:rsidR="00B83172" w:rsidRPr="00854C08" w:rsidSect="00854C08">
      <w:type w:val="continuous"/>
      <w:pgSz w:w="11906" w:h="16838" w:code="9"/>
      <w:pgMar w:top="1134" w:right="1134" w:bottom="1134" w:left="1418"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3E96AF" w16cid:durableId="453E96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16B4E" w14:textId="77777777" w:rsidR="007D2FEC" w:rsidRDefault="007D2FEC" w:rsidP="001E2B90">
      <w:pPr>
        <w:spacing w:after="0" w:line="240" w:lineRule="auto"/>
      </w:pPr>
      <w:r>
        <w:separator/>
      </w:r>
    </w:p>
  </w:endnote>
  <w:endnote w:type="continuationSeparator" w:id="0">
    <w:p w14:paraId="2497D833" w14:textId="77777777" w:rsidR="007D2FEC" w:rsidRDefault="007D2FEC" w:rsidP="001E2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8761748"/>
      <w:docPartObj>
        <w:docPartGallery w:val="Page Numbers (Bottom of Page)"/>
        <w:docPartUnique/>
      </w:docPartObj>
    </w:sdtPr>
    <w:sdtEndPr>
      <w:rPr>
        <w:noProof/>
      </w:rPr>
    </w:sdtEndPr>
    <w:sdtContent>
      <w:p w14:paraId="2757607A" w14:textId="4C9701B1" w:rsidR="00BF3950" w:rsidRDefault="00BF3950">
        <w:pPr>
          <w:pStyle w:val="Footer"/>
          <w:jc w:val="right"/>
        </w:pPr>
        <w:r>
          <w:fldChar w:fldCharType="begin"/>
        </w:r>
        <w:r>
          <w:instrText xml:space="preserve"> PAGE   \* MERGEFORMAT </w:instrText>
        </w:r>
        <w:r>
          <w:fldChar w:fldCharType="separate"/>
        </w:r>
        <w:r w:rsidR="007F754D">
          <w:rPr>
            <w:noProof/>
          </w:rPr>
          <w:t>9</w:t>
        </w:r>
        <w:r>
          <w:rPr>
            <w:noProof/>
          </w:rPr>
          <w:fldChar w:fldCharType="end"/>
        </w:r>
      </w:p>
    </w:sdtContent>
  </w:sdt>
  <w:p w14:paraId="5E1D0228" w14:textId="77777777" w:rsidR="00BF3950" w:rsidRDefault="00BF39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0E6E9" w14:textId="77777777" w:rsidR="007D2FEC" w:rsidRDefault="007D2FEC" w:rsidP="001E2B90">
      <w:pPr>
        <w:spacing w:after="0" w:line="240" w:lineRule="auto"/>
      </w:pPr>
      <w:r>
        <w:separator/>
      </w:r>
    </w:p>
  </w:footnote>
  <w:footnote w:type="continuationSeparator" w:id="0">
    <w:p w14:paraId="20FEE2F5" w14:textId="77777777" w:rsidR="007D2FEC" w:rsidRDefault="007D2FEC" w:rsidP="001E2B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3B9"/>
    <w:rsid w:val="00012E52"/>
    <w:rsid w:val="00037987"/>
    <w:rsid w:val="000519E6"/>
    <w:rsid w:val="00084C9B"/>
    <w:rsid w:val="00095231"/>
    <w:rsid w:val="00095EAE"/>
    <w:rsid w:val="000A5A06"/>
    <w:rsid w:val="000E78D5"/>
    <w:rsid w:val="000F0309"/>
    <w:rsid w:val="000F6012"/>
    <w:rsid w:val="00103C71"/>
    <w:rsid w:val="001146C5"/>
    <w:rsid w:val="0013440C"/>
    <w:rsid w:val="00135720"/>
    <w:rsid w:val="00187A28"/>
    <w:rsid w:val="001921B2"/>
    <w:rsid w:val="001A21A7"/>
    <w:rsid w:val="001B48B2"/>
    <w:rsid w:val="001B7CBC"/>
    <w:rsid w:val="001C2B23"/>
    <w:rsid w:val="001C41CD"/>
    <w:rsid w:val="001E0E0E"/>
    <w:rsid w:val="001E2B21"/>
    <w:rsid w:val="001E2B90"/>
    <w:rsid w:val="00216782"/>
    <w:rsid w:val="00223169"/>
    <w:rsid w:val="002C1875"/>
    <w:rsid w:val="002C737F"/>
    <w:rsid w:val="002D0B67"/>
    <w:rsid w:val="002D0DD8"/>
    <w:rsid w:val="002D6F44"/>
    <w:rsid w:val="002E3FB9"/>
    <w:rsid w:val="002F346E"/>
    <w:rsid w:val="00313C06"/>
    <w:rsid w:val="003200B6"/>
    <w:rsid w:val="0032280B"/>
    <w:rsid w:val="003301EA"/>
    <w:rsid w:val="00355AD8"/>
    <w:rsid w:val="0035739D"/>
    <w:rsid w:val="00361E89"/>
    <w:rsid w:val="00372F97"/>
    <w:rsid w:val="003A3464"/>
    <w:rsid w:val="003A4958"/>
    <w:rsid w:val="003B6DC3"/>
    <w:rsid w:val="003C51BE"/>
    <w:rsid w:val="003D56AF"/>
    <w:rsid w:val="004134C2"/>
    <w:rsid w:val="00436B56"/>
    <w:rsid w:val="004526B7"/>
    <w:rsid w:val="00464506"/>
    <w:rsid w:val="00466EA5"/>
    <w:rsid w:val="004767A8"/>
    <w:rsid w:val="004A7E01"/>
    <w:rsid w:val="004B08DA"/>
    <w:rsid w:val="004E60F0"/>
    <w:rsid w:val="004E74FB"/>
    <w:rsid w:val="005101C3"/>
    <w:rsid w:val="005325B6"/>
    <w:rsid w:val="005455C9"/>
    <w:rsid w:val="005461F3"/>
    <w:rsid w:val="005464AE"/>
    <w:rsid w:val="00554E7B"/>
    <w:rsid w:val="005562C1"/>
    <w:rsid w:val="0057467D"/>
    <w:rsid w:val="00575B21"/>
    <w:rsid w:val="00586B8B"/>
    <w:rsid w:val="005A288B"/>
    <w:rsid w:val="005A2D0F"/>
    <w:rsid w:val="005B215B"/>
    <w:rsid w:val="005C76FC"/>
    <w:rsid w:val="005D61A7"/>
    <w:rsid w:val="005E67F7"/>
    <w:rsid w:val="006066BA"/>
    <w:rsid w:val="00620501"/>
    <w:rsid w:val="00626D90"/>
    <w:rsid w:val="00635A41"/>
    <w:rsid w:val="006425F7"/>
    <w:rsid w:val="00643AC4"/>
    <w:rsid w:val="00666829"/>
    <w:rsid w:val="00694DE2"/>
    <w:rsid w:val="006A3431"/>
    <w:rsid w:val="006E2052"/>
    <w:rsid w:val="006E4A66"/>
    <w:rsid w:val="006F1044"/>
    <w:rsid w:val="00700D96"/>
    <w:rsid w:val="00722184"/>
    <w:rsid w:val="007452AB"/>
    <w:rsid w:val="00763C0C"/>
    <w:rsid w:val="007703FD"/>
    <w:rsid w:val="00775F54"/>
    <w:rsid w:val="0078557E"/>
    <w:rsid w:val="007A2388"/>
    <w:rsid w:val="007B325C"/>
    <w:rsid w:val="007C6219"/>
    <w:rsid w:val="007D2FEC"/>
    <w:rsid w:val="007D376E"/>
    <w:rsid w:val="007E64F5"/>
    <w:rsid w:val="007F5EB4"/>
    <w:rsid w:val="007F754D"/>
    <w:rsid w:val="00801662"/>
    <w:rsid w:val="00803CA9"/>
    <w:rsid w:val="008118BF"/>
    <w:rsid w:val="00854C08"/>
    <w:rsid w:val="0086323B"/>
    <w:rsid w:val="00863C71"/>
    <w:rsid w:val="00874C6D"/>
    <w:rsid w:val="008937F4"/>
    <w:rsid w:val="00895488"/>
    <w:rsid w:val="008A3370"/>
    <w:rsid w:val="008E2CBF"/>
    <w:rsid w:val="008E4FAC"/>
    <w:rsid w:val="008F6388"/>
    <w:rsid w:val="008F6E4F"/>
    <w:rsid w:val="0090069B"/>
    <w:rsid w:val="00911B20"/>
    <w:rsid w:val="009143B9"/>
    <w:rsid w:val="00915C2F"/>
    <w:rsid w:val="0094300F"/>
    <w:rsid w:val="0096214B"/>
    <w:rsid w:val="00984683"/>
    <w:rsid w:val="00995724"/>
    <w:rsid w:val="00997FCD"/>
    <w:rsid w:val="009C0844"/>
    <w:rsid w:val="009C4C95"/>
    <w:rsid w:val="009D4599"/>
    <w:rsid w:val="009E5605"/>
    <w:rsid w:val="009F396C"/>
    <w:rsid w:val="009F60B0"/>
    <w:rsid w:val="00A02A12"/>
    <w:rsid w:val="00A12B48"/>
    <w:rsid w:val="00A266BB"/>
    <w:rsid w:val="00A53E45"/>
    <w:rsid w:val="00A80BA7"/>
    <w:rsid w:val="00A81736"/>
    <w:rsid w:val="00A81B9C"/>
    <w:rsid w:val="00A95244"/>
    <w:rsid w:val="00A9759C"/>
    <w:rsid w:val="00AA4E9D"/>
    <w:rsid w:val="00AC012D"/>
    <w:rsid w:val="00AD5642"/>
    <w:rsid w:val="00AE6EFD"/>
    <w:rsid w:val="00B00ED6"/>
    <w:rsid w:val="00B0489C"/>
    <w:rsid w:val="00B0570A"/>
    <w:rsid w:val="00B13F08"/>
    <w:rsid w:val="00B158B0"/>
    <w:rsid w:val="00B15A24"/>
    <w:rsid w:val="00B24BC4"/>
    <w:rsid w:val="00B336F6"/>
    <w:rsid w:val="00B344E9"/>
    <w:rsid w:val="00B742DC"/>
    <w:rsid w:val="00B83172"/>
    <w:rsid w:val="00B83818"/>
    <w:rsid w:val="00B858BE"/>
    <w:rsid w:val="00B87DFF"/>
    <w:rsid w:val="00B97AFD"/>
    <w:rsid w:val="00BA0EA8"/>
    <w:rsid w:val="00BA440D"/>
    <w:rsid w:val="00BB6154"/>
    <w:rsid w:val="00BC1712"/>
    <w:rsid w:val="00BD16CF"/>
    <w:rsid w:val="00BD5115"/>
    <w:rsid w:val="00BE4AFB"/>
    <w:rsid w:val="00BE7587"/>
    <w:rsid w:val="00BF3950"/>
    <w:rsid w:val="00C241A1"/>
    <w:rsid w:val="00C25FD4"/>
    <w:rsid w:val="00C30200"/>
    <w:rsid w:val="00C42108"/>
    <w:rsid w:val="00C51E88"/>
    <w:rsid w:val="00C61450"/>
    <w:rsid w:val="00C640FC"/>
    <w:rsid w:val="00C81FA7"/>
    <w:rsid w:val="00C82FF2"/>
    <w:rsid w:val="00C90AC7"/>
    <w:rsid w:val="00C91E6E"/>
    <w:rsid w:val="00CA137D"/>
    <w:rsid w:val="00CC30D1"/>
    <w:rsid w:val="00CD3987"/>
    <w:rsid w:val="00D120CE"/>
    <w:rsid w:val="00D23E65"/>
    <w:rsid w:val="00D430AD"/>
    <w:rsid w:val="00D43AEB"/>
    <w:rsid w:val="00D5081F"/>
    <w:rsid w:val="00D5523C"/>
    <w:rsid w:val="00D75A01"/>
    <w:rsid w:val="00D872F4"/>
    <w:rsid w:val="00DA111F"/>
    <w:rsid w:val="00DE0524"/>
    <w:rsid w:val="00DF2913"/>
    <w:rsid w:val="00E005B9"/>
    <w:rsid w:val="00E0307F"/>
    <w:rsid w:val="00E166C2"/>
    <w:rsid w:val="00E30757"/>
    <w:rsid w:val="00E36B47"/>
    <w:rsid w:val="00E4405A"/>
    <w:rsid w:val="00E57251"/>
    <w:rsid w:val="00E57994"/>
    <w:rsid w:val="00E74056"/>
    <w:rsid w:val="00E825D6"/>
    <w:rsid w:val="00E82F08"/>
    <w:rsid w:val="00E84C3F"/>
    <w:rsid w:val="00E9251F"/>
    <w:rsid w:val="00EC0580"/>
    <w:rsid w:val="00EF2EA1"/>
    <w:rsid w:val="00F004A3"/>
    <w:rsid w:val="00F03E44"/>
    <w:rsid w:val="00F3138C"/>
    <w:rsid w:val="00F3178C"/>
    <w:rsid w:val="00F3671B"/>
    <w:rsid w:val="00F42089"/>
    <w:rsid w:val="00F501A9"/>
    <w:rsid w:val="00F54E35"/>
    <w:rsid w:val="00FB283F"/>
    <w:rsid w:val="00FC4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1912B"/>
  <w15:chartTrackingRefBased/>
  <w15:docId w15:val="{2AEE8E1B-D1C9-41B5-B979-8DF1356B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3B9"/>
  </w:style>
  <w:style w:type="paragraph" w:styleId="Heading1">
    <w:name w:val="heading 1"/>
    <w:basedOn w:val="Normal"/>
    <w:next w:val="Normal"/>
    <w:link w:val="Heading1Char"/>
    <w:uiPriority w:val="9"/>
    <w:qFormat/>
    <w:rsid w:val="009143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43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3B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143B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8557E"/>
    <w:pPr>
      <w:ind w:left="720"/>
      <w:contextualSpacing/>
    </w:pPr>
  </w:style>
  <w:style w:type="table" w:customStyle="1" w:styleId="TableGrid1">
    <w:name w:val="Table Grid1"/>
    <w:basedOn w:val="TableNormal"/>
    <w:next w:val="TableGrid"/>
    <w:uiPriority w:val="39"/>
    <w:rsid w:val="00AC012D"/>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AC01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C4CF6"/>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86323B"/>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635A41"/>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F54E35"/>
    <w:pPr>
      <w:outlineLvl w:val="9"/>
    </w:pPr>
  </w:style>
  <w:style w:type="paragraph" w:styleId="TOC1">
    <w:name w:val="toc 1"/>
    <w:basedOn w:val="Normal"/>
    <w:next w:val="Normal"/>
    <w:autoRedefine/>
    <w:uiPriority w:val="39"/>
    <w:unhideWhenUsed/>
    <w:rsid w:val="00F54E35"/>
    <w:pPr>
      <w:spacing w:after="100"/>
    </w:pPr>
  </w:style>
  <w:style w:type="paragraph" w:styleId="TOC2">
    <w:name w:val="toc 2"/>
    <w:basedOn w:val="Normal"/>
    <w:next w:val="Normal"/>
    <w:autoRedefine/>
    <w:uiPriority w:val="39"/>
    <w:unhideWhenUsed/>
    <w:rsid w:val="00F54E35"/>
    <w:pPr>
      <w:spacing w:after="100"/>
      <w:ind w:left="220"/>
    </w:pPr>
  </w:style>
  <w:style w:type="paragraph" w:styleId="TOC3">
    <w:name w:val="toc 3"/>
    <w:basedOn w:val="Normal"/>
    <w:next w:val="Normal"/>
    <w:autoRedefine/>
    <w:uiPriority w:val="39"/>
    <w:unhideWhenUsed/>
    <w:rsid w:val="00F54E35"/>
    <w:pPr>
      <w:spacing w:after="100"/>
      <w:ind w:left="440"/>
    </w:pPr>
  </w:style>
  <w:style w:type="character" w:styleId="Hyperlink">
    <w:name w:val="Hyperlink"/>
    <w:basedOn w:val="DefaultParagraphFont"/>
    <w:uiPriority w:val="99"/>
    <w:unhideWhenUsed/>
    <w:rsid w:val="00F54E35"/>
    <w:rPr>
      <w:color w:val="0563C1" w:themeColor="hyperlink"/>
      <w:u w:val="single"/>
    </w:rPr>
  </w:style>
  <w:style w:type="paragraph" w:styleId="NormalWeb">
    <w:name w:val="Normal (Web)"/>
    <w:basedOn w:val="Normal"/>
    <w:uiPriority w:val="99"/>
    <w:unhideWhenUsed/>
    <w:rsid w:val="007E64F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6F44"/>
    <w:rPr>
      <w:i/>
      <w:iCs/>
    </w:rPr>
  </w:style>
  <w:style w:type="character" w:styleId="Strong">
    <w:name w:val="Strong"/>
    <w:basedOn w:val="DefaultParagraphFont"/>
    <w:uiPriority w:val="22"/>
    <w:qFormat/>
    <w:rsid w:val="002D6F44"/>
    <w:rPr>
      <w:b/>
      <w:bCs/>
    </w:rPr>
  </w:style>
  <w:style w:type="paragraph" w:styleId="Header">
    <w:name w:val="header"/>
    <w:basedOn w:val="Normal"/>
    <w:link w:val="HeaderChar"/>
    <w:uiPriority w:val="99"/>
    <w:unhideWhenUsed/>
    <w:rsid w:val="001E2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B90"/>
  </w:style>
  <w:style w:type="paragraph" w:styleId="Footer">
    <w:name w:val="footer"/>
    <w:basedOn w:val="Normal"/>
    <w:link w:val="FooterChar"/>
    <w:uiPriority w:val="99"/>
    <w:unhideWhenUsed/>
    <w:rsid w:val="001E2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B90"/>
  </w:style>
  <w:style w:type="character" w:styleId="CommentReference">
    <w:name w:val="annotation reference"/>
    <w:basedOn w:val="DefaultParagraphFont"/>
    <w:uiPriority w:val="99"/>
    <w:semiHidden/>
    <w:unhideWhenUsed/>
    <w:rsid w:val="006E4A66"/>
    <w:rPr>
      <w:sz w:val="16"/>
      <w:szCs w:val="16"/>
    </w:rPr>
  </w:style>
  <w:style w:type="paragraph" w:styleId="CommentText">
    <w:name w:val="annotation text"/>
    <w:basedOn w:val="Normal"/>
    <w:link w:val="CommentTextChar"/>
    <w:uiPriority w:val="99"/>
    <w:semiHidden/>
    <w:unhideWhenUsed/>
    <w:rsid w:val="006E4A66"/>
    <w:pPr>
      <w:spacing w:line="240" w:lineRule="auto"/>
    </w:pPr>
    <w:rPr>
      <w:sz w:val="20"/>
      <w:szCs w:val="20"/>
    </w:rPr>
  </w:style>
  <w:style w:type="character" w:customStyle="1" w:styleId="CommentTextChar">
    <w:name w:val="Comment Text Char"/>
    <w:basedOn w:val="DefaultParagraphFont"/>
    <w:link w:val="CommentText"/>
    <w:uiPriority w:val="99"/>
    <w:semiHidden/>
    <w:rsid w:val="006E4A66"/>
    <w:rPr>
      <w:sz w:val="20"/>
      <w:szCs w:val="20"/>
    </w:rPr>
  </w:style>
  <w:style w:type="paragraph" w:styleId="CommentSubject">
    <w:name w:val="annotation subject"/>
    <w:basedOn w:val="CommentText"/>
    <w:next w:val="CommentText"/>
    <w:link w:val="CommentSubjectChar"/>
    <w:uiPriority w:val="99"/>
    <w:semiHidden/>
    <w:unhideWhenUsed/>
    <w:rsid w:val="006E4A66"/>
    <w:rPr>
      <w:b/>
      <w:bCs/>
    </w:rPr>
  </w:style>
  <w:style w:type="character" w:customStyle="1" w:styleId="CommentSubjectChar">
    <w:name w:val="Comment Subject Char"/>
    <w:basedOn w:val="CommentTextChar"/>
    <w:link w:val="CommentSubject"/>
    <w:uiPriority w:val="99"/>
    <w:semiHidden/>
    <w:rsid w:val="006E4A66"/>
    <w:rPr>
      <w:b/>
      <w:bCs/>
      <w:sz w:val="20"/>
      <w:szCs w:val="20"/>
    </w:rPr>
  </w:style>
  <w:style w:type="paragraph" w:styleId="BalloonText">
    <w:name w:val="Balloon Text"/>
    <w:basedOn w:val="Normal"/>
    <w:link w:val="BalloonTextChar"/>
    <w:uiPriority w:val="99"/>
    <w:semiHidden/>
    <w:unhideWhenUsed/>
    <w:rsid w:val="006E4A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A66"/>
    <w:rPr>
      <w:rFonts w:ascii="Segoe UI" w:hAnsi="Segoe UI" w:cs="Segoe UI"/>
      <w:sz w:val="18"/>
      <w:szCs w:val="18"/>
    </w:rPr>
  </w:style>
  <w:style w:type="character" w:styleId="FollowedHyperlink">
    <w:name w:val="FollowedHyperlink"/>
    <w:basedOn w:val="DefaultParagraphFont"/>
    <w:uiPriority w:val="99"/>
    <w:semiHidden/>
    <w:unhideWhenUsed/>
    <w:rsid w:val="001A21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927911">
      <w:bodyDiv w:val="1"/>
      <w:marLeft w:val="0"/>
      <w:marRight w:val="0"/>
      <w:marTop w:val="0"/>
      <w:marBottom w:val="0"/>
      <w:divBdr>
        <w:top w:val="none" w:sz="0" w:space="0" w:color="auto"/>
        <w:left w:val="none" w:sz="0" w:space="0" w:color="auto"/>
        <w:bottom w:val="none" w:sz="0" w:space="0" w:color="auto"/>
        <w:right w:val="none" w:sz="0" w:space="0" w:color="auto"/>
      </w:divBdr>
    </w:div>
    <w:div w:id="611592638">
      <w:bodyDiv w:val="1"/>
      <w:marLeft w:val="0"/>
      <w:marRight w:val="0"/>
      <w:marTop w:val="0"/>
      <w:marBottom w:val="0"/>
      <w:divBdr>
        <w:top w:val="none" w:sz="0" w:space="0" w:color="auto"/>
        <w:left w:val="none" w:sz="0" w:space="0" w:color="auto"/>
        <w:bottom w:val="none" w:sz="0" w:space="0" w:color="auto"/>
        <w:right w:val="none" w:sz="0" w:space="0" w:color="auto"/>
      </w:divBdr>
    </w:div>
    <w:div w:id="677737646">
      <w:bodyDiv w:val="1"/>
      <w:marLeft w:val="0"/>
      <w:marRight w:val="0"/>
      <w:marTop w:val="0"/>
      <w:marBottom w:val="0"/>
      <w:divBdr>
        <w:top w:val="none" w:sz="0" w:space="0" w:color="auto"/>
        <w:left w:val="none" w:sz="0" w:space="0" w:color="auto"/>
        <w:bottom w:val="none" w:sz="0" w:space="0" w:color="auto"/>
        <w:right w:val="none" w:sz="0" w:space="0" w:color="auto"/>
      </w:divBdr>
    </w:div>
    <w:div w:id="722215171">
      <w:bodyDiv w:val="1"/>
      <w:marLeft w:val="0"/>
      <w:marRight w:val="0"/>
      <w:marTop w:val="0"/>
      <w:marBottom w:val="0"/>
      <w:divBdr>
        <w:top w:val="none" w:sz="0" w:space="0" w:color="auto"/>
        <w:left w:val="none" w:sz="0" w:space="0" w:color="auto"/>
        <w:bottom w:val="none" w:sz="0" w:space="0" w:color="auto"/>
        <w:right w:val="none" w:sz="0" w:space="0" w:color="auto"/>
      </w:divBdr>
    </w:div>
    <w:div w:id="826634971">
      <w:bodyDiv w:val="1"/>
      <w:marLeft w:val="0"/>
      <w:marRight w:val="0"/>
      <w:marTop w:val="0"/>
      <w:marBottom w:val="0"/>
      <w:divBdr>
        <w:top w:val="none" w:sz="0" w:space="0" w:color="auto"/>
        <w:left w:val="none" w:sz="0" w:space="0" w:color="auto"/>
        <w:bottom w:val="none" w:sz="0" w:space="0" w:color="auto"/>
        <w:right w:val="none" w:sz="0" w:space="0" w:color="auto"/>
      </w:divBdr>
    </w:div>
    <w:div w:id="865293368">
      <w:bodyDiv w:val="1"/>
      <w:marLeft w:val="0"/>
      <w:marRight w:val="0"/>
      <w:marTop w:val="0"/>
      <w:marBottom w:val="0"/>
      <w:divBdr>
        <w:top w:val="none" w:sz="0" w:space="0" w:color="auto"/>
        <w:left w:val="none" w:sz="0" w:space="0" w:color="auto"/>
        <w:bottom w:val="none" w:sz="0" w:space="0" w:color="auto"/>
        <w:right w:val="none" w:sz="0" w:space="0" w:color="auto"/>
      </w:divBdr>
    </w:div>
    <w:div w:id="1032926131">
      <w:bodyDiv w:val="1"/>
      <w:marLeft w:val="0"/>
      <w:marRight w:val="0"/>
      <w:marTop w:val="0"/>
      <w:marBottom w:val="0"/>
      <w:divBdr>
        <w:top w:val="none" w:sz="0" w:space="0" w:color="auto"/>
        <w:left w:val="none" w:sz="0" w:space="0" w:color="auto"/>
        <w:bottom w:val="none" w:sz="0" w:space="0" w:color="auto"/>
        <w:right w:val="none" w:sz="0" w:space="0" w:color="auto"/>
      </w:divBdr>
    </w:div>
    <w:div w:id="1066221925">
      <w:bodyDiv w:val="1"/>
      <w:marLeft w:val="0"/>
      <w:marRight w:val="0"/>
      <w:marTop w:val="0"/>
      <w:marBottom w:val="0"/>
      <w:divBdr>
        <w:top w:val="none" w:sz="0" w:space="0" w:color="auto"/>
        <w:left w:val="none" w:sz="0" w:space="0" w:color="auto"/>
        <w:bottom w:val="none" w:sz="0" w:space="0" w:color="auto"/>
        <w:right w:val="none" w:sz="0" w:space="0" w:color="auto"/>
      </w:divBdr>
    </w:div>
    <w:div w:id="1161308680">
      <w:bodyDiv w:val="1"/>
      <w:marLeft w:val="0"/>
      <w:marRight w:val="0"/>
      <w:marTop w:val="0"/>
      <w:marBottom w:val="0"/>
      <w:divBdr>
        <w:top w:val="none" w:sz="0" w:space="0" w:color="auto"/>
        <w:left w:val="none" w:sz="0" w:space="0" w:color="auto"/>
        <w:bottom w:val="none" w:sz="0" w:space="0" w:color="auto"/>
        <w:right w:val="none" w:sz="0" w:space="0" w:color="auto"/>
      </w:divBdr>
    </w:div>
    <w:div w:id="1162814376">
      <w:bodyDiv w:val="1"/>
      <w:marLeft w:val="0"/>
      <w:marRight w:val="0"/>
      <w:marTop w:val="0"/>
      <w:marBottom w:val="0"/>
      <w:divBdr>
        <w:top w:val="none" w:sz="0" w:space="0" w:color="auto"/>
        <w:left w:val="none" w:sz="0" w:space="0" w:color="auto"/>
        <w:bottom w:val="none" w:sz="0" w:space="0" w:color="auto"/>
        <w:right w:val="none" w:sz="0" w:space="0" w:color="auto"/>
      </w:divBdr>
    </w:div>
    <w:div w:id="1286698178">
      <w:bodyDiv w:val="1"/>
      <w:marLeft w:val="0"/>
      <w:marRight w:val="0"/>
      <w:marTop w:val="0"/>
      <w:marBottom w:val="0"/>
      <w:divBdr>
        <w:top w:val="none" w:sz="0" w:space="0" w:color="auto"/>
        <w:left w:val="none" w:sz="0" w:space="0" w:color="auto"/>
        <w:bottom w:val="none" w:sz="0" w:space="0" w:color="auto"/>
        <w:right w:val="none" w:sz="0" w:space="0" w:color="auto"/>
      </w:divBdr>
    </w:div>
    <w:div w:id="1394157556">
      <w:bodyDiv w:val="1"/>
      <w:marLeft w:val="0"/>
      <w:marRight w:val="0"/>
      <w:marTop w:val="0"/>
      <w:marBottom w:val="0"/>
      <w:divBdr>
        <w:top w:val="none" w:sz="0" w:space="0" w:color="auto"/>
        <w:left w:val="none" w:sz="0" w:space="0" w:color="auto"/>
        <w:bottom w:val="none" w:sz="0" w:space="0" w:color="auto"/>
        <w:right w:val="none" w:sz="0" w:space="0" w:color="auto"/>
      </w:divBdr>
    </w:div>
    <w:div w:id="1457138249">
      <w:bodyDiv w:val="1"/>
      <w:marLeft w:val="0"/>
      <w:marRight w:val="0"/>
      <w:marTop w:val="0"/>
      <w:marBottom w:val="0"/>
      <w:divBdr>
        <w:top w:val="none" w:sz="0" w:space="0" w:color="auto"/>
        <w:left w:val="none" w:sz="0" w:space="0" w:color="auto"/>
        <w:bottom w:val="none" w:sz="0" w:space="0" w:color="auto"/>
        <w:right w:val="none" w:sz="0" w:space="0" w:color="auto"/>
      </w:divBdr>
    </w:div>
    <w:div w:id="1695154930">
      <w:bodyDiv w:val="1"/>
      <w:marLeft w:val="0"/>
      <w:marRight w:val="0"/>
      <w:marTop w:val="0"/>
      <w:marBottom w:val="0"/>
      <w:divBdr>
        <w:top w:val="none" w:sz="0" w:space="0" w:color="auto"/>
        <w:left w:val="none" w:sz="0" w:space="0" w:color="auto"/>
        <w:bottom w:val="none" w:sz="0" w:space="0" w:color="auto"/>
        <w:right w:val="none" w:sz="0" w:space="0" w:color="auto"/>
      </w:divBdr>
    </w:div>
    <w:div w:id="1749115489">
      <w:bodyDiv w:val="1"/>
      <w:marLeft w:val="0"/>
      <w:marRight w:val="0"/>
      <w:marTop w:val="0"/>
      <w:marBottom w:val="0"/>
      <w:divBdr>
        <w:top w:val="none" w:sz="0" w:space="0" w:color="auto"/>
        <w:left w:val="none" w:sz="0" w:space="0" w:color="auto"/>
        <w:bottom w:val="none" w:sz="0" w:space="0" w:color="auto"/>
        <w:right w:val="none" w:sz="0" w:space="0" w:color="auto"/>
      </w:divBdr>
    </w:div>
    <w:div w:id="1800102335">
      <w:bodyDiv w:val="1"/>
      <w:marLeft w:val="0"/>
      <w:marRight w:val="0"/>
      <w:marTop w:val="0"/>
      <w:marBottom w:val="0"/>
      <w:divBdr>
        <w:top w:val="none" w:sz="0" w:space="0" w:color="auto"/>
        <w:left w:val="none" w:sz="0" w:space="0" w:color="auto"/>
        <w:bottom w:val="none" w:sz="0" w:space="0" w:color="auto"/>
        <w:right w:val="none" w:sz="0" w:space="0" w:color="auto"/>
      </w:divBdr>
    </w:div>
    <w:div w:id="1940671326">
      <w:bodyDiv w:val="1"/>
      <w:marLeft w:val="0"/>
      <w:marRight w:val="0"/>
      <w:marTop w:val="0"/>
      <w:marBottom w:val="0"/>
      <w:divBdr>
        <w:top w:val="none" w:sz="0" w:space="0" w:color="auto"/>
        <w:left w:val="none" w:sz="0" w:space="0" w:color="auto"/>
        <w:bottom w:val="none" w:sz="0" w:space="0" w:color="auto"/>
        <w:right w:val="none" w:sz="0" w:space="0" w:color="auto"/>
      </w:divBdr>
    </w:div>
    <w:div w:id="210688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C00E7-8AD0-46AA-85C2-94D6054D6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5263</Words>
  <Characters>30003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dcterms:created xsi:type="dcterms:W3CDTF">2026-01-09T02:18:00Z</dcterms:created>
  <dcterms:modified xsi:type="dcterms:W3CDTF">2026-01-09T02:25:00Z</dcterms:modified>
</cp:coreProperties>
</file>