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60"/>
          <w:tab w:val="right" w:leader="hyphen" w:pos="9072"/>
        </w:tabs>
        <w:spacing w:before="120" w:after="120"/>
        <w:jc w:val="right"/>
        <w:rPr>
          <w:rFonts w:ascii="Arial" w:cs="Arial" w:hAnsi="Arial"/>
          <w:b/>
          <w:i/>
          <w:iCs/>
          <w:sz w:val="22"/>
          <w:szCs w:val="14"/>
        </w:rPr>
      </w:pPr>
      <w:r>
        <w:rPr>
          <w:rFonts w:ascii="Arial" w:cs="Arial" w:hAnsi="Arial"/>
          <w:b/>
          <w:i/>
          <w:iCs/>
          <w:sz w:val="22"/>
          <w:szCs w:val="14"/>
        </w:rPr>
        <w:t xml:space="preserve"> </w:t>
      </w:r>
    </w:p>
    <w:p>
      <w:pPr>
        <w:pStyle w:val="style0"/>
        <w:tabs>
          <w:tab w:val="right" w:leader="hyphen" w:pos="9072"/>
        </w:tabs>
        <w:rPr>
          <w:rFonts w:ascii="Arial" w:cs="Arial" w:hAnsi="Arial"/>
          <w:b/>
          <w:sz w:val="28"/>
          <w:szCs w:val="28"/>
        </w:rPr>
      </w:pPr>
    </w:p>
    <w:p>
      <w:pPr>
        <w:pStyle w:val="style0"/>
        <w:ind w:right="70"/>
        <w:jc w:val="center"/>
        <w:rPr>
          <w:rFonts w:ascii="Arial" w:cs="Arial" w:hAnsi="Arial"/>
          <w:b/>
          <w:sz w:val="28"/>
          <w:szCs w:val="28"/>
        </w:rPr>
      </w:pPr>
    </w:p>
    <w:p>
      <w:pPr>
        <w:pStyle w:val="style0"/>
        <w:ind w:right="70"/>
        <w:jc w:val="center"/>
        <w:rPr>
          <w:rFonts w:ascii="Arial" w:cs="Arial" w:hAnsi="Arial"/>
          <w:b/>
          <w:sz w:val="28"/>
          <w:szCs w:val="28"/>
        </w:rPr>
      </w:pPr>
    </w:p>
    <w:p>
      <w:pPr>
        <w:pStyle w:val="style0"/>
        <w:ind w:right="70"/>
        <w:jc w:val="center"/>
        <w:rPr>
          <w:rFonts w:ascii="Arial" w:cs="Arial" w:hAnsi="Arial"/>
          <w:b/>
          <w:sz w:val="28"/>
          <w:szCs w:val="28"/>
        </w:rPr>
      </w:pPr>
      <w:r>
        <w:t xml:space="preserve"> </w:t>
      </w:r>
      <w:r>
        <w:rPr>
          <w:rFonts w:ascii="Arial" w:cs="Arial" w:hAnsi="Arial"/>
          <w:b/>
          <w:sz w:val="32"/>
          <w:szCs w:val="28"/>
        </w:rPr>
        <w:t>Ứ</w:t>
      </w:r>
      <w:r>
        <w:rPr>
          <w:rFonts w:ascii="Arial" w:cs="Arial" w:hAnsi="Arial"/>
          <w:b/>
          <w:sz w:val="32"/>
          <w:szCs w:val="28"/>
        </w:rPr>
        <w:t xml:space="preserve">ng dụng hệ thống tạp chí mở (OJS) trong chuyển đổi số quy trình biên tập và xuất bản Tạp chí Khoa học Trường Đại học Phan Thiết </w:t>
      </w:r>
    </w:p>
    <w:p>
      <w:pPr>
        <w:pStyle w:val="style0"/>
        <w:ind w:right="70"/>
        <w:jc w:val="center"/>
        <w:rPr>
          <w:rFonts w:ascii="Arial" w:cs="Arial" w:hAnsi="Arial"/>
          <w:b/>
          <w:sz w:val="28"/>
          <w:szCs w:val="28"/>
        </w:rPr>
      </w:pPr>
    </w:p>
    <w:p>
      <w:pPr>
        <w:pStyle w:val="style0"/>
        <w:ind w:right="70"/>
        <w:jc w:val="center"/>
        <w:rPr>
          <w:b/>
          <w:szCs w:val="22"/>
        </w:rPr>
      </w:pPr>
      <w:r>
        <w:rPr>
          <w:b/>
          <w:szCs w:val="22"/>
        </w:rPr>
        <w:t>Nguyễn Lê Uyên Minh</w:t>
      </w:r>
      <w:r>
        <w:rPr>
          <w:b/>
          <w:szCs w:val="22"/>
          <w:vertAlign w:val="superscript"/>
        </w:rPr>
        <w:t>1,2</w:t>
      </w:r>
      <w:r>
        <w:rPr>
          <w:b/>
          <w:szCs w:val="22"/>
        </w:rPr>
        <w:t xml:space="preserve">, </w:t>
      </w:r>
      <w:r>
        <w:rPr>
          <w:b/>
          <w:szCs w:val="22"/>
        </w:rPr>
        <w:t>Trần Thu Vân</w:t>
      </w:r>
      <w:r>
        <w:rPr>
          <w:b/>
          <w:szCs w:val="22"/>
          <w:vertAlign w:val="superscript"/>
        </w:rPr>
        <w:t>1,</w:t>
      </w:r>
      <w:r>
        <w:rPr>
          <w:b/>
          <w:szCs w:val="22"/>
        </w:rPr>
        <w:t>*</w:t>
      </w:r>
    </w:p>
    <w:p>
      <w:pPr>
        <w:pStyle w:val="style0"/>
        <w:ind w:right="70"/>
        <w:jc w:val="center"/>
        <w:rPr>
          <w:i/>
          <w:sz w:val="22"/>
          <w:szCs w:val="22"/>
        </w:rPr>
      </w:pPr>
      <w:r>
        <w:rPr>
          <w:i/>
          <w:sz w:val="22"/>
          <w:szCs w:val="22"/>
          <w:vertAlign w:val="superscript"/>
        </w:rPr>
        <w:t>1</w:t>
      </w:r>
      <w:r>
        <w:rPr>
          <w:i/>
          <w:sz w:val="22"/>
          <w:szCs w:val="22"/>
        </w:rPr>
        <w:t>Tạp chí Khoa học Trường Đại học Phan Thiết, Việt Nam</w:t>
      </w:r>
    </w:p>
    <w:p>
      <w:pPr>
        <w:pStyle w:val="style0"/>
        <w:ind w:right="70"/>
        <w:jc w:val="center"/>
        <w:rPr>
          <w:i/>
          <w:sz w:val="22"/>
          <w:szCs w:val="22"/>
        </w:rPr>
      </w:pPr>
      <w:r>
        <w:rPr>
          <w:i/>
          <w:sz w:val="22"/>
          <w:szCs w:val="22"/>
          <w:vertAlign w:val="superscript"/>
        </w:rPr>
        <w:t>2</w:t>
      </w:r>
      <w:r>
        <w:rPr>
          <w:i/>
          <w:sz w:val="22"/>
          <w:szCs w:val="22"/>
        </w:rPr>
        <w:t>Khoa Ngoại ngữ Trường Đại học Phan Thiết, Việt Nam</w:t>
      </w:r>
    </w:p>
    <w:p>
      <w:pPr>
        <w:pStyle w:val="style0"/>
        <w:ind w:right="70"/>
        <w:jc w:val="center"/>
        <w:rPr>
          <w:i/>
          <w:sz w:val="22"/>
          <w:szCs w:val="22"/>
        </w:rPr>
      </w:pPr>
    </w:p>
    <w:p>
      <w:pPr>
        <w:pStyle w:val="style0"/>
        <w:ind w:right="70"/>
        <w:jc w:val="center"/>
        <w:rPr>
          <w:i/>
          <w:sz w:val="22"/>
          <w:szCs w:val="22"/>
        </w:rPr>
      </w:pPr>
      <w:r>
        <w:rPr>
          <w:i/>
          <w:sz w:val="22"/>
          <w:szCs w:val="22"/>
        </w:rPr>
        <w:t xml:space="preserve">*Tác giả liên hệ chính.  Email: </w:t>
      </w:r>
      <w:r>
        <w:rPr>
          <w:i/>
          <w:sz w:val="22"/>
          <w:szCs w:val="22"/>
        </w:rPr>
        <w:t>ttvan</w:t>
      </w:r>
      <w:r>
        <w:rPr>
          <w:i/>
          <w:sz w:val="22"/>
          <w:szCs w:val="22"/>
        </w:rPr>
        <w:t>@</w:t>
      </w:r>
      <w:r>
        <w:rPr>
          <w:i/>
          <w:sz w:val="22"/>
          <w:szCs w:val="22"/>
        </w:rPr>
        <w:t>upt</w:t>
      </w:r>
      <w:r>
        <w:rPr>
          <w:i/>
          <w:sz w:val="22"/>
          <w:szCs w:val="22"/>
        </w:rPr>
        <w:t>.edu.vn</w:t>
      </w:r>
    </w:p>
    <w:p>
      <w:pPr>
        <w:pStyle w:val="style0"/>
        <w:ind w:right="70"/>
        <w:jc w:val="center"/>
        <w:rPr>
          <w:i/>
          <w:sz w:val="22"/>
          <w:szCs w:val="22"/>
        </w:rPr>
      </w:pPr>
    </w:p>
    <w:p>
      <w:pPr>
        <w:pStyle w:val="style0"/>
        <w:ind w:right="70"/>
        <w:jc w:val="center"/>
        <w:rPr>
          <w:i/>
          <w:sz w:val="22"/>
          <w:szCs w:val="22"/>
        </w:rPr>
      </w:pPr>
      <w:r>
        <w:rPr>
          <w:i/>
          <w:sz w:val="22"/>
          <w:szCs w:val="22"/>
        </w:rPr>
        <w:t>Ngày nhận bài: dd/mm/</w:t>
      </w:r>
      <w:r>
        <w:rPr>
          <w:i/>
          <w:sz w:val="22"/>
          <w:szCs w:val="22"/>
        </w:rPr>
        <w:t>2026</w:t>
      </w:r>
      <w:r>
        <w:rPr>
          <w:i/>
          <w:sz w:val="22"/>
          <w:szCs w:val="22"/>
        </w:rPr>
        <w:t>; Ngày sửa bài: dd/mm/yyyy;</w:t>
      </w:r>
    </w:p>
    <w:p>
      <w:pPr>
        <w:pStyle w:val="style0"/>
        <w:ind w:right="70"/>
        <w:jc w:val="center"/>
        <w:rPr>
          <w:i/>
          <w:sz w:val="22"/>
          <w:szCs w:val="22"/>
        </w:rPr>
      </w:pPr>
      <w:r>
        <w:rPr>
          <w:i/>
          <w:sz w:val="22"/>
          <w:szCs w:val="22"/>
        </w:rPr>
        <w:t>Ngày nhận đăng: dd/mm/yyyy; Ngày xuất bản: dd/mm/yyyy</w:t>
      </w:r>
    </w:p>
    <w:p>
      <w:pPr>
        <w:pStyle w:val="style0"/>
        <w:ind w:right="70"/>
        <w:rPr>
          <w:i/>
          <w:sz w:val="22"/>
          <w:szCs w:val="22"/>
        </w:rPr>
      </w:pPr>
    </w:p>
    <w:p>
      <w:pPr>
        <w:pStyle w:val="style0"/>
        <w:ind w:right="70"/>
        <w:rPr>
          <w:i/>
          <w:sz w:val="22"/>
          <w:szCs w:val="22"/>
        </w:rPr>
      </w:pPr>
    </w:p>
    <w:p>
      <w:pPr>
        <w:pStyle w:val="style0"/>
        <w:tabs>
          <w:tab w:val="right" w:leader="hyphen" w:pos="9072"/>
        </w:tabs>
        <w:rPr>
          <w:b/>
          <w:sz w:val="22"/>
          <w:szCs w:val="22"/>
        </w:rPr>
        <w:sectPr>
          <w:footerReference w:type="default" r:id="rId2"/>
          <w:type w:val="continuous"/>
          <w:pgSz w:w="11907" w:h="16840" w:orient="portrait" w:code="9"/>
          <w:pgMar w:top="1134" w:right="1134" w:bottom="1134" w:left="1418" w:header="720" w:footer="425" w:gutter="0"/>
          <w:cols w:space="720"/>
          <w:docGrid w:linePitch="360"/>
        </w:sectPr>
      </w:pPr>
    </w:p>
    <w:p>
      <w:pPr>
        <w:pStyle w:val="style0"/>
        <w:tabs>
          <w:tab w:val="left" w:leader="none" w:pos="360"/>
          <w:tab w:val="left" w:leader="none" w:pos="540"/>
          <w:tab w:val="right" w:leader="hyphen" w:pos="9072"/>
        </w:tabs>
        <w:jc w:val="both"/>
        <w:rPr>
          <w:b/>
          <w:sz w:val="22"/>
          <w:szCs w:val="22"/>
          <w:lang w:val="vi-VN"/>
        </w:rPr>
      </w:pPr>
    </w:p>
    <w:p>
      <w:pPr>
        <w:pStyle w:val="style0"/>
        <w:tabs>
          <w:tab w:val="left" w:leader="none" w:pos="360"/>
          <w:tab w:val="left" w:leader="none" w:pos="540"/>
          <w:tab w:val="right" w:leader="hyphen" w:pos="9072"/>
        </w:tabs>
        <w:jc w:val="both"/>
        <w:rPr>
          <w:b/>
          <w:sz w:val="22"/>
          <w:szCs w:val="22"/>
          <w:lang w:val="vi-VN"/>
        </w:rPr>
      </w:pPr>
      <w:r>
        <w:rPr>
          <w:b/>
          <w:sz w:val="22"/>
          <w:szCs w:val="22"/>
          <w:lang w:val="vi-VN"/>
        </w:rPr>
        <w:t>TÓM TẮT</w:t>
      </w:r>
    </w:p>
    <w:p>
      <w:pPr>
        <w:pStyle w:val="style0"/>
        <w:tabs>
          <w:tab w:val="right" w:leader="hyphen" w:pos="9072"/>
        </w:tabs>
        <w:spacing w:before="120" w:after="120"/>
        <w:ind w:firstLine="567"/>
        <w:jc w:val="both"/>
        <w:rPr>
          <w:sz w:val="20"/>
          <w:szCs w:val="20"/>
        </w:rPr>
      </w:pPr>
      <w:r>
        <w:rPr>
          <w:sz w:val="20"/>
          <w:szCs w:val="20"/>
        </w:rPr>
        <w:t>Nghiên cứu này trình bày quá trình triển khai hệ thống Open Journal Systems (OJS) ở cấp độ tổ chức nhằm chuyển đổi số quy trình biên tập và xuất bản của Tạp chí Khoa học Trường Đại học Phan Thiết (UPTJS), Việt Nam. Dự án đề xuất một cách tiếp cận tích hợp giữa triển khai hệ thống và đánh giá thực nghiệm, kết hợp tái cấu trúc quy trình, cấu hình nền tảng (OJS 3.4) và đánh giá lấy người dùng làm trung tâm nhằm hiện đại hóa hoạt động biên tập và tiệm cận các chuẩn mực xuất bản quốc tế.</w:t>
      </w:r>
      <w:r>
        <w:rPr>
          <w:sz w:val="20"/>
          <w:szCs w:val="20"/>
        </w:rPr>
        <w:t xml:space="preserve"> </w:t>
      </w:r>
      <w:r>
        <w:rPr>
          <w:sz w:val="20"/>
          <w:szCs w:val="20"/>
        </w:rPr>
        <w:t>Đánh giá theo phương pháp hỗn hợp với sự tham gia của tác giả (n</w:t>
      </w:r>
      <w:r>
        <w:rPr>
          <w:sz w:val="20"/>
          <w:szCs w:val="20"/>
        </w:rPr>
        <w:t xml:space="preserve">1 </w:t>
      </w:r>
      <w:r>
        <w:rPr>
          <w:sz w:val="20"/>
          <w:szCs w:val="20"/>
        </w:rPr>
        <w:t>= 15) và chuyên gia phản biện (n</w:t>
      </w:r>
      <w:r>
        <w:rPr>
          <w:sz w:val="20"/>
          <w:szCs w:val="20"/>
        </w:rPr>
        <w:t>2</w:t>
      </w:r>
      <w:r>
        <w:rPr>
          <w:sz w:val="20"/>
          <w:szCs w:val="20"/>
        </w:rPr>
        <w:t xml:space="preserve"> = 21) cho thấy mức độ hài lòng cao, với chỉ số hài lòng trung bình của cả hai nhóm đều vượt 4.3 trên thang điểm 5 và không có sự khác biệt đáng kể giữa hai nhóm. Phản hồi định tính cũng xác nhận rằng phần lớn người dùng không gặp khó khăn đáng kể và đánh giá hệ thống giúp nâng cao tính minh bạch, sự rõ ràng của quy trình và hiệu quả vận hành.</w:t>
      </w:r>
      <w:r>
        <w:rPr>
          <w:sz w:val="20"/>
          <w:szCs w:val="20"/>
        </w:rPr>
        <w:t xml:space="preserve"> </w:t>
      </w:r>
      <w:r>
        <w:rPr>
          <w:sz w:val="20"/>
          <w:szCs w:val="20"/>
        </w:rPr>
        <w:t>Đóng góp quan trọng của nghiên cứu nằm ở việc kết nối triển khai kỹ thuật với đánh giá thực nghiệm về trải nghiệm người dùng và các thực hành mới nổi liên quan đến AI. Nghiên cứu cung cấp một mô hình tham chiếu có tính khả thi và khả năng nhân rộng cho các tạp chí đại học có nguồn lực hạn chế, giúp nâng cao năng lực quản trị biên tập, tăng cường sự tham gia của người dùng và xây dựng nền tảng bền vững cho chuyển đổi số trong xuất bản khoa học.</w:t>
      </w:r>
    </w:p>
    <w:p>
      <w:pPr>
        <w:pStyle w:val="style0"/>
        <w:rPr>
          <w:i/>
          <w:sz w:val="20"/>
          <w:szCs w:val="20"/>
        </w:rPr>
      </w:pPr>
      <w:r>
        <w:rPr>
          <w:b/>
          <w:sz w:val="20"/>
          <w:szCs w:val="20"/>
          <w:lang w:val="vi-VN"/>
        </w:rPr>
        <w:t>Từ khóa:</w:t>
      </w:r>
      <w:r>
        <w:rPr>
          <w:b/>
          <w:i/>
          <w:sz w:val="20"/>
          <w:szCs w:val="20"/>
          <w:lang w:val="vi-VN"/>
        </w:rPr>
        <w:t xml:space="preserve"> </w:t>
      </w:r>
      <w:r>
        <w:rPr>
          <w:i/>
          <w:sz w:val="20"/>
          <w:szCs w:val="20"/>
          <w:lang w:val="vi-VN"/>
        </w:rPr>
        <w:t>Open Journal Systems (OJS); chuyển đổi số; xuất bản khoa học; quy trình biên tập; hệ thống quản lý tạp chí</w:t>
      </w:r>
      <w:r>
        <w:rPr>
          <w:i/>
          <w:sz w:val="20"/>
          <w:szCs w:val="20"/>
        </w:rPr>
        <w:t>.</w:t>
      </w:r>
    </w:p>
    <w:p>
      <w:pPr>
        <w:pStyle w:val="style0"/>
        <w:tabs>
          <w:tab w:val="right" w:leader="hyphen" w:pos="9072"/>
        </w:tabs>
        <w:spacing w:before="120" w:after="120"/>
        <w:jc w:val="both"/>
        <w:rPr>
          <w:b/>
          <w:i/>
          <w:sz w:val="20"/>
          <w:szCs w:val="20"/>
          <w:lang w:val="vi-VN"/>
        </w:rPr>
      </w:pPr>
    </w:p>
    <w:p>
      <w:pPr>
        <w:pStyle w:val="style0"/>
        <w:tabs>
          <w:tab w:val="left" w:leader="none" w:pos="360"/>
          <w:tab w:val="right" w:leader="hyphen" w:pos="9072"/>
        </w:tabs>
        <w:spacing w:before="120" w:after="120"/>
        <w:jc w:val="right"/>
        <w:rPr>
          <w:rFonts w:ascii="Arial" w:cs="Arial" w:hAnsi="Arial"/>
          <w:b/>
          <w:i/>
          <w:iCs/>
          <w:sz w:val="32"/>
          <w:szCs w:val="20"/>
        </w:rPr>
      </w:pPr>
      <w:r>
        <w:rPr>
          <w:rFonts w:ascii="Arial" w:cs="Arial" w:hAnsi="Arial"/>
          <w:sz w:val="22"/>
          <w:szCs w:val="14"/>
        </w:rPr>
        <w:br w:type="page"/>
      </w:r>
      <w:r>
        <w:rPr>
          <w:rFonts w:ascii="Arial" w:cs="Arial" w:hAnsi="Arial"/>
          <w:b/>
          <w:i/>
          <w:iCs/>
          <w:sz w:val="32"/>
          <w:szCs w:val="20"/>
        </w:rPr>
        <w:t xml:space="preserve"> </w:t>
      </w:r>
    </w:p>
    <w:p>
      <w:pPr>
        <w:pStyle w:val="style0"/>
        <w:tabs>
          <w:tab w:val="left" w:leader="none" w:pos="360"/>
          <w:tab w:val="right" w:leader="hyphen" w:pos="9072"/>
        </w:tabs>
        <w:spacing w:before="120" w:after="120"/>
        <w:jc w:val="center"/>
        <w:rPr>
          <w:rFonts w:ascii="Arial" w:cs="Arial" w:hAnsi="Arial"/>
          <w:b/>
          <w:sz w:val="32"/>
          <w:szCs w:val="20"/>
        </w:rPr>
      </w:pPr>
    </w:p>
    <w:p>
      <w:pPr>
        <w:pStyle w:val="style0"/>
        <w:tabs>
          <w:tab w:val="left" w:leader="none" w:pos="360"/>
          <w:tab w:val="right" w:leader="hyphen" w:pos="9072"/>
        </w:tabs>
        <w:spacing w:before="120" w:after="120"/>
        <w:jc w:val="center"/>
        <w:rPr>
          <w:rFonts w:ascii="Arial" w:cs="Arial" w:hAnsi="Arial"/>
          <w:b/>
          <w:szCs w:val="20"/>
        </w:rPr>
      </w:pPr>
      <w:r>
        <w:rPr>
          <w:rFonts w:ascii="Arial" w:cs="Arial" w:hAnsi="Arial"/>
          <w:b/>
          <w:sz w:val="32"/>
          <w:szCs w:val="28"/>
        </w:rPr>
        <w:t xml:space="preserve"> Applying OJS to Digitalize the Editorial Workflow: A Case of the Phan Thiet University Journal of Science</w:t>
      </w:r>
    </w:p>
    <w:p>
      <w:pPr>
        <w:pStyle w:val="style0"/>
        <w:tabs>
          <w:tab w:val="left" w:leader="none" w:pos="360"/>
          <w:tab w:val="right" w:leader="hyphen" w:pos="9072"/>
        </w:tabs>
        <w:jc w:val="center"/>
        <w:rPr>
          <w:b/>
          <w:szCs w:val="20"/>
        </w:rPr>
      </w:pPr>
    </w:p>
    <w:p>
      <w:pPr>
        <w:pStyle w:val="style0"/>
        <w:ind w:right="68"/>
        <w:jc w:val="center"/>
        <w:rPr>
          <w:b/>
          <w:szCs w:val="22"/>
        </w:rPr>
      </w:pPr>
      <w:r>
        <w:rPr>
          <w:b/>
          <w:szCs w:val="22"/>
        </w:rPr>
        <w:t>Nguyen Le Uyen Minh</w:t>
      </w:r>
      <w:r>
        <w:rPr>
          <w:b/>
          <w:szCs w:val="22"/>
          <w:vertAlign w:val="superscript"/>
        </w:rPr>
        <w:t>1</w:t>
      </w:r>
      <w:r>
        <w:rPr>
          <w:b/>
          <w:szCs w:val="22"/>
          <w:vertAlign w:val="superscript"/>
        </w:rPr>
        <w:t>,2</w:t>
      </w:r>
      <w:r>
        <w:rPr>
          <w:b/>
          <w:szCs w:val="22"/>
        </w:rPr>
        <w:t xml:space="preserve">, </w:t>
      </w:r>
      <w:r>
        <w:rPr>
          <w:b/>
          <w:szCs w:val="22"/>
        </w:rPr>
        <w:t>Tran Thu Van</w:t>
      </w:r>
      <w:r>
        <w:rPr>
          <w:b/>
          <w:szCs w:val="22"/>
          <w:vertAlign w:val="superscript"/>
        </w:rPr>
        <w:t>1,</w:t>
      </w:r>
      <w:r>
        <w:rPr>
          <w:b/>
          <w:szCs w:val="22"/>
        </w:rPr>
        <w:t>*</w:t>
      </w:r>
    </w:p>
    <w:p>
      <w:pPr>
        <w:pStyle w:val="style0"/>
        <w:spacing w:after="120"/>
        <w:ind w:right="68"/>
        <w:jc w:val="center"/>
        <w:rPr>
          <w:sz w:val="18"/>
          <w:szCs w:val="18"/>
        </w:rPr>
      </w:pPr>
    </w:p>
    <w:p>
      <w:pPr>
        <w:pStyle w:val="style0"/>
        <w:ind w:right="70"/>
        <w:jc w:val="center"/>
        <w:rPr>
          <w:i/>
          <w:sz w:val="22"/>
          <w:szCs w:val="22"/>
        </w:rPr>
      </w:pPr>
      <w:r>
        <w:rPr>
          <w:i/>
          <w:sz w:val="22"/>
          <w:szCs w:val="22"/>
          <w:vertAlign w:val="superscript"/>
        </w:rPr>
        <w:t>1</w:t>
      </w:r>
      <w:r>
        <w:rPr>
          <w:i/>
          <w:sz w:val="22"/>
          <w:szCs w:val="22"/>
        </w:rPr>
        <w:t>The University of Phan Thiet Journal of Science, Vietnam</w:t>
      </w:r>
    </w:p>
    <w:p>
      <w:pPr>
        <w:pStyle w:val="style0"/>
        <w:ind w:right="70"/>
        <w:jc w:val="center"/>
        <w:rPr>
          <w:i/>
          <w:sz w:val="22"/>
          <w:szCs w:val="22"/>
        </w:rPr>
      </w:pPr>
      <w:r>
        <w:rPr>
          <w:i/>
          <w:sz w:val="22"/>
          <w:szCs w:val="22"/>
          <w:vertAlign w:val="superscript"/>
        </w:rPr>
        <w:t>2</w:t>
      </w:r>
      <w:r>
        <w:rPr>
          <w:i/>
          <w:sz w:val="22"/>
          <w:szCs w:val="22"/>
        </w:rPr>
        <w:t>Faculty of Foreign Languages, University of Phan Thiet, Vietnam</w:t>
      </w:r>
    </w:p>
    <w:p>
      <w:pPr>
        <w:pStyle w:val="style0"/>
        <w:ind w:right="70"/>
        <w:jc w:val="center"/>
        <w:rPr>
          <w:i/>
          <w:sz w:val="22"/>
          <w:szCs w:val="22"/>
        </w:rPr>
      </w:pPr>
      <w:r>
        <w:rPr>
          <w:i/>
          <w:noProof/>
          <w:sz w:val="22"/>
          <w:szCs w:val="22"/>
        </w:rPr>
        <mc:AlternateContent>
          <mc:Choice Requires="wps">
            <w:drawing>
              <wp:anchor distT="0" distB="0" distL="0" distR="0" simplePos="false" relativeHeight="2" behindDoc="false" locked="false" layoutInCell="true" allowOverlap="true">
                <wp:simplePos x="0" y="0"/>
                <wp:positionH relativeFrom="column">
                  <wp:posOffset>2894330</wp:posOffset>
                </wp:positionH>
                <wp:positionV relativeFrom="paragraph">
                  <wp:posOffset>125730</wp:posOffset>
                </wp:positionV>
                <wp:extent cx="1371600" cy="267335"/>
                <wp:effectExtent l="3810" t="0" r="0" b="1270"/>
                <wp:wrapNone/>
                <wp:docPr id="1026" name="Text Box 1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267335"/>
                        </a:xfrm>
                        <a:prstGeom prst="rect"/>
                        <a:ln>
                          <a:noFill/>
                        </a:ln>
                      </wps:spPr>
                      <wps:txbx id="1026">
                        <w:txbxContent>
                          <w:p>
                            <w:pPr>
                              <w:pStyle w:val="style0"/>
                              <w:rPr>
                                <w:i/>
                                <w:sz w:val="18"/>
                                <w:szCs w:val="18"/>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6" filled="f" stroked="f" style="position:absolute;margin-left:227.9pt;margin-top:9.9pt;width:108.0pt;height:21.05pt;z-index: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i/>
                          <w:sz w:val="18"/>
                          <w:szCs w:val="18"/>
                        </w:rPr>
                      </w:pPr>
                    </w:p>
                  </w:txbxContent>
                </v:textbox>
              </v:rect>
            </w:pict>
          </mc:Fallback>
        </mc:AlternateContent>
      </w:r>
      <w:r>
        <w:rPr>
          <w:i/>
          <w:sz w:val="22"/>
          <w:szCs w:val="22"/>
        </w:rPr>
        <w:t xml:space="preserve">*Corresponding author. Email: </w:t>
      </w:r>
      <w:r>
        <w:rPr>
          <w:i/>
          <w:sz w:val="22"/>
          <w:szCs w:val="22"/>
        </w:rPr>
        <w:t>ttvan</w:t>
      </w:r>
      <w:r>
        <w:rPr>
          <w:i/>
          <w:sz w:val="22"/>
          <w:szCs w:val="22"/>
        </w:rPr>
        <w:t>@</w:t>
      </w:r>
      <w:r>
        <w:rPr>
          <w:i/>
          <w:sz w:val="22"/>
          <w:szCs w:val="22"/>
        </w:rPr>
        <w:t>upt</w:t>
      </w:r>
      <w:r>
        <w:rPr>
          <w:i/>
          <w:sz w:val="22"/>
          <w:szCs w:val="22"/>
        </w:rPr>
        <w:t>.edu.vn</w:t>
      </w:r>
    </w:p>
    <w:p>
      <w:pPr>
        <w:pStyle w:val="style0"/>
        <w:ind w:right="70"/>
        <w:jc w:val="center"/>
        <w:rPr>
          <w:i/>
          <w:sz w:val="22"/>
          <w:szCs w:val="22"/>
        </w:rPr>
      </w:pPr>
    </w:p>
    <w:p>
      <w:pPr>
        <w:pStyle w:val="style0"/>
        <w:ind w:right="70"/>
        <w:jc w:val="center"/>
        <w:rPr>
          <w:i/>
          <w:sz w:val="22"/>
          <w:szCs w:val="22"/>
        </w:rPr>
      </w:pPr>
      <w:r>
        <w:rPr>
          <w:i/>
          <w:sz w:val="22"/>
          <w:szCs w:val="22"/>
        </w:rPr>
        <w:t>Received: dd/mm/yyyy; Revised: dd/mm/yyyy;</w:t>
      </w:r>
    </w:p>
    <w:p>
      <w:pPr>
        <w:pStyle w:val="style0"/>
        <w:ind w:right="70"/>
        <w:jc w:val="center"/>
        <w:rPr>
          <w:i/>
          <w:sz w:val="22"/>
          <w:szCs w:val="22"/>
        </w:rPr>
      </w:pPr>
      <w:r>
        <w:rPr>
          <w:i/>
          <w:sz w:val="22"/>
          <w:szCs w:val="22"/>
        </w:rPr>
        <w:t>Accepted: dd/mm/yyyy; Published: dd/mm/yyyy</w:t>
      </w:r>
    </w:p>
    <w:p>
      <w:pPr>
        <w:pStyle w:val="style0"/>
        <w:ind w:right="70"/>
        <w:rPr>
          <w:i/>
          <w:sz w:val="22"/>
          <w:szCs w:val="22"/>
        </w:rPr>
      </w:pPr>
    </w:p>
    <w:p>
      <w:pPr>
        <w:pStyle w:val="style0"/>
        <w:ind w:right="70"/>
        <w:rPr>
          <w:i/>
          <w:sz w:val="22"/>
          <w:szCs w:val="22"/>
        </w:rPr>
      </w:pPr>
      <w:r>
        <w:rPr>
          <w:i/>
          <w:sz w:val="22"/>
          <w:szCs w:val="22"/>
        </w:rPr>
        <w:t xml:space="preserve"> </w:t>
      </w:r>
    </w:p>
    <w:p>
      <w:pPr>
        <w:pStyle w:val="style0"/>
        <w:tabs>
          <w:tab w:val="left" w:leader="none" w:pos="360"/>
          <w:tab w:val="right" w:leader="hyphen" w:pos="9072"/>
        </w:tabs>
        <w:spacing w:before="120" w:after="120"/>
        <w:jc w:val="both"/>
        <w:rPr>
          <w:b/>
          <w:sz w:val="22"/>
          <w:szCs w:val="20"/>
        </w:rPr>
      </w:pPr>
      <w:r>
        <w:rPr>
          <w:b/>
          <w:sz w:val="22"/>
          <w:szCs w:val="20"/>
        </w:rPr>
        <w:t>ABSTRACT</w:t>
      </w:r>
    </w:p>
    <w:p>
      <w:pPr>
        <w:pStyle w:val="style0"/>
        <w:tabs>
          <w:tab w:val="right" w:leader="hyphen" w:pos="9072"/>
        </w:tabs>
        <w:spacing w:before="120" w:after="120"/>
        <w:ind w:firstLine="567"/>
        <w:jc w:val="both"/>
        <w:rPr>
          <w:sz w:val="20"/>
          <w:szCs w:val="20"/>
        </w:rPr>
      </w:pPr>
      <w:r>
        <w:rPr>
          <w:sz w:val="20"/>
          <w:szCs w:val="20"/>
        </w:rPr>
        <w:t>This study reports the institutional implementation of Open Journal Systems (OJS) to digitally transform the editorial and publishing workflow of the University of Phan Thiet Journal of Science (UPTJS), Vietnam. The project introduces an integrated implementation–evaluation approach that combines workflow re-engineering, platform configuration (OJS 3.4), and user-centered assessment to modernize editorial operations and align the journal with international publishing standards.</w:t>
      </w:r>
      <w:r>
        <w:rPr>
          <w:sz w:val="20"/>
          <w:szCs w:val="20"/>
        </w:rPr>
        <w:t xml:space="preserve"> </w:t>
      </w:r>
      <w:r>
        <w:rPr>
          <w:sz w:val="20"/>
          <w:szCs w:val="20"/>
        </w:rPr>
        <w:t>A mixed-methods evaluation involving authors (n</w:t>
      </w:r>
      <w:r>
        <w:rPr>
          <w:sz w:val="20"/>
          <w:szCs w:val="20"/>
        </w:rPr>
        <w:t>1</w:t>
      </w:r>
      <w:r>
        <w:rPr>
          <w:sz w:val="20"/>
          <w:szCs w:val="20"/>
        </w:rPr>
        <w:t xml:space="preserve"> = 15) and peer reviewers (n</w:t>
      </w:r>
      <w:r>
        <w:rPr>
          <w:sz w:val="20"/>
          <w:szCs w:val="20"/>
        </w:rPr>
        <w:t>2</w:t>
      </w:r>
      <w:r>
        <w:rPr>
          <w:sz w:val="20"/>
          <w:szCs w:val="20"/>
        </w:rPr>
        <w:t xml:space="preserve"> = 21) demonstrated high levels of user satisfaction, with overall satisfaction indices exceeding 4.3 out of 5 in both groups and no meaningful difference between authors and reviewers. Qualitative feedback confirmed that most users experienced minimal operational difficulties and perceived the system as improving transparency, workflow clarity, and efficiency.</w:t>
      </w:r>
      <w:r>
        <w:rPr>
          <w:sz w:val="20"/>
          <w:szCs w:val="20"/>
        </w:rPr>
        <w:t xml:space="preserve"> </w:t>
      </w:r>
      <w:r>
        <w:rPr>
          <w:sz w:val="20"/>
          <w:szCs w:val="20"/>
        </w:rPr>
        <w:t>The study’s key contribution lies in linking technical implementation with empirical evaluation of user experience and emerging AI-assisted practices. It provides a practical and replicable blueprint for resource-constrained university journals seeking to strengthen editorial governance, improve user engagement, and establish a sustainable foundation for digital transformation in scholarly publishing.</w:t>
      </w:r>
    </w:p>
    <w:p>
      <w:pPr>
        <w:pStyle w:val="style0"/>
        <w:tabs>
          <w:tab w:val="right" w:leader="hyphen" w:pos="9072"/>
        </w:tabs>
        <w:spacing w:before="120" w:after="240"/>
        <w:jc w:val="both"/>
        <w:rPr>
          <w:i/>
          <w:sz w:val="20"/>
          <w:szCs w:val="20"/>
        </w:rPr>
      </w:pPr>
      <w:r>
        <w:rPr>
          <w:b/>
          <w:sz w:val="20"/>
          <w:szCs w:val="20"/>
        </w:rPr>
        <w:t>Keywords:</w:t>
      </w:r>
      <w:r>
        <w:rPr>
          <w:i/>
          <w:sz w:val="20"/>
          <w:szCs w:val="20"/>
        </w:rPr>
        <w:t xml:space="preserve"> </w:t>
      </w:r>
      <w:r>
        <w:rPr>
          <w:i/>
          <w:sz w:val="20"/>
          <w:szCs w:val="20"/>
          <w:lang w:val="vi-VN"/>
        </w:rPr>
        <w:t xml:space="preserve">Open Journal Systems (OJS); </w:t>
      </w:r>
      <w:r>
        <w:rPr>
          <w:i/>
          <w:sz w:val="20"/>
          <w:szCs w:val="20"/>
        </w:rPr>
        <w:t xml:space="preserve">digital </w:t>
      </w:r>
      <w:r>
        <w:rPr>
          <w:i/>
          <w:sz w:val="20"/>
          <w:szCs w:val="20"/>
          <w:lang w:val="vi-VN"/>
        </w:rPr>
        <w:t>transformation; scholarly publishing; editorial workflow; journal management systems</w:t>
      </w:r>
      <w:r>
        <w:rPr>
          <w:i/>
          <w:sz w:val="20"/>
          <w:szCs w:val="20"/>
          <w:lang w:val="en-US"/>
        </w:rPr>
        <w:t>.</w:t>
      </w:r>
    </w:p>
    <w:p>
      <w:pPr>
        <w:pStyle w:val="style0"/>
        <w:tabs>
          <w:tab w:val="right" w:leader="hyphen" w:pos="9072"/>
        </w:tabs>
        <w:spacing w:after="120"/>
        <w:rPr>
          <w:sz w:val="22"/>
          <w:szCs w:val="22"/>
          <w:lang w:val="vi-VN"/>
        </w:rPr>
        <w:sectPr>
          <w:footerReference w:type="default" r:id="rId3"/>
          <w:type w:val="continuous"/>
          <w:pgSz w:w="11907" w:h="16840" w:orient="portrait" w:code="9"/>
          <w:pgMar w:top="1134" w:right="1134" w:bottom="1134" w:left="1418" w:header="720" w:footer="720" w:gutter="0"/>
          <w:cols w:space="720"/>
          <w:docGrid w:linePitch="360"/>
        </w:sectPr>
      </w:pPr>
    </w:p>
    <w:p>
      <w:pPr>
        <w:pStyle w:val="style0"/>
        <w:tabs>
          <w:tab w:val="right" w:leader="hyphen" w:pos="9072"/>
        </w:tabs>
        <w:spacing w:before="120" w:after="120"/>
        <w:jc w:val="both"/>
        <w:rPr>
          <w:b/>
          <w:bCs/>
          <w:sz w:val="22"/>
          <w:szCs w:val="22"/>
          <w:lang w:val="vi-VN"/>
        </w:rPr>
      </w:pPr>
      <w:r>
        <w:rPr>
          <w:b/>
          <w:bCs/>
          <w:sz w:val="22"/>
          <w:szCs w:val="22"/>
          <w:lang w:val="vi-VN"/>
        </w:rPr>
        <w:t xml:space="preserve">1. INTRODUCTION </w:t>
      </w:r>
    </w:p>
    <w:p>
      <w:pPr>
        <w:pStyle w:val="style0"/>
        <w:tabs>
          <w:tab w:val="right" w:leader="hyphen" w:pos="9072"/>
        </w:tabs>
        <w:spacing w:before="120" w:after="120"/>
        <w:jc w:val="both"/>
        <w:rPr>
          <w:sz w:val="22"/>
          <w:szCs w:val="22"/>
        </w:rPr>
      </w:pPr>
      <w:r>
        <w:rPr>
          <w:sz w:val="22"/>
          <w:szCs w:val="22"/>
          <w:lang w:val="vi-VN"/>
        </w:rPr>
        <w:t>Across the global open-science movement, universities increasingly seek cost-effective digital infrastructure to improve the quality, transparency, and accessibility of scholarly communication¹</w:t>
      </w:r>
      <w:r>
        <w:rPr>
          <w:sz w:val="22"/>
          <w:szCs w:val="22"/>
        </w:rPr>
        <w:t>.</w:t>
      </w:r>
      <w:r>
        <w:rPr>
          <w:sz w:val="22"/>
          <w:szCs w:val="22"/>
          <w:lang w:val="vi-VN"/>
        </w:rPr>
        <w:t xml:space="preserve"> A widely adopted pathway is the use of open-source journal management platforms that standardize editorial workflows and improve metadata exposure for indexing and discovery</w:t>
      </w:r>
      <w:r>
        <w:rPr>
          <w:sz w:val="22"/>
          <w:szCs w:val="22"/>
          <w:vertAlign w:val="superscript"/>
        </w:rPr>
        <w:t>2</w:t>
      </w:r>
      <w:r>
        <w:rPr>
          <w:sz w:val="22"/>
          <w:szCs w:val="22"/>
        </w:rPr>
        <w:t xml:space="preserve">. </w:t>
      </w:r>
      <w:r>
        <w:rPr>
          <w:sz w:val="22"/>
          <w:szCs w:val="22"/>
          <w:lang w:val="vi-VN"/>
        </w:rPr>
        <w:t>In this context, Open Journal Systems (OJS) has become a major end-to-end platform for journal operations, with widespread adoption globally, particularly in the Global South</w:t>
      </w:r>
      <w:r>
        <w:rPr>
          <w:sz w:val="22"/>
          <w:szCs w:val="22"/>
          <w:vertAlign w:val="superscript"/>
        </w:rPr>
        <w:t>3</w:t>
      </w:r>
      <w:r>
        <w:rPr>
          <w:sz w:val="22"/>
          <w:szCs w:val="22"/>
        </w:rPr>
        <w:t>.</w:t>
      </w:r>
    </w:p>
    <w:p>
      <w:pPr>
        <w:pStyle w:val="style0"/>
        <w:tabs>
          <w:tab w:val="right" w:leader="hyphen" w:pos="9072"/>
        </w:tabs>
        <w:spacing w:before="120" w:after="120"/>
        <w:jc w:val="both"/>
        <w:rPr>
          <w:sz w:val="22"/>
          <w:szCs w:val="22"/>
          <w:lang w:val="vi-VN"/>
        </w:rPr>
      </w:pPr>
      <w:r>
        <w:rPr>
          <w:sz w:val="22"/>
          <w:szCs w:val="22"/>
          <w:lang w:val="vi-VN"/>
        </w:rPr>
        <w:t>In Vietnam, many university journals—especially newly established or resource-constrained titles—continue to rely on email and spreadsheets for editorial coordination, creating recurring operational risks (e.g., delayed communication, limited traceability of decisions, and inconsistent archiving). Within this setting, the University of Phan Thiet Journal of Science (UPTJS) initiated an institutional project to implement OJS as a practical digital-transformation intervention.</w:t>
      </w:r>
    </w:p>
    <w:p>
      <w:pPr>
        <w:pStyle w:val="style0"/>
        <w:tabs>
          <w:tab w:val="right" w:leader="hyphen" w:pos="9072"/>
        </w:tabs>
        <w:spacing w:before="120" w:after="120"/>
        <w:jc w:val="both"/>
        <w:rPr>
          <w:sz w:val="22"/>
          <w:szCs w:val="22"/>
        </w:rPr>
      </w:pPr>
      <w:r>
        <w:rPr>
          <w:sz w:val="22"/>
          <w:szCs w:val="22"/>
          <w:lang w:val="vi-VN"/>
        </w:rPr>
        <w:t>This study addresses two objectives. First, it documents how OJS can be configured and localized to reconstruct and automate a university</w:t>
      </w:r>
      <w:r>
        <w:rPr>
          <w:sz w:val="22"/>
          <w:szCs w:val="22"/>
        </w:rPr>
        <w:t xml:space="preserve"> scientific</w:t>
      </w:r>
      <w:r>
        <w:rPr>
          <w:sz w:val="22"/>
          <w:szCs w:val="22"/>
          <w:lang w:val="vi-VN"/>
        </w:rPr>
        <w:t xml:space="preserve"> journal’s editorial–publishing workflow. Second, it evaluates the operational and user-experience outcomes of this transition using system evidence, quantitative satisfaction measures, and qualitative feedback (including emerging AI practices in peer review).</w:t>
      </w:r>
    </w:p>
    <w:p>
      <w:pPr>
        <w:pStyle w:val="style0"/>
        <w:tabs>
          <w:tab w:val="right" w:leader="hyphen" w:pos="9072"/>
        </w:tabs>
        <w:spacing w:before="120" w:after="120"/>
        <w:jc w:val="both"/>
        <w:rPr>
          <w:sz w:val="22"/>
          <w:szCs w:val="22"/>
          <w:lang w:val="vi-VN"/>
        </w:rPr>
      </w:pPr>
      <w:r>
        <w:rPr>
          <w:sz w:val="22"/>
          <w:szCs w:val="22"/>
          <w:lang w:val="vi-VN"/>
        </w:rPr>
        <w:t>The paper makes three contributions. It provides (i) a step-by-step implementation blueprint for OJS-based workflow transformation, (ii) a mixed-methods evaluation design emphasizing measurement reliability and stakeholder comparison, and (iii) an extended lens on AI-assisted peer review as a practical indicator of “digital maturity” in editorial practice.</w:t>
      </w:r>
    </w:p>
    <w:p>
      <w:pPr>
        <w:pStyle w:val="style0"/>
        <w:tabs>
          <w:tab w:val="right" w:leader="hyphen" w:pos="9072"/>
        </w:tabs>
        <w:spacing w:after="120"/>
        <w:jc w:val="both"/>
        <w:rPr>
          <w:b/>
          <w:bCs/>
          <w:sz w:val="22"/>
          <w:szCs w:val="22"/>
        </w:rPr>
      </w:pPr>
      <w:r>
        <w:rPr>
          <w:b/>
          <w:bCs/>
          <w:sz w:val="22"/>
          <w:szCs w:val="22"/>
        </w:rPr>
        <w:t>2.</w:t>
      </w:r>
      <w:r>
        <w:rPr>
          <w:b/>
          <w:bCs/>
          <w:sz w:val="22"/>
          <w:szCs w:val="22"/>
        </w:rPr>
        <w:t xml:space="preserve"> </w:t>
      </w:r>
      <w:r>
        <w:rPr>
          <w:b/>
          <w:bCs/>
          <w:sz w:val="22"/>
          <w:szCs w:val="22"/>
        </w:rPr>
        <w:t>LITERATURE REVIEW</w:t>
      </w:r>
      <w:r>
        <w:rPr>
          <w:b/>
          <w:bCs/>
          <w:sz w:val="22"/>
          <w:szCs w:val="22"/>
        </w:rPr>
        <w:t xml:space="preserve"> AND </w:t>
      </w:r>
      <w:r>
        <w:rPr>
          <w:b/>
          <w:bCs/>
          <w:sz w:val="22"/>
          <w:szCs w:val="22"/>
        </w:rPr>
        <w:t>METHODS</w:t>
      </w:r>
    </w:p>
    <w:p>
      <w:pPr>
        <w:pStyle w:val="style0"/>
        <w:tabs>
          <w:tab w:val="right" w:leader="hyphen" w:pos="9072"/>
        </w:tabs>
        <w:spacing w:after="120"/>
        <w:jc w:val="both"/>
        <w:rPr>
          <w:b/>
          <w:bCs/>
          <w:sz w:val="22"/>
          <w:szCs w:val="22"/>
        </w:rPr>
      </w:pPr>
      <w:r>
        <w:rPr>
          <w:b/>
          <w:bCs/>
          <w:sz w:val="22"/>
          <w:szCs w:val="22"/>
        </w:rPr>
        <w:t>2.1. Literature Review</w:t>
      </w:r>
    </w:p>
    <w:p>
      <w:pPr>
        <w:pStyle w:val="style0"/>
        <w:tabs>
          <w:tab w:val="right" w:leader="hyphen" w:pos="9072"/>
        </w:tabs>
        <w:spacing w:after="120"/>
        <w:jc w:val="both"/>
        <w:rPr>
          <w:sz w:val="22"/>
          <w:szCs w:val="22"/>
        </w:rPr>
      </w:pPr>
      <w:r>
        <w:rPr>
          <w:sz w:val="22"/>
          <w:szCs w:val="22"/>
        </w:rPr>
        <w:t>OJS is frequently discussed as open infrastructure enabling standardized submission, peer review, editorial decision tracking, and production management within a single platform³</w:t>
      </w:r>
      <w:r>
        <w:rPr>
          <w:sz w:val="22"/>
          <w:szCs w:val="22"/>
        </w:rPr>
        <w:t>.</w:t>
      </w:r>
      <w:r>
        <w:rPr>
          <w:sz w:val="22"/>
          <w:szCs w:val="22"/>
        </w:rPr>
        <w:t xml:space="preserve"> Evidence also suggests that adoption of standardized metadata and identifier infrastructure (e.g., Crossref DOI usage) is strongly associated with improved downstream indexing and discoverability for OJS-based journals⁴</w:t>
      </w:r>
      <w:r>
        <w:rPr>
          <w:sz w:val="22"/>
          <w:szCs w:val="22"/>
        </w:rPr>
        <w:t>.</w:t>
      </w:r>
    </w:p>
    <w:p>
      <w:pPr>
        <w:pStyle w:val="style0"/>
        <w:tabs>
          <w:tab w:val="right" w:leader="hyphen" w:pos="9072"/>
        </w:tabs>
        <w:spacing w:before="240" w:after="120"/>
        <w:jc w:val="both"/>
        <w:rPr>
          <w:sz w:val="22"/>
          <w:szCs w:val="22"/>
        </w:rPr>
      </w:pPr>
      <w:r>
        <w:rPr>
          <w:sz w:val="22"/>
          <w:szCs w:val="22"/>
        </w:rPr>
        <w:t>Empirical studies on OJS adoption often report benefits in workflow efficiency and usability from author and reviewer perspectives, while noting adoption barriers related to user training, local policies, and infrastructure constraints⁵</w:t>
      </w:r>
      <w:r>
        <w:rPr>
          <w:sz w:val="22"/>
          <w:szCs w:val="22"/>
          <w:vertAlign w:val="superscript"/>
        </w:rPr>
        <w:t>,</w:t>
      </w:r>
      <w:r>
        <w:rPr>
          <w:sz w:val="22"/>
          <w:szCs w:val="22"/>
        </w:rPr>
        <w:t>⁶</w:t>
      </w:r>
      <w:r>
        <w:rPr>
          <w:sz w:val="22"/>
          <w:szCs w:val="22"/>
        </w:rPr>
        <w:t>.</w:t>
      </w:r>
      <w:r>
        <w:rPr>
          <w:sz w:val="22"/>
          <w:szCs w:val="22"/>
        </w:rPr>
        <w:t xml:space="preserve"> At the journal-strategy level, case work on small journals emphasizes that digital platforms alone are insufficient unless matched by editorial policies and practices that maintain quality and visibility⁷</w:t>
      </w:r>
      <w:r>
        <w:rPr>
          <w:sz w:val="22"/>
          <w:szCs w:val="22"/>
        </w:rPr>
        <w:t>.</w:t>
      </w:r>
    </w:p>
    <w:p>
      <w:pPr>
        <w:pStyle w:val="style0"/>
        <w:tabs>
          <w:tab w:val="right" w:leader="hyphen" w:pos="9072"/>
        </w:tabs>
        <w:spacing w:before="240" w:after="120"/>
        <w:jc w:val="both"/>
        <w:rPr>
          <w:sz w:val="22"/>
          <w:szCs w:val="22"/>
        </w:rPr>
      </w:pPr>
      <w:r>
        <w:rPr>
          <w:sz w:val="22"/>
          <w:szCs w:val="22"/>
        </w:rPr>
        <w:t>Alongside platform transformation, AI tools are increasingly used to support publishing and peer review tasks (e.g., screening, reviewer matching support, drafting feedback), while raising concerns about misuse, bias, and integrity—implying the need for human oversight and clear journal policy⁸</w:t>
      </w:r>
      <w:r>
        <w:rPr>
          <w:sz w:val="22"/>
          <w:szCs w:val="22"/>
        </w:rPr>
        <w:t>.</w:t>
      </w:r>
      <w:r>
        <w:rPr>
          <w:sz w:val="22"/>
          <w:szCs w:val="22"/>
        </w:rPr>
        <w:t xml:space="preserve"> The present study integrates these strands into a single institutional case evaluation.</w:t>
      </w:r>
    </w:p>
    <w:p>
      <w:pPr>
        <w:pStyle w:val="style0"/>
        <w:tabs>
          <w:tab w:val="right" w:leader="hyphen" w:pos="9072"/>
        </w:tabs>
        <w:spacing w:before="240" w:after="120"/>
        <w:jc w:val="both"/>
        <w:rPr>
          <w:b/>
          <w:bCs/>
          <w:sz w:val="22"/>
          <w:szCs w:val="22"/>
        </w:rPr>
      </w:pPr>
      <w:r>
        <w:rPr>
          <w:b/>
          <w:bCs/>
          <w:sz w:val="22"/>
          <w:szCs w:val="22"/>
        </w:rPr>
        <w:t>2.</w:t>
      </w:r>
      <w:r>
        <w:rPr>
          <w:b/>
          <w:bCs/>
          <w:sz w:val="22"/>
          <w:szCs w:val="22"/>
        </w:rPr>
        <w:t>2</w:t>
      </w:r>
      <w:r>
        <w:rPr>
          <w:b/>
          <w:bCs/>
          <w:sz w:val="22"/>
          <w:szCs w:val="22"/>
        </w:rPr>
        <w:t>.</w:t>
      </w:r>
      <w:r>
        <w:rPr>
          <w:b/>
          <w:bCs/>
          <w:sz w:val="22"/>
          <w:szCs w:val="22"/>
        </w:rPr>
        <w:t xml:space="preserve"> Methods</w:t>
      </w:r>
    </w:p>
    <w:p>
      <w:pPr>
        <w:pStyle w:val="style0"/>
        <w:tabs>
          <w:tab w:val="right" w:leader="hyphen" w:pos="9072"/>
        </w:tabs>
        <w:spacing w:before="120" w:after="120"/>
        <w:jc w:val="both"/>
        <w:rPr>
          <w:i/>
          <w:iCs/>
          <w:sz w:val="22"/>
          <w:szCs w:val="22"/>
        </w:rPr>
      </w:pPr>
      <w:r>
        <w:rPr>
          <w:i/>
          <w:iCs/>
          <w:sz w:val="22"/>
          <w:szCs w:val="22"/>
        </w:rPr>
        <w:t xml:space="preserve">2.2.1 Research Design </w:t>
      </w:r>
    </w:p>
    <w:p>
      <w:pPr>
        <w:pStyle w:val="style0"/>
        <w:tabs>
          <w:tab w:val="right" w:leader="hyphen" w:pos="9072"/>
        </w:tabs>
        <w:spacing w:before="120" w:after="120"/>
        <w:jc w:val="both"/>
        <w:rPr>
          <w:sz w:val="22"/>
          <w:szCs w:val="22"/>
        </w:rPr>
      </w:pPr>
      <w:r>
        <w:rPr>
          <w:sz w:val="22"/>
          <w:szCs w:val="22"/>
        </w:rPr>
        <w:t>The study used an institutional implementation-research design with sequential integration of (i) system deployment and workflow re-engineering and (ii) mixed-methods outcome assessment.</w:t>
      </w:r>
    </w:p>
    <w:p>
      <w:pPr>
        <w:pStyle w:val="style0"/>
        <w:tabs>
          <w:tab w:val="right" w:leader="hyphen" w:pos="9072"/>
        </w:tabs>
        <w:spacing w:before="120" w:after="120"/>
        <w:jc w:val="both"/>
        <w:rPr>
          <w:i/>
          <w:iCs/>
          <w:sz w:val="22"/>
          <w:szCs w:val="22"/>
        </w:rPr>
      </w:pPr>
      <w:r>
        <w:rPr>
          <w:i/>
          <w:iCs/>
          <w:sz w:val="22"/>
          <w:szCs w:val="22"/>
        </w:rPr>
        <w:t>2.2.</w:t>
      </w:r>
      <w:r>
        <w:rPr>
          <w:i/>
          <w:iCs/>
          <w:sz w:val="22"/>
          <w:szCs w:val="22"/>
        </w:rPr>
        <w:t>2</w:t>
      </w:r>
      <w:r>
        <w:rPr>
          <w:i/>
          <w:iCs/>
          <w:sz w:val="22"/>
          <w:szCs w:val="22"/>
        </w:rPr>
        <w:t xml:space="preserve"> Research </w:t>
      </w:r>
      <w:r>
        <w:rPr>
          <w:i/>
          <w:iCs/>
          <w:sz w:val="22"/>
          <w:szCs w:val="22"/>
        </w:rPr>
        <w:t>Site</w:t>
      </w:r>
    </w:p>
    <w:p>
      <w:pPr>
        <w:pStyle w:val="style0"/>
        <w:tabs>
          <w:tab w:val="right" w:leader="hyphen" w:pos="9072"/>
        </w:tabs>
        <w:spacing w:before="120" w:after="120"/>
        <w:jc w:val="both"/>
        <w:rPr>
          <w:sz w:val="22"/>
          <w:szCs w:val="22"/>
        </w:rPr>
      </w:pPr>
      <w:r>
        <w:rPr>
          <w:sz w:val="22"/>
          <w:szCs w:val="22"/>
        </w:rPr>
        <w:t xml:space="preserve">The case site was UPTJS (Vietnam). The implementation used OJS 3.4 and required a minimum server environment consistent with OJS requirements (e.g., PHP ≥ 8.0, Apache/IIS, MySQL/MariaDB or PostgreSQL, and essential PHP modules). </w:t>
      </w:r>
    </w:p>
    <w:p>
      <w:pPr>
        <w:pStyle w:val="style0"/>
        <w:tabs>
          <w:tab w:val="right" w:leader="hyphen" w:pos="9072"/>
        </w:tabs>
        <w:spacing w:before="120" w:after="120"/>
        <w:jc w:val="both"/>
        <w:rPr>
          <w:i/>
          <w:iCs/>
          <w:sz w:val="22"/>
          <w:szCs w:val="22"/>
        </w:rPr>
      </w:pPr>
      <w:r>
        <w:rPr>
          <w:i/>
          <w:iCs/>
          <w:sz w:val="22"/>
          <w:szCs w:val="22"/>
        </w:rPr>
        <w:t>2.2.</w:t>
      </w:r>
      <w:r>
        <w:rPr>
          <w:i/>
          <w:iCs/>
          <w:sz w:val="22"/>
          <w:szCs w:val="22"/>
        </w:rPr>
        <w:t>3</w:t>
      </w:r>
      <w:r>
        <w:rPr>
          <w:i/>
          <w:iCs/>
          <w:sz w:val="22"/>
          <w:szCs w:val="22"/>
        </w:rPr>
        <w:t xml:space="preserve"> </w:t>
      </w:r>
      <w:r>
        <w:rPr>
          <w:i/>
          <w:iCs/>
          <w:sz w:val="22"/>
          <w:szCs w:val="22"/>
        </w:rPr>
        <w:t>Intervention</w:t>
      </w:r>
    </w:p>
    <w:p>
      <w:pPr>
        <w:pStyle w:val="style0"/>
        <w:tabs>
          <w:tab w:val="right" w:leader="hyphen" w:pos="9072"/>
        </w:tabs>
        <w:spacing w:before="120" w:after="120"/>
        <w:jc w:val="both"/>
        <w:rPr>
          <w:sz w:val="22"/>
          <w:szCs w:val="22"/>
        </w:rPr>
      </w:pPr>
      <w:r>
        <w:rPr>
          <w:sz w:val="22"/>
          <w:szCs w:val="22"/>
        </w:rPr>
        <w:t>The journal’s editorial workflow was reconstructed from a manual coordination model based on email and spreadsheets into a fully integrated OJS-based workflow. The implemented workflow introduced structured role separation between editorial staff, authors, and peer reviewers; dashboard-based manuscript tracking; and automated communication and archival functions. The operational structure of the implemented workflow is illustrated in Figure 1, which presents the end-to-end editorial process configured within OJS.</w:t>
      </w:r>
      <w:r>
        <w:rPr>
          <w:sz w:val="22"/>
          <w:szCs w:val="22"/>
        </w:rPr>
        <w:t xml:space="preserve"> </w:t>
      </w:r>
    </w:p>
    <w:p>
      <w:pPr>
        <w:pStyle w:val="style0"/>
        <w:tabs>
          <w:tab w:val="right" w:leader="hyphen" w:pos="9072"/>
        </w:tabs>
        <w:spacing w:before="120" w:after="120"/>
        <w:jc w:val="both"/>
        <w:rPr>
          <w:sz w:val="22"/>
          <w:szCs w:val="22"/>
        </w:rPr>
      </w:pPr>
      <w:r>
        <w:rPr>
          <w:b/>
          <w:i/>
          <w:noProof/>
          <w:sz w:val="26"/>
          <w:szCs w:val="26"/>
        </w:rPr>
        <w:drawing>
          <wp:inline distL="0" distT="0" distB="0" distR="0">
            <wp:extent cx="2748915" cy="3078866"/>
            <wp:effectExtent l="0" t="0" r="0" b="7620"/>
            <wp:docPr id="1027"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 cstate="print"/>
                    <a:srcRect l="0" t="0" r="0" b="0"/>
                    <a:stretch/>
                  </pic:blipFill>
                  <pic:spPr>
                    <a:xfrm rot="0">
                      <a:off x="0" y="0"/>
                      <a:ext cx="2748915" cy="3078866"/>
                    </a:xfrm>
                    <a:prstGeom prst="rect"/>
                    <a:ln>
                      <a:noFill/>
                    </a:ln>
                  </pic:spPr>
                </pic:pic>
              </a:graphicData>
            </a:graphic>
          </wp:inline>
        </w:drawing>
      </w:r>
    </w:p>
    <w:bookmarkStart w:id="0" w:name="_Hlk221992743"/>
    <w:p>
      <w:pPr>
        <w:pStyle w:val="style0"/>
        <w:tabs>
          <w:tab w:val="right" w:leader="hyphen" w:pos="9072"/>
        </w:tabs>
        <w:spacing w:before="120" w:after="120"/>
        <w:jc w:val="both"/>
        <w:rPr>
          <w:sz w:val="20"/>
          <w:szCs w:val="20"/>
        </w:rPr>
      </w:pPr>
      <w:r>
        <w:rPr>
          <w:b/>
          <w:bCs/>
          <w:sz w:val="20"/>
          <w:szCs w:val="20"/>
        </w:rPr>
        <w:t>Figure 1</w:t>
      </w:r>
      <w:r>
        <w:rPr>
          <w:b/>
          <w:bCs/>
          <w:sz w:val="20"/>
          <w:szCs w:val="20"/>
        </w:rPr>
        <w:t>.</w:t>
      </w:r>
      <w:r>
        <w:rPr>
          <w:b/>
          <w:bCs/>
          <w:sz w:val="20"/>
          <w:szCs w:val="20"/>
        </w:rPr>
        <w:t xml:space="preserve"> </w:t>
      </w:r>
      <w:r>
        <w:rPr>
          <w:sz w:val="20"/>
          <w:szCs w:val="20"/>
        </w:rPr>
        <w:t>Scholarly</w:t>
      </w:r>
      <w:r>
        <w:rPr>
          <w:sz w:val="20"/>
          <w:szCs w:val="20"/>
        </w:rPr>
        <w:t xml:space="preserve"> Publication Process and Add-on Features of OJS</w:t>
      </w:r>
    </w:p>
    <w:p>
      <w:pPr>
        <w:pStyle w:val="style0"/>
        <w:tabs>
          <w:tab w:val="right" w:leader="hyphen" w:pos="9072"/>
        </w:tabs>
        <w:spacing w:before="120" w:after="240"/>
        <w:jc w:val="both"/>
        <w:rPr>
          <w:sz w:val="22"/>
          <w:szCs w:val="22"/>
        </w:rPr>
      </w:pPr>
      <w:r>
        <w:rPr>
          <w:sz w:val="22"/>
          <w:szCs w:val="22"/>
        </w:rPr>
        <w:t xml:space="preserve">System configuration included the activation of core scholarly publishing integrations and interoperability features, such as DOI registration, ORCID authentication, OAI-PMH metadata harvesting, usage statistics, and integrated PDF viewing. Server and software prerequisites required for OJS 3.4 deployment are summarized in </w:t>
      </w:r>
      <w:r>
        <w:rPr>
          <w:sz w:val="22"/>
          <w:szCs w:val="22"/>
        </w:rPr>
        <w:t>Appendix A</w:t>
      </w:r>
      <w:r>
        <w:rPr>
          <w:sz w:val="22"/>
          <w:szCs w:val="22"/>
        </w:rPr>
        <w:t>.</w:t>
      </w:r>
    </w:p>
    <w:bookmarkEnd w:id="0"/>
    <w:p>
      <w:pPr>
        <w:pStyle w:val="style0"/>
        <w:tabs>
          <w:tab w:val="right" w:leader="hyphen" w:pos="9072"/>
        </w:tabs>
        <w:spacing w:before="120" w:after="120"/>
        <w:jc w:val="both"/>
        <w:rPr>
          <w:i/>
          <w:sz w:val="22"/>
          <w:szCs w:val="22"/>
        </w:rPr>
      </w:pPr>
      <w:r>
        <w:rPr>
          <w:i/>
          <w:sz w:val="22"/>
          <w:szCs w:val="22"/>
          <w:lang w:val="vi-VN"/>
        </w:rPr>
        <w:t>2.</w:t>
      </w:r>
      <w:r>
        <w:rPr>
          <w:i/>
          <w:sz w:val="22"/>
          <w:szCs w:val="22"/>
        </w:rPr>
        <w:t>2.</w:t>
      </w:r>
      <w:r>
        <w:rPr>
          <w:i/>
          <w:sz w:val="22"/>
          <w:szCs w:val="22"/>
          <w:lang w:val="vi-VN"/>
        </w:rPr>
        <w:t>4</w:t>
      </w:r>
      <w:r>
        <w:rPr>
          <w:i/>
          <w:sz w:val="22"/>
          <w:szCs w:val="22"/>
        </w:rPr>
        <w:t>.</w:t>
      </w:r>
      <w:r>
        <w:rPr>
          <w:i/>
          <w:sz w:val="22"/>
          <w:szCs w:val="22"/>
        </w:rPr>
        <w:t xml:space="preserve"> </w:t>
      </w:r>
      <w:r>
        <w:rPr>
          <w:i/>
          <w:sz w:val="22"/>
          <w:szCs w:val="22"/>
        </w:rPr>
        <w:t>D</w:t>
      </w:r>
      <w:r>
        <w:rPr>
          <w:i/>
          <w:sz w:val="22"/>
          <w:szCs w:val="22"/>
          <w:lang w:val="vi-VN"/>
        </w:rPr>
        <w:t xml:space="preserve">ata </w:t>
      </w:r>
      <w:r>
        <w:rPr>
          <w:i/>
          <w:sz w:val="22"/>
          <w:szCs w:val="22"/>
        </w:rPr>
        <w:t>collection</w:t>
      </w:r>
    </w:p>
    <w:p>
      <w:pPr>
        <w:pStyle w:val="style0"/>
        <w:tabs>
          <w:tab w:val="right" w:leader="hyphen" w:pos="9072"/>
        </w:tabs>
        <w:spacing w:before="120" w:after="120"/>
        <w:jc w:val="both"/>
        <w:rPr>
          <w:sz w:val="22"/>
          <w:szCs w:val="22"/>
          <w:lang w:val="vi-VN"/>
        </w:rPr>
      </w:pPr>
      <w:r>
        <w:rPr>
          <w:sz w:val="22"/>
          <w:szCs w:val="22"/>
          <w:lang w:val="vi-VN"/>
        </w:rPr>
        <w:t>Three complementary data sources were used to evaluate implementation outcomes.</w:t>
      </w:r>
    </w:p>
    <w:p>
      <w:pPr>
        <w:pStyle w:val="style0"/>
        <w:tabs>
          <w:tab w:val="right" w:leader="hyphen" w:pos="9072"/>
        </w:tabs>
        <w:spacing w:before="120" w:after="120"/>
        <w:jc w:val="both"/>
        <w:rPr>
          <w:sz w:val="22"/>
          <w:szCs w:val="22"/>
          <w:lang w:val="vi-VN"/>
        </w:rPr>
      </w:pPr>
      <w:r>
        <w:rPr>
          <w:sz w:val="22"/>
          <w:szCs w:val="22"/>
        </w:rPr>
        <w:t xml:space="preserve">(1) </w:t>
      </w:r>
      <w:r>
        <w:rPr>
          <w:sz w:val="22"/>
          <w:szCs w:val="22"/>
          <w:lang w:val="vi-VN"/>
        </w:rPr>
        <w:t>Operational evaluation</w:t>
      </w:r>
      <w:r>
        <w:rPr>
          <w:sz w:val="22"/>
          <w:szCs w:val="22"/>
        </w:rPr>
        <w:t>:</w:t>
      </w:r>
      <w:r>
        <w:rPr>
          <w:sz w:val="22"/>
          <w:szCs w:val="22"/>
          <w:lang w:val="vi-VN"/>
        </w:rPr>
        <w:t xml:space="preserve"> Internal institutional assessment examined system stability, processing performance, role management capability, integration readiness, and reporting functionality during the trial deployment phase.</w:t>
      </w:r>
    </w:p>
    <w:p>
      <w:pPr>
        <w:pStyle w:val="style0"/>
        <w:tabs>
          <w:tab w:val="right" w:leader="hyphen" w:pos="9072"/>
        </w:tabs>
        <w:spacing w:before="120" w:after="120"/>
        <w:jc w:val="both"/>
        <w:rPr>
          <w:sz w:val="22"/>
          <w:szCs w:val="22"/>
          <w:lang w:val="vi-VN"/>
        </w:rPr>
      </w:pPr>
      <w:r>
        <w:rPr>
          <w:sz w:val="22"/>
          <w:szCs w:val="22"/>
        </w:rPr>
        <w:t xml:space="preserve">(2) </w:t>
      </w:r>
      <w:r>
        <w:rPr>
          <w:sz w:val="22"/>
          <w:szCs w:val="22"/>
          <w:lang w:val="vi-VN"/>
        </w:rPr>
        <w:t>Survey</w:t>
      </w:r>
      <w:r>
        <w:rPr>
          <w:sz w:val="22"/>
          <w:szCs w:val="22"/>
        </w:rPr>
        <w:t>:</w:t>
      </w:r>
      <w:r>
        <w:rPr>
          <w:sz w:val="22"/>
          <w:szCs w:val="22"/>
          <w:lang w:val="vi-VN"/>
        </w:rPr>
        <w:t xml:space="preserve"> A structured 5-point Likert survey was administered to authors (n</w:t>
      </w:r>
      <w:r>
        <w:rPr>
          <w:sz w:val="22"/>
          <w:szCs w:val="22"/>
        </w:rPr>
        <w:t>1</w:t>
      </w:r>
      <w:r>
        <w:rPr>
          <w:sz w:val="22"/>
          <w:szCs w:val="22"/>
          <w:lang w:val="vi-VN"/>
        </w:rPr>
        <w:t xml:space="preserve"> = 15) and peer reviewers (n</w:t>
      </w:r>
      <w:r>
        <w:rPr>
          <w:sz w:val="22"/>
          <w:szCs w:val="22"/>
        </w:rPr>
        <w:t>2</w:t>
      </w:r>
      <w:r>
        <w:rPr>
          <w:sz w:val="22"/>
          <w:szCs w:val="22"/>
          <w:lang w:val="vi-VN"/>
        </w:rPr>
        <w:t xml:space="preserve"> = 21). The survey measured usability, workflow experience, editorial communication, and overall satisfaction indices for authors (A_SI) and reviewers (R_SI).</w:t>
      </w:r>
    </w:p>
    <w:p>
      <w:pPr>
        <w:pStyle w:val="style0"/>
        <w:tabs>
          <w:tab w:val="right" w:leader="hyphen" w:pos="9072"/>
        </w:tabs>
        <w:spacing w:before="120" w:after="120"/>
        <w:jc w:val="both"/>
        <w:rPr>
          <w:sz w:val="22"/>
          <w:szCs w:val="22"/>
          <w:lang w:val="vi-VN"/>
        </w:rPr>
      </w:pPr>
      <w:r>
        <w:rPr>
          <w:sz w:val="22"/>
          <w:szCs w:val="22"/>
        </w:rPr>
        <w:t xml:space="preserve">(3) </w:t>
      </w:r>
      <w:r>
        <w:rPr>
          <w:sz w:val="22"/>
          <w:szCs w:val="22"/>
          <w:lang w:val="vi-VN"/>
        </w:rPr>
        <w:t>Qualitative responses</w:t>
      </w:r>
      <w:r>
        <w:rPr>
          <w:sz w:val="22"/>
          <w:szCs w:val="22"/>
        </w:rPr>
        <w:t xml:space="preserve">: </w:t>
      </w:r>
      <w:r>
        <w:rPr>
          <w:sz w:val="22"/>
          <w:szCs w:val="22"/>
          <w:lang w:val="vi-VN"/>
        </w:rPr>
        <w:t>Open-ended survey responses captured user-reported pain points, improvement suggestions, and desired future features. Reviewer responses were additionally coded to examine artificial intelligence (AI) practices and perceptions in peer review.</w:t>
      </w:r>
    </w:p>
    <w:p>
      <w:pPr>
        <w:pStyle w:val="style0"/>
        <w:tabs>
          <w:tab w:val="right" w:leader="hyphen" w:pos="9072"/>
        </w:tabs>
        <w:spacing w:before="120" w:after="120"/>
        <w:jc w:val="both"/>
        <w:rPr>
          <w:i/>
          <w:sz w:val="22"/>
          <w:szCs w:val="22"/>
        </w:rPr>
      </w:pPr>
      <w:r>
        <w:rPr>
          <w:i/>
          <w:sz w:val="22"/>
          <w:szCs w:val="22"/>
          <w:lang w:val="vi-VN"/>
        </w:rPr>
        <w:t>2.</w:t>
      </w:r>
      <w:r>
        <w:rPr>
          <w:i/>
          <w:sz w:val="22"/>
          <w:szCs w:val="22"/>
        </w:rPr>
        <w:t>2</w:t>
      </w:r>
      <w:r>
        <w:rPr>
          <w:i/>
          <w:sz w:val="22"/>
          <w:szCs w:val="22"/>
          <w:lang w:val="vi-VN"/>
        </w:rPr>
        <w:t>.</w:t>
      </w:r>
      <w:r>
        <w:rPr>
          <w:i/>
          <w:sz w:val="22"/>
          <w:szCs w:val="22"/>
        </w:rPr>
        <w:t>5</w:t>
      </w:r>
      <w:r>
        <w:rPr>
          <w:i/>
          <w:sz w:val="22"/>
          <w:szCs w:val="22"/>
          <w:lang w:val="vi-VN"/>
        </w:rPr>
        <w:t xml:space="preserve">. </w:t>
      </w:r>
      <w:r>
        <w:rPr>
          <w:i/>
          <w:sz w:val="22"/>
          <w:szCs w:val="22"/>
        </w:rPr>
        <w:t>Data Analysis</w:t>
      </w:r>
    </w:p>
    <w:p>
      <w:pPr>
        <w:pStyle w:val="style0"/>
        <w:tabs>
          <w:tab w:val="right" w:leader="hyphen" w:pos="9072"/>
        </w:tabs>
        <w:spacing w:before="120" w:after="120"/>
        <w:jc w:val="both"/>
        <w:rPr>
          <w:sz w:val="22"/>
          <w:szCs w:val="22"/>
        </w:rPr>
      </w:pPr>
      <w:r>
        <w:rPr>
          <w:sz w:val="22"/>
          <w:szCs w:val="22"/>
          <w:lang w:val="vi-VN"/>
        </w:rPr>
        <w:t xml:space="preserve">Scale reliability was evaluated using Cronbach’s alpha, with item-rest correlation analysis used to </w:t>
      </w:r>
      <w:r>
        <w:rPr>
          <w:sz w:val="22"/>
          <w:szCs w:val="22"/>
          <w:lang w:val="vi-VN"/>
        </w:rPr>
        <w:t>identify inconsistent items. Descriptive statistics (means, medians, and standard deviations) were calculated for all survey items and satisfaction indices.</w:t>
      </w:r>
      <w:r>
        <w:rPr>
          <w:sz w:val="22"/>
          <w:szCs w:val="22"/>
        </w:rPr>
        <w:t xml:space="preserve"> </w:t>
      </w:r>
    </w:p>
    <w:p>
      <w:pPr>
        <w:pStyle w:val="style0"/>
        <w:tabs>
          <w:tab w:val="right" w:leader="hyphen" w:pos="9072"/>
        </w:tabs>
        <w:spacing w:before="120" w:after="120"/>
        <w:jc w:val="both"/>
        <w:rPr>
          <w:b/>
          <w:bCs/>
          <w:sz w:val="22"/>
          <w:szCs w:val="22"/>
        </w:rPr>
      </w:pPr>
      <w:r>
        <w:rPr>
          <w:b/>
          <w:bCs/>
          <w:sz w:val="22"/>
          <w:szCs w:val="22"/>
        </w:rPr>
        <w:t>3. RESULTS</w:t>
      </w:r>
    </w:p>
    <w:p>
      <w:pPr>
        <w:pStyle w:val="style0"/>
        <w:tabs>
          <w:tab w:val="right" w:leader="hyphen" w:pos="9072"/>
        </w:tabs>
        <w:spacing w:before="120" w:after="120"/>
        <w:jc w:val="both"/>
        <w:rPr>
          <w:b/>
          <w:bCs/>
          <w:iCs/>
          <w:sz w:val="22"/>
          <w:szCs w:val="22"/>
        </w:rPr>
      </w:pPr>
      <w:r>
        <w:rPr>
          <w:b/>
          <w:bCs/>
          <w:iCs/>
          <w:sz w:val="22"/>
          <w:szCs w:val="22"/>
        </w:rPr>
        <w:t>3</w:t>
      </w:r>
      <w:r>
        <w:rPr>
          <w:b/>
          <w:bCs/>
          <w:iCs/>
          <w:sz w:val="22"/>
          <w:szCs w:val="22"/>
          <w:lang w:val="vi-VN"/>
        </w:rPr>
        <w:t>.</w:t>
      </w:r>
      <w:r>
        <w:rPr>
          <w:b/>
          <w:bCs/>
          <w:iCs/>
          <w:sz w:val="22"/>
          <w:szCs w:val="22"/>
        </w:rPr>
        <w:t>1.</w:t>
      </w:r>
      <w:r>
        <w:rPr>
          <w:b/>
          <w:bCs/>
          <w:iCs/>
          <w:sz w:val="22"/>
          <w:szCs w:val="22"/>
          <w:lang w:val="vi-VN"/>
        </w:rPr>
        <w:t xml:space="preserve"> </w:t>
      </w:r>
      <w:r>
        <w:rPr>
          <w:b/>
          <w:bCs/>
          <w:iCs/>
          <w:sz w:val="22"/>
          <w:szCs w:val="22"/>
        </w:rPr>
        <w:t>Operational Outcomes</w:t>
      </w:r>
    </w:p>
    <w:p>
      <w:pPr>
        <w:pStyle w:val="style0"/>
        <w:tabs>
          <w:tab w:val="right" w:leader="hyphen" w:pos="9072"/>
        </w:tabs>
        <w:spacing w:before="120" w:after="120"/>
        <w:jc w:val="both"/>
        <w:rPr>
          <w:sz w:val="22"/>
          <w:szCs w:val="22"/>
        </w:rPr>
      </w:pPr>
      <w:r>
        <w:rPr>
          <w:sz w:val="22"/>
          <w:szCs w:val="22"/>
        </w:rPr>
        <w:t>Trial deployment demonstrated stable system accessibility, consistent performance, and successful activation of key scholarly integrations. The implemented system improved manuscript traceability, standardized document storage, enabled automated reporting, and enhanced editorial coordination.</w:t>
      </w:r>
    </w:p>
    <w:p>
      <w:pPr>
        <w:pStyle w:val="style0"/>
        <w:tabs>
          <w:tab w:val="right" w:leader="hyphen" w:pos="9072"/>
        </w:tabs>
        <w:spacing w:before="120" w:after="120"/>
        <w:jc w:val="both"/>
        <w:rPr>
          <w:sz w:val="22"/>
          <w:szCs w:val="22"/>
        </w:rPr>
      </w:pPr>
      <w:r>
        <w:rPr>
          <w:sz w:val="22"/>
          <w:szCs w:val="22"/>
        </w:rPr>
        <w:t xml:space="preserve">Comparative institutional evaluation of workflow performance before and after implementation indicated substantial operational improvements. These included centralized dashboard-based manuscript management, automated communication, real-time progress tracking, improved blind-review handling, and faster manuscript retrieval. A structured comparison between the manual and OJS-based workflows is presented in </w:t>
      </w:r>
      <w:r>
        <w:rPr>
          <w:sz w:val="22"/>
          <w:szCs w:val="22"/>
        </w:rPr>
        <w:t>Appendix B</w:t>
      </w:r>
      <w:r>
        <w:rPr>
          <w:sz w:val="22"/>
          <w:szCs w:val="22"/>
        </w:rPr>
        <w:t>, highlighting reported improvements in process transparency and efficiency.</w:t>
      </w:r>
    </w:p>
    <w:p>
      <w:pPr>
        <w:pStyle w:val="style0"/>
        <w:tabs>
          <w:tab w:val="right" w:leader="hyphen" w:pos="9072"/>
        </w:tabs>
        <w:spacing w:before="120" w:after="120"/>
        <w:jc w:val="both"/>
        <w:rPr>
          <w:b/>
          <w:bCs/>
          <w:iCs/>
          <w:sz w:val="22"/>
          <w:szCs w:val="22"/>
        </w:rPr>
      </w:pPr>
      <w:r>
        <w:rPr>
          <w:b/>
          <w:bCs/>
          <w:iCs/>
          <w:sz w:val="22"/>
          <w:szCs w:val="22"/>
        </w:rPr>
        <w:t>3</w:t>
      </w:r>
      <w:r>
        <w:rPr>
          <w:b/>
          <w:bCs/>
          <w:iCs/>
          <w:sz w:val="22"/>
          <w:szCs w:val="22"/>
          <w:lang w:val="vi-VN"/>
        </w:rPr>
        <w:t>.</w:t>
      </w:r>
      <w:r>
        <w:rPr>
          <w:b/>
          <w:bCs/>
          <w:iCs/>
          <w:sz w:val="22"/>
          <w:szCs w:val="22"/>
        </w:rPr>
        <w:t>2</w:t>
      </w:r>
      <w:r>
        <w:rPr>
          <w:b/>
          <w:bCs/>
          <w:iCs/>
          <w:sz w:val="22"/>
          <w:szCs w:val="22"/>
        </w:rPr>
        <w:t>.</w:t>
      </w:r>
      <w:r>
        <w:rPr>
          <w:b/>
          <w:bCs/>
          <w:iCs/>
          <w:sz w:val="22"/>
          <w:szCs w:val="22"/>
        </w:rPr>
        <w:t xml:space="preserve"> </w:t>
      </w:r>
      <w:r>
        <w:rPr>
          <w:b/>
          <w:bCs/>
          <w:iCs/>
          <w:sz w:val="22"/>
          <w:szCs w:val="22"/>
        </w:rPr>
        <w:t>Survey reliability and satisfaction</w:t>
      </w:r>
    </w:p>
    <w:p>
      <w:pPr>
        <w:pStyle w:val="style0"/>
        <w:tabs>
          <w:tab w:val="right" w:leader="hyphen" w:pos="9072"/>
        </w:tabs>
        <w:spacing w:after="240"/>
        <w:jc w:val="both"/>
        <w:rPr>
          <w:sz w:val="22"/>
          <w:szCs w:val="22"/>
        </w:rPr>
      </w:pPr>
      <w:r>
        <w:rPr>
          <w:sz w:val="22"/>
          <w:szCs w:val="22"/>
          <w:lang w:val="vi-VN"/>
        </w:rPr>
        <w:t xml:space="preserve">Reliability analysis showed good internal consistency for the author scale (α = 0.820) and excellent reliability for the reviewer scale (α = 0.900). Mean satisfaction indices were high for both authors (4.383/5) and reviewers (4.329/5), indicating consistently positive user experience following OJS implementation (Table </w:t>
      </w:r>
      <w:r>
        <w:rPr>
          <w:sz w:val="22"/>
          <w:szCs w:val="22"/>
        </w:rPr>
        <w:t>1</w:t>
      </w:r>
      <w:r>
        <w:rPr>
          <w:sz w:val="22"/>
          <w:szCs w:val="22"/>
          <w:lang w:val="vi-VN"/>
        </w:rPr>
        <w:t>).</w:t>
      </w:r>
      <w:r>
        <w:rPr>
          <w:sz w:val="22"/>
          <w:szCs w:val="22"/>
        </w:rPr>
        <w:t xml:space="preserve"> </w:t>
      </w:r>
    </w:p>
    <w:p>
      <w:pPr>
        <w:pStyle w:val="style0"/>
        <w:spacing w:after="240"/>
        <w:rPr>
          <w:b/>
          <w:bCs/>
          <w:sz w:val="20"/>
          <w:szCs w:val="20"/>
        </w:rPr>
      </w:pPr>
      <w:r>
        <w:rPr>
          <w:b/>
          <w:bCs/>
          <w:sz w:val="20"/>
          <w:szCs w:val="20"/>
        </w:rPr>
        <w:t xml:space="preserve">Table </w:t>
      </w:r>
      <w:r>
        <w:rPr>
          <w:b/>
          <w:bCs/>
          <w:sz w:val="20"/>
          <w:szCs w:val="20"/>
        </w:rPr>
        <w:t>1</w:t>
      </w:r>
      <w:r>
        <w:rPr>
          <w:b/>
          <w:bCs/>
          <w:sz w:val="20"/>
          <w:szCs w:val="20"/>
        </w:rPr>
        <w:t xml:space="preserve">. </w:t>
      </w:r>
      <w:r>
        <w:rPr>
          <w:sz w:val="20"/>
          <w:szCs w:val="20"/>
        </w:rPr>
        <w:t>Reliability coefficients and satisfaction indices for authors and reviewers</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908"/>
        <w:gridCol w:w="1274"/>
        <w:gridCol w:w="1292"/>
      </w:tblGrid>
      <w:tr>
        <w:trPr/>
        <w:tc>
          <w:tcPr>
            <w:tcW w:w="953" w:type="dxa"/>
            <w:tcBorders/>
            <w:shd w:val="clear" w:color="auto" w:fill="auto"/>
            <w:vAlign w:val="center"/>
          </w:tcPr>
          <w:p>
            <w:pPr>
              <w:pStyle w:val="style0"/>
              <w:spacing w:before="100" w:beforeAutospacing="true" w:after="100" w:afterAutospacing="true"/>
              <w:rPr>
                <w:b/>
                <w:bCs/>
                <w:sz w:val="20"/>
                <w:szCs w:val="20"/>
              </w:rPr>
            </w:pPr>
            <w:r>
              <w:rPr>
                <w:b/>
                <w:bCs/>
                <w:sz w:val="20"/>
                <w:szCs w:val="20"/>
              </w:rPr>
              <w:t>Group</w:t>
            </w:r>
          </w:p>
        </w:tc>
        <w:tc>
          <w:tcPr>
            <w:tcW w:w="850" w:type="dxa"/>
            <w:tcBorders/>
            <w:shd w:val="clear" w:color="auto" w:fill="auto"/>
            <w:vAlign w:val="center"/>
          </w:tcPr>
          <w:p>
            <w:pPr>
              <w:pStyle w:val="style0"/>
              <w:spacing w:before="100" w:beforeAutospacing="true" w:after="100" w:afterAutospacing="true"/>
              <w:rPr>
                <w:b/>
                <w:bCs/>
                <w:sz w:val="20"/>
                <w:szCs w:val="20"/>
              </w:rPr>
            </w:pPr>
            <w:r>
              <w:rPr>
                <w:b/>
                <w:bCs/>
                <w:sz w:val="20"/>
                <w:szCs w:val="20"/>
              </w:rPr>
              <w:t>Sample size (n)</w:t>
            </w:r>
          </w:p>
        </w:tc>
        <w:tc>
          <w:tcPr>
            <w:tcW w:w="1217" w:type="dxa"/>
            <w:tcBorders/>
            <w:shd w:val="clear" w:color="auto" w:fill="auto"/>
            <w:vAlign w:val="center"/>
          </w:tcPr>
          <w:p>
            <w:pPr>
              <w:pStyle w:val="style0"/>
              <w:spacing w:before="100" w:beforeAutospacing="true" w:after="100" w:afterAutospacing="true"/>
              <w:rPr>
                <w:b/>
                <w:bCs/>
                <w:sz w:val="20"/>
                <w:szCs w:val="20"/>
              </w:rPr>
            </w:pPr>
            <w:r>
              <w:rPr>
                <w:b/>
                <w:bCs/>
                <w:sz w:val="20"/>
                <w:szCs w:val="20"/>
              </w:rPr>
              <w:t>Cronbach’s alpha</w:t>
            </w:r>
          </w:p>
        </w:tc>
        <w:tc>
          <w:tcPr>
            <w:tcW w:w="1375" w:type="dxa"/>
            <w:tcBorders/>
            <w:shd w:val="clear" w:color="auto" w:fill="auto"/>
            <w:vAlign w:val="center"/>
          </w:tcPr>
          <w:p>
            <w:pPr>
              <w:pStyle w:val="style0"/>
              <w:spacing w:before="100" w:beforeAutospacing="true" w:after="100" w:afterAutospacing="true"/>
              <w:rPr>
                <w:b/>
                <w:bCs/>
                <w:sz w:val="20"/>
                <w:szCs w:val="20"/>
              </w:rPr>
            </w:pPr>
            <w:r>
              <w:rPr>
                <w:b/>
                <w:bCs/>
                <w:sz w:val="20"/>
                <w:szCs w:val="20"/>
              </w:rPr>
              <w:t>Mean satisfaction index (5-point scale)</w:t>
            </w:r>
          </w:p>
        </w:tc>
      </w:tr>
      <w:tr>
        <w:tblPrEx/>
        <w:trPr/>
        <w:tc>
          <w:tcPr>
            <w:tcW w:w="953" w:type="dxa"/>
            <w:tcBorders/>
            <w:shd w:val="clear" w:color="auto" w:fill="auto"/>
            <w:vAlign w:val="center"/>
          </w:tcPr>
          <w:p>
            <w:pPr>
              <w:pStyle w:val="style0"/>
              <w:spacing w:before="100" w:beforeAutospacing="true" w:after="100" w:afterAutospacing="true"/>
              <w:rPr>
                <w:b/>
                <w:bCs/>
                <w:sz w:val="20"/>
                <w:szCs w:val="20"/>
              </w:rPr>
            </w:pPr>
            <w:r>
              <w:rPr>
                <w:sz w:val="20"/>
                <w:szCs w:val="20"/>
              </w:rPr>
              <w:t>Authors</w:t>
            </w:r>
          </w:p>
        </w:tc>
        <w:tc>
          <w:tcPr>
            <w:tcW w:w="850" w:type="dxa"/>
            <w:tcBorders/>
            <w:shd w:val="clear" w:color="auto" w:fill="auto"/>
            <w:vAlign w:val="center"/>
          </w:tcPr>
          <w:p>
            <w:pPr>
              <w:pStyle w:val="style0"/>
              <w:spacing w:before="100" w:beforeAutospacing="true" w:after="100" w:afterAutospacing="true"/>
              <w:rPr>
                <w:b/>
                <w:bCs/>
                <w:sz w:val="20"/>
                <w:szCs w:val="20"/>
              </w:rPr>
            </w:pPr>
            <w:r>
              <w:rPr>
                <w:sz w:val="20"/>
                <w:szCs w:val="20"/>
              </w:rPr>
              <w:t>15</w:t>
            </w:r>
          </w:p>
        </w:tc>
        <w:tc>
          <w:tcPr>
            <w:tcW w:w="1217" w:type="dxa"/>
            <w:tcBorders/>
            <w:shd w:val="clear" w:color="auto" w:fill="auto"/>
            <w:vAlign w:val="center"/>
          </w:tcPr>
          <w:p>
            <w:pPr>
              <w:pStyle w:val="style0"/>
              <w:spacing w:before="100" w:beforeAutospacing="true" w:after="100" w:afterAutospacing="true"/>
              <w:rPr>
                <w:b/>
                <w:bCs/>
                <w:sz w:val="20"/>
                <w:szCs w:val="20"/>
              </w:rPr>
            </w:pPr>
            <w:r>
              <w:rPr>
                <w:sz w:val="20"/>
                <w:szCs w:val="20"/>
              </w:rPr>
              <w:t>0.820</w:t>
            </w:r>
          </w:p>
        </w:tc>
        <w:tc>
          <w:tcPr>
            <w:tcW w:w="1375" w:type="dxa"/>
            <w:tcBorders/>
            <w:shd w:val="clear" w:color="auto" w:fill="auto"/>
            <w:vAlign w:val="center"/>
          </w:tcPr>
          <w:p>
            <w:pPr>
              <w:pStyle w:val="style0"/>
              <w:spacing w:before="100" w:beforeAutospacing="true" w:after="100" w:afterAutospacing="true"/>
              <w:rPr>
                <w:b/>
                <w:bCs/>
                <w:sz w:val="20"/>
                <w:szCs w:val="20"/>
              </w:rPr>
            </w:pPr>
            <w:r>
              <w:rPr>
                <w:sz w:val="20"/>
                <w:szCs w:val="20"/>
              </w:rPr>
              <w:t>4.383</w:t>
            </w:r>
          </w:p>
        </w:tc>
      </w:tr>
      <w:tr>
        <w:tblPrEx/>
        <w:trPr/>
        <w:tc>
          <w:tcPr>
            <w:tcW w:w="953" w:type="dxa"/>
            <w:tcBorders>
              <w:bottom w:val="single" w:sz="4" w:space="0" w:color="auto"/>
            </w:tcBorders>
            <w:shd w:val="clear" w:color="auto" w:fill="auto"/>
            <w:vAlign w:val="center"/>
          </w:tcPr>
          <w:p>
            <w:pPr>
              <w:pStyle w:val="style0"/>
              <w:spacing w:before="100" w:beforeAutospacing="true" w:after="100" w:afterAutospacing="true"/>
              <w:rPr>
                <w:b/>
                <w:bCs/>
                <w:sz w:val="20"/>
                <w:szCs w:val="20"/>
              </w:rPr>
            </w:pPr>
            <w:r>
              <w:rPr>
                <w:sz w:val="20"/>
                <w:szCs w:val="20"/>
              </w:rPr>
              <w:t>Reviewers</w:t>
            </w:r>
          </w:p>
        </w:tc>
        <w:tc>
          <w:tcPr>
            <w:tcW w:w="850" w:type="dxa"/>
            <w:tcBorders>
              <w:bottom w:val="single" w:sz="4" w:space="0" w:color="auto"/>
            </w:tcBorders>
            <w:shd w:val="clear" w:color="auto" w:fill="auto"/>
            <w:vAlign w:val="center"/>
          </w:tcPr>
          <w:p>
            <w:pPr>
              <w:pStyle w:val="style0"/>
              <w:spacing w:before="100" w:beforeAutospacing="true" w:after="100" w:afterAutospacing="true"/>
              <w:rPr>
                <w:b/>
                <w:bCs/>
                <w:sz w:val="20"/>
                <w:szCs w:val="20"/>
              </w:rPr>
            </w:pPr>
            <w:r>
              <w:rPr>
                <w:sz w:val="20"/>
                <w:szCs w:val="20"/>
              </w:rPr>
              <w:t>21</w:t>
            </w:r>
          </w:p>
        </w:tc>
        <w:tc>
          <w:tcPr>
            <w:tcW w:w="1217" w:type="dxa"/>
            <w:tcBorders>
              <w:bottom w:val="single" w:sz="4" w:space="0" w:color="auto"/>
            </w:tcBorders>
            <w:shd w:val="clear" w:color="auto" w:fill="auto"/>
            <w:vAlign w:val="center"/>
          </w:tcPr>
          <w:p>
            <w:pPr>
              <w:pStyle w:val="style0"/>
              <w:spacing w:before="100" w:beforeAutospacing="true" w:after="100" w:afterAutospacing="true"/>
              <w:rPr>
                <w:b/>
                <w:bCs/>
                <w:sz w:val="20"/>
                <w:szCs w:val="20"/>
              </w:rPr>
            </w:pPr>
            <w:r>
              <w:rPr>
                <w:sz w:val="20"/>
                <w:szCs w:val="20"/>
              </w:rPr>
              <w:t>0.900</w:t>
            </w:r>
            <w:r>
              <w:rPr>
                <w:sz w:val="20"/>
                <w:szCs w:val="20"/>
              </w:rPr>
              <w:t>*</w:t>
            </w:r>
          </w:p>
        </w:tc>
        <w:tc>
          <w:tcPr>
            <w:tcW w:w="1375" w:type="dxa"/>
            <w:tcBorders>
              <w:bottom w:val="single" w:sz="4" w:space="0" w:color="auto"/>
            </w:tcBorders>
            <w:shd w:val="clear" w:color="auto" w:fill="auto"/>
            <w:vAlign w:val="center"/>
          </w:tcPr>
          <w:p>
            <w:pPr>
              <w:pStyle w:val="style0"/>
              <w:spacing w:before="100" w:beforeAutospacing="true" w:after="100" w:afterAutospacing="true"/>
              <w:rPr>
                <w:b/>
                <w:bCs/>
                <w:sz w:val="20"/>
                <w:szCs w:val="20"/>
              </w:rPr>
            </w:pPr>
            <w:r>
              <w:rPr>
                <w:sz w:val="20"/>
                <w:szCs w:val="20"/>
              </w:rPr>
              <w:t>4.329</w:t>
            </w:r>
          </w:p>
        </w:tc>
      </w:tr>
    </w:tbl>
    <w:p>
      <w:pPr>
        <w:pStyle w:val="style0"/>
        <w:tabs>
          <w:tab w:val="right" w:leader="hyphen" w:pos="9072"/>
        </w:tabs>
        <w:spacing w:before="120" w:after="120"/>
        <w:jc w:val="both"/>
        <w:rPr>
          <w:sz w:val="20"/>
          <w:szCs w:val="20"/>
          <w:lang w:val="vi-VN"/>
        </w:rPr>
      </w:pPr>
      <w:r>
        <w:rPr>
          <w:b/>
          <w:bCs/>
          <w:sz w:val="20"/>
          <w:szCs w:val="20"/>
          <w:lang w:val="vi-VN"/>
        </w:rPr>
        <w:t>Notes:</w:t>
      </w:r>
      <w:r>
        <w:rPr>
          <w:sz w:val="20"/>
          <w:szCs w:val="20"/>
          <w:lang w:val="vi-VN"/>
        </w:rPr>
        <w:t xml:space="preserve"> Cronbach’s alpha values above 0.7 indicate acceptable internal consistency. </w:t>
      </w:r>
    </w:p>
    <w:p>
      <w:pPr>
        <w:pStyle w:val="style0"/>
        <w:tabs>
          <w:tab w:val="right" w:leader="hyphen" w:pos="9072"/>
        </w:tabs>
        <w:spacing w:before="120" w:after="120"/>
        <w:jc w:val="both"/>
        <w:rPr>
          <w:sz w:val="20"/>
          <w:szCs w:val="20"/>
        </w:rPr>
      </w:pPr>
      <w:r>
        <w:rPr>
          <w:sz w:val="20"/>
          <w:szCs w:val="20"/>
        </w:rPr>
        <w:t>*Reviewer scale reliability after removal of one inconsistent item (R_RD: review duration).</w:t>
      </w:r>
    </w:p>
    <w:p>
      <w:pPr>
        <w:pStyle w:val="style0"/>
        <w:tabs>
          <w:tab w:val="right" w:leader="hyphen" w:pos="9072"/>
        </w:tabs>
        <w:spacing w:before="120" w:after="120"/>
        <w:jc w:val="both"/>
        <w:rPr>
          <w:sz w:val="20"/>
          <w:szCs w:val="20"/>
          <w:lang w:val="vi-VN"/>
        </w:rPr>
      </w:pPr>
      <w:r>
        <w:rPr>
          <w:b/>
          <w:bCs/>
          <w:sz w:val="20"/>
          <w:szCs w:val="20"/>
          <w:lang w:val="vi-VN"/>
        </w:rPr>
        <w:t xml:space="preserve">Source: </w:t>
      </w:r>
      <w:r>
        <w:rPr>
          <w:sz w:val="20"/>
          <w:szCs w:val="20"/>
          <w:lang w:val="vi-VN"/>
        </w:rPr>
        <w:t>Authors and peer reviewers’ survey and statistical analysis using JASP software (UPTJS, 2025-2026).</w:t>
      </w:r>
    </w:p>
    <w:p>
      <w:pPr>
        <w:pStyle w:val="style0"/>
        <w:tabs>
          <w:tab w:val="right" w:leader="hyphen" w:pos="9072"/>
        </w:tabs>
        <w:spacing w:before="120" w:after="120"/>
        <w:jc w:val="both"/>
        <w:rPr>
          <w:iCs/>
          <w:sz w:val="22"/>
        </w:rPr>
      </w:pPr>
      <w:r>
        <w:rPr>
          <w:iCs/>
          <w:sz w:val="22"/>
        </w:rPr>
        <w:t xml:space="preserve">Qualitative responses were coded into thematic categories and analyzed using frequency and valid-percent reporting. Coded themes indicate </w:t>
      </w:r>
      <w:r>
        <w:rPr>
          <w:iCs/>
          <w:sz w:val="22"/>
        </w:rPr>
        <w:t xml:space="preserve">generally positive user experiences, with most respondents reporting no major operational difficulties. AI-assisted review practices emerged as an important theme, with ChatGPT identified as the most commonly used tool. A summary of coded qualitative themes is presented in Table </w:t>
      </w:r>
      <w:r>
        <w:rPr>
          <w:iCs/>
          <w:sz w:val="22"/>
        </w:rPr>
        <w:t>2</w:t>
      </w:r>
      <w:r>
        <w:rPr>
          <w:iCs/>
          <w:sz w:val="22"/>
        </w:rPr>
        <w:t>.</w:t>
      </w:r>
    </w:p>
    <w:p>
      <w:pPr>
        <w:pStyle w:val="style0"/>
        <w:spacing w:before="100" w:beforeAutospacing="true" w:after="100" w:afterAutospacing="true"/>
        <w:jc w:val="both"/>
        <w:outlineLvl w:val="0"/>
        <w:rPr>
          <w:kern w:val="36"/>
          <w:sz w:val="20"/>
          <w:szCs w:val="20"/>
        </w:rPr>
      </w:pPr>
      <w:r>
        <w:rPr>
          <w:b/>
          <w:bCs/>
          <w:kern w:val="36"/>
          <w:sz w:val="20"/>
          <w:szCs w:val="20"/>
        </w:rPr>
        <w:t xml:space="preserve">Table </w:t>
      </w:r>
      <w:r>
        <w:rPr>
          <w:b/>
          <w:bCs/>
          <w:kern w:val="36"/>
          <w:sz w:val="20"/>
          <w:szCs w:val="20"/>
        </w:rPr>
        <w:t>2</w:t>
      </w:r>
      <w:r>
        <w:rPr>
          <w:b/>
          <w:bCs/>
          <w:kern w:val="36"/>
          <w:sz w:val="20"/>
          <w:szCs w:val="20"/>
        </w:rPr>
        <w:t xml:space="preserve">. </w:t>
      </w:r>
      <w:r>
        <w:rPr>
          <w:kern w:val="36"/>
          <w:sz w:val="20"/>
          <w:szCs w:val="20"/>
        </w:rPr>
        <w:t>Thematic coding of qualitative responses, including AI-related practices and perceptions</w:t>
      </w:r>
    </w:p>
    <w:tbl>
      <w:tblPr>
        <w:tblW w:w="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530"/>
        <w:gridCol w:w="952"/>
        <w:gridCol w:w="1172"/>
      </w:tblGrid>
      <w:tr>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b/>
                <w:bCs/>
                <w:sz w:val="20"/>
                <w:szCs w:val="20"/>
              </w:rPr>
              <w:t>Category</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b/>
                <w:bCs/>
                <w:sz w:val="20"/>
                <w:szCs w:val="20"/>
              </w:rPr>
              <w:t>Theme</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b/>
                <w:bCs/>
                <w:sz w:val="20"/>
                <w:szCs w:val="20"/>
              </w:rPr>
              <w:t>Authors (%) (n=15)</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b/>
                <w:bCs/>
                <w:sz w:val="20"/>
                <w:szCs w:val="20"/>
              </w:rPr>
              <w:t>Reviewers (%) (n=21)</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System usability</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No major difficulties reported</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66.7</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66.7</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System usability</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Reported operational difficulties</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33.3</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33.3</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Improvement suggestions</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No improvement suggestions</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60.0</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84.6</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Improvement suggestions</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Requested system improvements</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40.0</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15.4</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Desired future features</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AI-assisted review support</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20.0</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Desired future features</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Automated checking tools (e.g., AI screening)</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20.0</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AI usage in peer review</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Reported using AI tools (e.g., ChatGPT)</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66.7</w:t>
            </w:r>
          </w:p>
        </w:tc>
      </w:tr>
      <w:tr>
        <w:tblPrEx/>
        <w:trPr/>
        <w:tc>
          <w:tcPr>
            <w:tcW w:w="12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AI perception</w:t>
            </w:r>
          </w:p>
        </w:tc>
        <w:tc>
          <w:tcPr>
            <w:tcW w:w="1361"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Perceived AI improves review quality</w:t>
            </w:r>
          </w:p>
        </w:tc>
        <w:tc>
          <w:tcPr>
            <w:tcW w:w="917"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w:t>
            </w:r>
          </w:p>
        </w:tc>
        <w:tc>
          <w:tcPr>
            <w:tcW w:w="1094" w:type="dxa"/>
            <w:tcBorders/>
            <w:shd w:val="clear" w:color="auto" w:fill="auto"/>
            <w:vAlign w:val="center"/>
          </w:tcPr>
          <w:p>
            <w:pPr>
              <w:pStyle w:val="style0"/>
              <w:spacing w:before="100" w:beforeAutospacing="true" w:after="100" w:afterAutospacing="true"/>
              <w:outlineLvl w:val="0"/>
              <w:rPr>
                <w:b/>
                <w:bCs/>
                <w:kern w:val="36"/>
                <w:sz w:val="20"/>
                <w:szCs w:val="20"/>
              </w:rPr>
            </w:pPr>
            <w:r>
              <w:rPr>
                <w:sz w:val="20"/>
                <w:szCs w:val="20"/>
              </w:rPr>
              <w:t>53.3</w:t>
            </w:r>
          </w:p>
        </w:tc>
      </w:tr>
      <w:tr>
        <w:tblPrEx/>
        <w:trPr/>
        <w:tc>
          <w:tcPr>
            <w:tcW w:w="1294" w:type="dxa"/>
            <w:tcBorders/>
            <w:shd w:val="clear" w:color="auto" w:fill="auto"/>
            <w:vAlign w:val="center"/>
          </w:tcPr>
          <w:p>
            <w:pPr>
              <w:pStyle w:val="style0"/>
              <w:spacing w:before="100" w:beforeAutospacing="true" w:after="100" w:afterAutospacing="true"/>
              <w:outlineLvl w:val="0"/>
              <w:rPr>
                <w:sz w:val="20"/>
                <w:szCs w:val="20"/>
              </w:rPr>
            </w:pPr>
            <w:r>
              <w:rPr>
                <w:sz w:val="20"/>
                <w:szCs w:val="20"/>
              </w:rPr>
              <w:t>AI perception</w:t>
            </w:r>
          </w:p>
        </w:tc>
        <w:tc>
          <w:tcPr>
            <w:tcW w:w="1361" w:type="dxa"/>
            <w:tcBorders/>
            <w:shd w:val="clear" w:color="auto" w:fill="auto"/>
            <w:vAlign w:val="center"/>
          </w:tcPr>
          <w:p>
            <w:pPr>
              <w:pStyle w:val="style0"/>
              <w:spacing w:before="100" w:beforeAutospacing="true" w:after="100" w:afterAutospacing="true"/>
              <w:outlineLvl w:val="0"/>
              <w:rPr>
                <w:sz w:val="20"/>
                <w:szCs w:val="20"/>
              </w:rPr>
            </w:pPr>
            <w:r>
              <w:rPr>
                <w:sz w:val="20"/>
                <w:szCs w:val="20"/>
              </w:rPr>
              <w:t>Identified risks of AI misuse</w:t>
            </w:r>
          </w:p>
        </w:tc>
        <w:tc>
          <w:tcPr>
            <w:tcW w:w="917" w:type="dxa"/>
            <w:tcBorders/>
            <w:shd w:val="clear" w:color="auto" w:fill="auto"/>
            <w:vAlign w:val="center"/>
          </w:tcPr>
          <w:p>
            <w:pPr>
              <w:pStyle w:val="style0"/>
              <w:spacing w:before="100" w:beforeAutospacing="true" w:after="100" w:afterAutospacing="true"/>
              <w:outlineLvl w:val="0"/>
              <w:rPr>
                <w:sz w:val="20"/>
                <w:szCs w:val="20"/>
              </w:rPr>
            </w:pPr>
            <w:r>
              <w:rPr>
                <w:sz w:val="20"/>
                <w:szCs w:val="20"/>
              </w:rPr>
              <w:t>—</w:t>
            </w:r>
          </w:p>
        </w:tc>
        <w:tc>
          <w:tcPr>
            <w:tcW w:w="1094" w:type="dxa"/>
            <w:tcBorders/>
            <w:shd w:val="clear" w:color="auto" w:fill="auto"/>
            <w:vAlign w:val="center"/>
          </w:tcPr>
          <w:p>
            <w:pPr>
              <w:pStyle w:val="style0"/>
              <w:spacing w:before="100" w:beforeAutospacing="true" w:after="100" w:afterAutospacing="true"/>
              <w:outlineLvl w:val="0"/>
              <w:rPr>
                <w:sz w:val="20"/>
                <w:szCs w:val="20"/>
              </w:rPr>
            </w:pPr>
            <w:r>
              <w:rPr>
                <w:sz w:val="20"/>
                <w:szCs w:val="20"/>
              </w:rPr>
              <w:t>40.0</w:t>
            </w:r>
          </w:p>
        </w:tc>
      </w:tr>
    </w:tbl>
    <w:p>
      <w:pPr>
        <w:pStyle w:val="style0"/>
        <w:spacing w:before="120" w:after="240"/>
        <w:jc w:val="both"/>
        <w:rPr>
          <w:sz w:val="20"/>
          <w:szCs w:val="20"/>
        </w:rPr>
      </w:pPr>
      <w:r>
        <w:rPr>
          <w:b/>
          <w:bCs/>
          <w:sz w:val="20"/>
          <w:szCs w:val="20"/>
        </w:rPr>
        <w:t>Note</w:t>
      </w:r>
      <w:r>
        <w:rPr>
          <w:b/>
          <w:bCs/>
          <w:sz w:val="20"/>
          <w:szCs w:val="20"/>
        </w:rPr>
        <w:t xml:space="preserve">s: </w:t>
      </w:r>
      <w:r>
        <w:rPr>
          <w:sz w:val="20"/>
          <w:szCs w:val="20"/>
        </w:rPr>
        <w:t>Percentages represent valid responses within each group. Multiple responses were permitted for some items.</w:t>
      </w:r>
      <w:r>
        <w:rPr>
          <w:sz w:val="20"/>
          <w:szCs w:val="20"/>
        </w:rPr>
        <w:t xml:space="preserve"> </w:t>
      </w:r>
    </w:p>
    <w:p>
      <w:pPr>
        <w:pStyle w:val="style0"/>
        <w:tabs>
          <w:tab w:val="right" w:leader="hyphen" w:pos="9072"/>
        </w:tabs>
        <w:spacing w:before="120" w:after="240"/>
        <w:jc w:val="both"/>
        <w:rPr>
          <w:b/>
          <w:bCs/>
          <w:iCs/>
          <w:sz w:val="22"/>
        </w:rPr>
      </w:pPr>
      <w:r>
        <w:rPr>
          <w:b/>
          <w:bCs/>
          <w:iCs/>
          <w:sz w:val="22"/>
        </w:rPr>
        <w:t>4. DISCUSSION</w:t>
      </w:r>
    </w:p>
    <w:p>
      <w:pPr>
        <w:pStyle w:val="style0"/>
        <w:spacing w:before="120" w:after="240"/>
        <w:jc w:val="both"/>
        <w:rPr>
          <w:sz w:val="22"/>
          <w:szCs w:val="22"/>
        </w:rPr>
      </w:pPr>
      <w:r>
        <w:rPr>
          <w:sz w:val="22"/>
          <w:szCs w:val="22"/>
        </w:rPr>
        <w:t>This study found that the implementation of OJS significantly improved the organization and coordination of editorial workflows within the journal. The system enabled structured manuscript handling, improved workflow transparency, and facilitated communication among editorial participants. These findings indicate that OJS can serve as an effective platform for managing institutional scholarly publishing.</w:t>
      </w:r>
    </w:p>
    <w:p>
      <w:pPr>
        <w:pStyle w:val="style0"/>
        <w:spacing w:before="120"/>
        <w:jc w:val="both"/>
        <w:rPr>
          <w:sz w:val="22"/>
          <w:szCs w:val="22"/>
        </w:rPr>
      </w:pPr>
      <w:r>
        <w:rPr>
          <w:sz w:val="22"/>
          <w:szCs w:val="22"/>
        </w:rPr>
        <w:t>This improvement may be explained by the centralized workflow management provided by OJS. The system enabled automated tracking, standardized procedures, and persistent recordkeeping, which reduced reliance on manual coordination and improved workflow efficiency.</w:t>
      </w:r>
    </w:p>
    <w:p>
      <w:pPr>
        <w:pStyle w:val="style0"/>
        <w:spacing w:before="120"/>
        <w:jc w:val="both"/>
        <w:rPr>
          <w:sz w:val="22"/>
          <w:szCs w:val="22"/>
        </w:rPr>
      </w:pPr>
      <w:r>
        <w:rPr>
          <w:sz w:val="22"/>
          <w:szCs w:val="22"/>
        </w:rPr>
        <w:t>These findings are consistent with previous research demonstrating that OJS improves usability and editorial efficiency in institutional publishing environments</w:t>
      </w:r>
      <w:r>
        <w:rPr>
          <w:sz w:val="22"/>
          <w:szCs w:val="22"/>
          <w:vertAlign w:val="superscript"/>
        </w:rPr>
        <w:t>5,6</w:t>
      </w:r>
      <w:r>
        <w:rPr>
          <w:sz w:val="22"/>
          <w:szCs w:val="22"/>
        </w:rPr>
        <w:t>. Similarly, previous studies have reported that digital editorial systems enhance workflow transparency and reduce administrative burden</w:t>
      </w:r>
      <w:r>
        <w:rPr>
          <w:sz w:val="22"/>
          <w:szCs w:val="22"/>
          <w:vertAlign w:val="superscript"/>
        </w:rPr>
        <w:t>4,7</w:t>
      </w:r>
      <w:r>
        <w:rPr>
          <w:sz w:val="22"/>
          <w:szCs w:val="22"/>
        </w:rPr>
        <w:t>.</w:t>
      </w:r>
    </w:p>
    <w:p>
      <w:pPr>
        <w:pStyle w:val="style0"/>
        <w:spacing w:before="120"/>
        <w:jc w:val="both"/>
        <w:rPr>
          <w:sz w:val="22"/>
          <w:szCs w:val="22"/>
        </w:rPr>
      </w:pPr>
      <w:r>
        <w:rPr>
          <w:sz w:val="22"/>
          <w:szCs w:val="22"/>
        </w:rPr>
        <w:t>The findings also have important practical implications. Institutional journals can use OJS to improve editorial workflow efficiency, strengthen governance capacity, and enhance publishing quality. The integration of metadata and identifiers also supports improved discoverability and indexing.</w:t>
      </w:r>
    </w:p>
    <w:p>
      <w:pPr>
        <w:pStyle w:val="style0"/>
        <w:spacing w:before="120"/>
        <w:jc w:val="both"/>
        <w:rPr>
          <w:sz w:val="22"/>
          <w:szCs w:val="22"/>
        </w:rPr>
      </w:pPr>
      <w:r>
        <w:rPr>
          <w:sz w:val="22"/>
          <w:szCs w:val="22"/>
        </w:rPr>
        <w:t>An additional observation was the emerging use of AI-assisted tools by reviewers. This suggests that digital editorial systems may facilitate the gradual adoption of emerging technologies. However, further research is needed to examine this trend systematically.</w:t>
      </w:r>
    </w:p>
    <w:p>
      <w:pPr>
        <w:pStyle w:val="style0"/>
        <w:spacing w:before="120"/>
        <w:jc w:val="both"/>
        <w:rPr>
          <w:sz w:val="22"/>
          <w:szCs w:val="22"/>
        </w:rPr>
      </w:pPr>
      <w:r>
        <w:rPr>
          <w:sz w:val="22"/>
          <w:szCs w:val="22"/>
        </w:rPr>
        <w:t>This study has several limitations. First, the study was conducted in a single institutional journal. Second, AI usage was not systematically measured. Future research should examine broader institutional contexts.</w:t>
      </w:r>
    </w:p>
    <w:p>
      <w:pPr>
        <w:pStyle w:val="style0"/>
        <w:tabs>
          <w:tab w:val="right" w:leader="hyphen" w:pos="9072"/>
        </w:tabs>
        <w:spacing w:before="120" w:after="120"/>
        <w:jc w:val="both"/>
        <w:rPr>
          <w:b/>
          <w:bCs/>
          <w:iCs/>
          <w:sz w:val="22"/>
          <w:szCs w:val="22"/>
        </w:rPr>
      </w:pPr>
      <w:r>
        <w:rPr>
          <w:b/>
          <w:bCs/>
          <w:iCs/>
          <w:sz w:val="22"/>
        </w:rPr>
        <w:t>CONCLUSION</w:t>
      </w:r>
    </w:p>
    <w:p>
      <w:pPr>
        <w:pStyle w:val="style0"/>
        <w:tabs>
          <w:tab w:val="left" w:leader="none" w:pos="360"/>
          <w:tab w:val="right" w:leader="hyphen" w:pos="9072"/>
        </w:tabs>
        <w:spacing w:before="120" w:after="120"/>
        <w:jc w:val="both"/>
        <w:rPr>
          <w:iCs/>
          <w:sz w:val="22"/>
          <w:szCs w:val="22"/>
          <w:lang w:val="vi-VN"/>
        </w:rPr>
      </w:pPr>
      <w:r>
        <w:rPr>
          <w:iCs/>
          <w:sz w:val="22"/>
          <w:szCs w:val="22"/>
          <w:lang w:val="vi-VN"/>
        </w:rPr>
        <w:t>This study demonstrates that the institutional implementation of OJS 3.4 significantly improved the management and coordination of editorial workflows within the journal. The system enabled structured manuscript handling, enhanced workflow traceability, and improved communication among editorial participants. Both authors and reviewers reported high usability, indicating that the system effectively supported key editorial functions.</w:t>
      </w:r>
    </w:p>
    <w:p>
      <w:pPr>
        <w:pStyle w:val="style0"/>
        <w:tabs>
          <w:tab w:val="left" w:leader="none" w:pos="360"/>
          <w:tab w:val="right" w:leader="hyphen" w:pos="9072"/>
        </w:tabs>
        <w:spacing w:before="120" w:after="120"/>
        <w:jc w:val="both"/>
        <w:rPr>
          <w:iCs/>
          <w:sz w:val="22"/>
          <w:szCs w:val="22"/>
          <w:lang w:val="vi-VN"/>
        </w:rPr>
      </w:pPr>
      <w:r>
        <w:rPr>
          <w:iCs/>
          <w:sz w:val="22"/>
          <w:szCs w:val="22"/>
          <w:lang w:val="vi-VN"/>
        </w:rPr>
        <w:t>The implementation also strengthened institutional governance by enabling transparent recordkeeping, standardized workflow procedures, and reduced reliance on informal coordination. These improvements contribute to enhancing the reliability, continuity, and overall quality of editorial management.</w:t>
      </w:r>
    </w:p>
    <w:p>
      <w:pPr>
        <w:pStyle w:val="style0"/>
        <w:tabs>
          <w:tab w:val="left" w:leader="none" w:pos="360"/>
          <w:tab w:val="right" w:leader="hyphen" w:pos="9072"/>
        </w:tabs>
        <w:spacing w:before="120" w:after="120"/>
        <w:jc w:val="both"/>
        <w:rPr>
          <w:iCs/>
          <w:sz w:val="22"/>
          <w:szCs w:val="22"/>
          <w:lang w:val="vi-VN"/>
        </w:rPr>
      </w:pPr>
      <w:r>
        <w:rPr>
          <w:iCs/>
          <w:sz w:val="22"/>
          <w:szCs w:val="22"/>
          <w:lang w:val="vi-VN"/>
        </w:rPr>
        <w:t xml:space="preserve">Furthermore, the integration of metadata and identifier management within the system supports improved discoverability and facilitates the journal’s integration into broader scholarly </w:t>
      </w:r>
      <w:r>
        <w:rPr>
          <w:iCs/>
          <w:sz w:val="22"/>
          <w:szCs w:val="22"/>
          <w:lang w:val="vi-VN"/>
        </w:rPr>
        <w:t>communication networks. This highlights the importance of digital editorial infrastructure in supporting the visibility and sustainability of institutional journals.</w:t>
      </w:r>
    </w:p>
    <w:p>
      <w:pPr>
        <w:pStyle w:val="style0"/>
        <w:tabs>
          <w:tab w:val="left" w:leader="none" w:pos="360"/>
          <w:tab w:val="right" w:leader="hyphen" w:pos="9072"/>
        </w:tabs>
        <w:spacing w:before="120" w:after="120"/>
        <w:jc w:val="both"/>
        <w:rPr>
          <w:iCs/>
          <w:sz w:val="22"/>
          <w:szCs w:val="22"/>
          <w:lang w:val="vi-VN"/>
        </w:rPr>
      </w:pPr>
      <w:r>
        <w:rPr>
          <w:iCs/>
          <w:sz w:val="22"/>
          <w:szCs w:val="22"/>
          <w:lang w:val="vi-VN"/>
        </w:rPr>
        <w:t>The study also observed early adoption of AI-assisted tools by reviewers, suggesting that digital editorial systems may facilitate the gradual integration of emerging technologies. However, further research is needed to examine the implications and governance requirements of AI-assisted peer review.</w:t>
      </w:r>
    </w:p>
    <w:p>
      <w:pPr>
        <w:pStyle w:val="style0"/>
        <w:tabs>
          <w:tab w:val="left" w:leader="none" w:pos="360"/>
          <w:tab w:val="right" w:leader="hyphen" w:pos="9072"/>
        </w:tabs>
        <w:spacing w:before="120" w:after="120"/>
        <w:jc w:val="both"/>
        <w:rPr>
          <w:iCs/>
          <w:sz w:val="22"/>
          <w:szCs w:val="22"/>
          <w:lang w:val="vi-VN"/>
        </w:rPr>
      </w:pPr>
      <w:r>
        <w:rPr>
          <w:iCs/>
          <w:sz w:val="22"/>
          <w:szCs w:val="22"/>
          <w:lang w:val="vi-VN"/>
        </w:rPr>
        <w:t>Although this study was conducted within a single institutional journal, the findings provide practical evidence that OJS can serve as an effective, sustainable, and scalable solution for institutional scholarly publishing. The results may serve as a useful reference for other institutional journals seeking to improve editorial workflow efficiency, strengthen governance capacity, and enhance their integration into the global scholarly communication system.</w:t>
      </w:r>
    </w:p>
    <w:p>
      <w:pPr>
        <w:pStyle w:val="style0"/>
        <w:tabs>
          <w:tab w:val="left" w:leader="none" w:pos="360"/>
          <w:tab w:val="right" w:leader="hyphen" w:pos="9072"/>
        </w:tabs>
        <w:spacing w:before="120" w:after="120"/>
        <w:jc w:val="both"/>
        <w:rPr>
          <w:b/>
          <w:bCs/>
          <w:iCs/>
          <w:sz w:val="22"/>
          <w:szCs w:val="22"/>
        </w:rPr>
      </w:pPr>
      <w:r>
        <w:rPr>
          <w:b/>
          <w:bCs/>
          <w:iCs/>
          <w:sz w:val="22"/>
          <w:szCs w:val="22"/>
          <w:lang w:val="vi-VN"/>
        </w:rPr>
        <w:t>Acknowledgment</w:t>
      </w:r>
      <w:r>
        <w:rPr>
          <w:b/>
          <w:bCs/>
          <w:iCs/>
          <w:sz w:val="22"/>
          <w:szCs w:val="22"/>
        </w:rPr>
        <w:t>s</w:t>
      </w:r>
    </w:p>
    <w:p>
      <w:pPr>
        <w:pStyle w:val="style0"/>
        <w:tabs>
          <w:tab w:val="right" w:leader="hyphen" w:pos="9072"/>
        </w:tabs>
        <w:spacing w:before="120" w:after="120"/>
        <w:ind w:firstLine="567"/>
        <w:jc w:val="both"/>
        <w:rPr>
          <w:i/>
          <w:sz w:val="22"/>
        </w:rPr>
      </w:pPr>
      <w:r>
        <w:rPr>
          <w:i/>
          <w:sz w:val="22"/>
        </w:rPr>
        <w:t>This research is conducted within the framework of science and technology projects at institutional level of University</w:t>
      </w:r>
      <w:r>
        <w:rPr>
          <w:i/>
          <w:sz w:val="22"/>
        </w:rPr>
        <w:t xml:space="preserve"> of Phan Thiet</w:t>
      </w:r>
      <w:r>
        <w:rPr>
          <w:i/>
          <w:sz w:val="22"/>
        </w:rPr>
        <w:t xml:space="preserve"> under the project code </w:t>
      </w:r>
      <w:r>
        <w:rPr>
          <w:i/>
          <w:sz w:val="22"/>
        </w:rPr>
        <w:t>04-ĐT/2025/HĐ-NCKH-ĐHPT.</w:t>
      </w:r>
    </w:p>
    <w:p>
      <w:pPr>
        <w:pStyle w:val="style0"/>
        <w:tabs>
          <w:tab w:val="right" w:leader="hyphen" w:pos="9072"/>
        </w:tabs>
        <w:spacing w:before="120" w:after="120"/>
        <w:jc w:val="both"/>
        <w:rPr>
          <w:b/>
          <w:bCs/>
          <w:sz w:val="22"/>
          <w:szCs w:val="22"/>
        </w:rPr>
      </w:pPr>
      <w:r>
        <w:rPr>
          <w:b/>
          <w:bCs/>
          <w:sz w:val="22"/>
          <w:szCs w:val="22"/>
        </w:rPr>
        <w:t>REFERENCES</w:t>
      </w:r>
    </w:p>
    <w:p>
      <w:pPr>
        <w:pStyle w:val="style94"/>
        <w:numPr>
          <w:ilvl w:val="0"/>
          <w:numId w:val="2"/>
        </w:numPr>
        <w:ind w:left="284" w:hanging="284"/>
        <w:jc w:val="both"/>
        <w:rPr>
          <w:sz w:val="20"/>
          <w:szCs w:val="20"/>
        </w:rPr>
      </w:pPr>
      <w:r>
        <w:rPr>
          <w:sz w:val="20"/>
          <w:szCs w:val="20"/>
        </w:rPr>
        <w:t xml:space="preserve">UNESCO. </w:t>
      </w:r>
      <w:r>
        <w:rPr>
          <w:rStyle w:val="style88"/>
          <w:sz w:val="20"/>
          <w:szCs w:val="20"/>
        </w:rPr>
        <w:t>UNESCO Recommendation on Open Science</w:t>
      </w:r>
      <w:r>
        <w:rPr>
          <w:sz w:val="20"/>
          <w:szCs w:val="20"/>
        </w:rPr>
        <w:t>, UNESCO, Paris, 2021.</w:t>
      </w:r>
    </w:p>
    <w:p>
      <w:pPr>
        <w:pStyle w:val="style94"/>
        <w:numPr>
          <w:ilvl w:val="0"/>
          <w:numId w:val="2"/>
        </w:numPr>
        <w:ind w:left="284" w:hanging="284"/>
        <w:jc w:val="both"/>
        <w:rPr>
          <w:sz w:val="20"/>
          <w:szCs w:val="20"/>
        </w:rPr>
      </w:pPr>
      <w:r>
        <w:rPr>
          <w:sz w:val="20"/>
          <w:szCs w:val="20"/>
        </w:rPr>
        <w:t xml:space="preserve">Public Knowledge Project. </w:t>
      </w:r>
      <w:r>
        <w:rPr>
          <w:rStyle w:val="style88"/>
          <w:sz w:val="20"/>
          <w:szCs w:val="20"/>
        </w:rPr>
        <w:t>PKP Annual Report 2024</w:t>
      </w:r>
      <w:r>
        <w:rPr>
          <w:sz w:val="20"/>
          <w:szCs w:val="20"/>
        </w:rPr>
        <w:t>, Public Knowledge Project, Vancouver, 2024.</w:t>
      </w:r>
    </w:p>
    <w:p>
      <w:pPr>
        <w:pStyle w:val="style94"/>
        <w:numPr>
          <w:ilvl w:val="0"/>
          <w:numId w:val="2"/>
        </w:numPr>
        <w:ind w:left="284" w:hanging="284"/>
        <w:jc w:val="both"/>
        <w:rPr>
          <w:sz w:val="20"/>
          <w:szCs w:val="20"/>
        </w:rPr>
      </w:pPr>
      <w:r>
        <w:rPr>
          <w:sz w:val="20"/>
          <w:szCs w:val="20"/>
        </w:rPr>
        <w:t xml:space="preserve">Public Knowledge Project. </w:t>
      </w:r>
      <w:r>
        <w:rPr>
          <w:rStyle w:val="style88"/>
          <w:sz w:val="20"/>
          <w:szCs w:val="20"/>
        </w:rPr>
        <w:t>Open Journal Systems (OJS) – Software overview</w:t>
      </w:r>
      <w:r>
        <w:rPr>
          <w:sz w:val="20"/>
          <w:szCs w:val="20"/>
        </w:rPr>
        <w:t>, Public Knowledge Project, Vancouver, 2026 (accessed date: 14 Feb 2026).</w:t>
      </w:r>
    </w:p>
    <w:p>
      <w:pPr>
        <w:pStyle w:val="style94"/>
        <w:numPr>
          <w:ilvl w:val="0"/>
          <w:numId w:val="2"/>
        </w:numPr>
        <w:ind w:left="284" w:hanging="284"/>
        <w:jc w:val="both"/>
        <w:rPr>
          <w:sz w:val="20"/>
          <w:szCs w:val="20"/>
        </w:rPr>
      </w:pPr>
      <w:r>
        <w:rPr>
          <w:sz w:val="20"/>
          <w:szCs w:val="20"/>
        </w:rPr>
        <w:t>D. Chavarro, J. P. Alperin, J. Willinsky. On the open road to universal indexing: OpenAlex and Open Journal Systems, Quantitative Science Studies, 2025, 6, 1039–1058.</w:t>
      </w:r>
    </w:p>
    <w:p>
      <w:pPr>
        <w:pStyle w:val="style94"/>
        <w:numPr>
          <w:ilvl w:val="0"/>
          <w:numId w:val="2"/>
        </w:numPr>
        <w:ind w:left="284" w:hanging="284"/>
        <w:jc w:val="both"/>
        <w:rPr>
          <w:sz w:val="20"/>
          <w:szCs w:val="20"/>
        </w:rPr>
      </w:pPr>
      <w:r>
        <w:rPr>
          <w:sz w:val="20"/>
          <w:szCs w:val="20"/>
        </w:rPr>
        <w:t xml:space="preserve">M. Rohman, et al. </w:t>
      </w:r>
      <w:r>
        <w:rPr>
          <w:rStyle w:val="style88"/>
          <w:sz w:val="20"/>
          <w:szCs w:val="20"/>
        </w:rPr>
        <w:t>Effectiveness and efficiency of the open-source platform OJS 3.2 for electronic publications (author and reviewer perspectives)</w:t>
      </w:r>
      <w:r>
        <w:rPr>
          <w:sz w:val="20"/>
          <w:szCs w:val="20"/>
        </w:rPr>
        <w:t>, Conference proceeding, 2024.</w:t>
      </w:r>
    </w:p>
    <w:p>
      <w:pPr>
        <w:pStyle w:val="style94"/>
        <w:numPr>
          <w:ilvl w:val="0"/>
          <w:numId w:val="2"/>
        </w:numPr>
        <w:ind w:left="284" w:hanging="284"/>
        <w:jc w:val="both"/>
        <w:rPr>
          <w:sz w:val="20"/>
          <w:szCs w:val="20"/>
        </w:rPr>
      </w:pPr>
      <w:r>
        <w:rPr>
          <w:sz w:val="20"/>
          <w:szCs w:val="20"/>
        </w:rPr>
        <w:t>K. Mwantimwa, E. Wema. Perceived benefits and barriers of using online journal systems, University of Dar es Salaam Library Journal, 2022, 17(1), 165–179.</w:t>
      </w:r>
    </w:p>
    <w:p>
      <w:pPr>
        <w:pStyle w:val="style94"/>
        <w:numPr>
          <w:ilvl w:val="0"/>
          <w:numId w:val="2"/>
        </w:numPr>
        <w:ind w:left="284" w:hanging="284"/>
        <w:jc w:val="both"/>
        <w:rPr>
          <w:sz w:val="20"/>
          <w:szCs w:val="20"/>
        </w:rPr>
      </w:pPr>
      <w:r>
        <w:rPr>
          <w:sz w:val="20"/>
          <w:szCs w:val="20"/>
        </w:rPr>
        <w:t>T. Malvić, et al. Citation rate challenges for a small journal indexed in Scopus and WoS—Case study, Publications, 2022, 10(3), 32</w:t>
      </w:r>
      <w:r>
        <w:rPr>
          <w:sz w:val="20"/>
          <w:szCs w:val="20"/>
        </w:rPr>
        <w:t>.</w:t>
      </w:r>
    </w:p>
    <w:p>
      <w:pPr>
        <w:pStyle w:val="style94"/>
        <w:numPr>
          <w:ilvl w:val="0"/>
          <w:numId w:val="2"/>
        </w:numPr>
        <w:ind w:left="284" w:hanging="284"/>
        <w:jc w:val="both"/>
        <w:rPr>
          <w:sz w:val="20"/>
          <w:szCs w:val="20"/>
        </w:rPr>
      </w:pPr>
      <w:r>
        <w:rPr>
          <w:sz w:val="20"/>
          <w:szCs w:val="20"/>
        </w:rPr>
        <w:t>K. Kousha, M. Thelwall. Artificial intelligence to support publishing and peer review: A summary and review, Learned Publishing, 2024, 37(1), 4–12.</w:t>
      </w:r>
    </w:p>
    <w:p>
      <w:pPr>
        <w:pStyle w:val="style94"/>
        <w:numPr>
          <w:ilvl w:val="0"/>
          <w:numId w:val="2"/>
        </w:numPr>
        <w:ind w:left="284" w:hanging="284"/>
        <w:jc w:val="both"/>
        <w:rPr>
          <w:sz w:val="20"/>
          <w:szCs w:val="20"/>
        </w:rPr>
      </w:pPr>
      <w:r>
        <w:rPr>
          <w:sz w:val="20"/>
          <w:szCs w:val="20"/>
        </w:rPr>
        <w:t xml:space="preserve">Public Knowledge Project. </w:t>
      </w:r>
      <w:r>
        <w:rPr>
          <w:rStyle w:val="style88"/>
          <w:sz w:val="20"/>
          <w:szCs w:val="20"/>
        </w:rPr>
        <w:t>OJS/OMP/OPS 3.4 Release Notebook</w:t>
      </w:r>
      <w:r>
        <w:rPr>
          <w:sz w:val="20"/>
          <w:szCs w:val="20"/>
        </w:rPr>
        <w:t>, Public Knowledge Project, Vancouver, 2026 (accessed date: 14 Feb 2026).</w:t>
      </w:r>
    </w:p>
    <w:p>
      <w:pPr>
        <w:pStyle w:val="style179"/>
        <w:wordWrap/>
        <w:spacing w:after="0" w:lineRule="auto" w:line="240"/>
        <w:ind w:left="0"/>
        <w:contextualSpacing w:val="false"/>
        <w:rPr>
          <w:rFonts w:ascii="Times New Roman" w:hAnsi="Times New Roman"/>
          <w:bCs/>
          <w:szCs w:val="18"/>
        </w:rPr>
      </w:pPr>
    </w:p>
    <w:p>
      <w:pPr>
        <w:pStyle w:val="style0"/>
        <w:tabs>
          <w:tab w:val="left" w:leader="none" w:pos="567"/>
          <w:tab w:val="right" w:leader="hyphen" w:pos="9072"/>
        </w:tabs>
        <w:spacing w:before="120" w:after="120"/>
        <w:jc w:val="both"/>
        <w:rPr>
          <w:sz w:val="22"/>
          <w:szCs w:val="22"/>
        </w:rPr>
        <w:sectPr>
          <w:headerReference w:type="default" r:id="rId5"/>
          <w:footerReference w:type="default" r:id="rId6"/>
          <w:pgSz w:w="11907" w:h="16840" w:orient="portrait" w:code="9"/>
          <w:pgMar w:top="1134" w:right="1134" w:bottom="1134" w:left="1418" w:header="720" w:footer="720" w:gutter="0"/>
          <w:cols w:space="720" w:num="2"/>
          <w:docGrid w:linePitch="360"/>
        </w:sectPr>
      </w:pPr>
    </w:p>
    <w:p>
      <w:pPr>
        <w:pStyle w:val="style0"/>
        <w:tabs>
          <w:tab w:val="left" w:leader="none" w:pos="360"/>
          <w:tab w:val="right" w:leader="hyphen" w:pos="9072"/>
        </w:tabs>
        <w:spacing w:before="120" w:after="120"/>
        <w:jc w:val="both"/>
        <w:rPr>
          <w:sz w:val="22"/>
          <w:szCs w:val="22"/>
        </w:rPr>
      </w:pPr>
    </w:p>
    <w:p>
      <w:pPr>
        <w:pStyle w:val="style0"/>
        <w:spacing w:before="120" w:after="240"/>
        <w:jc w:val="both"/>
        <w:rPr>
          <w:b/>
          <w:bCs/>
          <w:sz w:val="20"/>
          <w:szCs w:val="22"/>
          <w:lang w:val="vi-VN"/>
        </w:rPr>
      </w:pPr>
      <w:r>
        <w:rPr>
          <w:b/>
          <w:bCs/>
          <w:sz w:val="22"/>
          <w:szCs w:val="22"/>
        </w:rPr>
        <w:t xml:space="preserve">APPENDIX </w:t>
      </w:r>
      <w:r>
        <w:rPr>
          <w:b/>
          <w:bCs/>
          <w:sz w:val="22"/>
          <w:szCs w:val="22"/>
        </w:rPr>
        <w:t>A</w:t>
      </w:r>
      <w:r>
        <w:rPr>
          <w:b/>
          <w:bCs/>
          <w:sz w:val="22"/>
          <w:szCs w:val="22"/>
        </w:rPr>
        <w:t>:</w:t>
      </w:r>
      <w:r>
        <w:rPr>
          <w:b/>
          <w:sz w:val="20"/>
          <w:szCs w:val="22"/>
          <w:lang w:val="vi-VN"/>
        </w:rPr>
        <w:t xml:space="preserve"> </w:t>
      </w:r>
      <w:r>
        <w:rPr>
          <w:b/>
          <w:bCs/>
          <w:sz w:val="20"/>
          <w:szCs w:val="22"/>
          <w:lang w:val="vi-VN"/>
        </w:rPr>
        <w:t>OJS 3.4 server and software prerequisite</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551"/>
        <w:gridCol w:w="4169"/>
      </w:tblGrid>
      <w:tr>
        <w:trPr/>
        <w:tc>
          <w:tcPr>
            <w:tcW w:w="2793" w:type="dxa"/>
            <w:tcBorders/>
            <w:vAlign w:val="center"/>
          </w:tcPr>
          <w:p>
            <w:pPr>
              <w:pStyle w:val="style0"/>
              <w:spacing w:before="120" w:after="120"/>
              <w:jc w:val="both"/>
              <w:rPr>
                <w:sz w:val="20"/>
                <w:szCs w:val="20"/>
              </w:rPr>
            </w:pPr>
            <w:r>
              <w:rPr>
                <w:b/>
                <w:bCs/>
                <w:sz w:val="20"/>
                <w:szCs w:val="20"/>
              </w:rPr>
              <w:t>Component</w:t>
            </w:r>
          </w:p>
        </w:tc>
        <w:tc>
          <w:tcPr>
            <w:tcW w:w="2551" w:type="dxa"/>
            <w:tcBorders/>
            <w:vAlign w:val="center"/>
          </w:tcPr>
          <w:p>
            <w:pPr>
              <w:pStyle w:val="style0"/>
              <w:spacing w:before="120" w:after="120"/>
              <w:jc w:val="both"/>
              <w:rPr>
                <w:sz w:val="20"/>
                <w:szCs w:val="20"/>
              </w:rPr>
            </w:pPr>
            <w:r>
              <w:rPr>
                <w:b/>
                <w:bCs/>
                <w:sz w:val="20"/>
                <w:szCs w:val="20"/>
              </w:rPr>
              <w:t>Requirement</w:t>
            </w:r>
          </w:p>
        </w:tc>
        <w:tc>
          <w:tcPr>
            <w:tcW w:w="4169" w:type="dxa"/>
            <w:tcBorders/>
            <w:vAlign w:val="center"/>
          </w:tcPr>
          <w:p>
            <w:pPr>
              <w:pStyle w:val="style0"/>
              <w:spacing w:before="120" w:after="120"/>
              <w:jc w:val="both"/>
              <w:rPr>
                <w:sz w:val="20"/>
                <w:szCs w:val="20"/>
              </w:rPr>
            </w:pPr>
            <w:r>
              <w:rPr>
                <w:b/>
                <w:bCs/>
                <w:sz w:val="20"/>
                <w:szCs w:val="20"/>
              </w:rPr>
              <w:t>Purpose</w:t>
            </w:r>
          </w:p>
        </w:tc>
      </w:tr>
      <w:tr>
        <w:tblPrEx/>
        <w:trPr/>
        <w:tc>
          <w:tcPr>
            <w:tcW w:w="2793" w:type="dxa"/>
            <w:tcBorders/>
            <w:vAlign w:val="center"/>
          </w:tcPr>
          <w:p>
            <w:pPr>
              <w:pStyle w:val="style0"/>
              <w:spacing w:before="120" w:after="120"/>
              <w:jc w:val="both"/>
              <w:rPr>
                <w:sz w:val="20"/>
                <w:szCs w:val="20"/>
              </w:rPr>
            </w:pPr>
            <w:r>
              <w:rPr>
                <w:sz w:val="20"/>
                <w:szCs w:val="20"/>
              </w:rPr>
              <w:t>Programming language</w:t>
            </w:r>
          </w:p>
        </w:tc>
        <w:tc>
          <w:tcPr>
            <w:tcW w:w="2551" w:type="dxa"/>
            <w:tcBorders/>
            <w:vAlign w:val="center"/>
          </w:tcPr>
          <w:p>
            <w:pPr>
              <w:pStyle w:val="style0"/>
              <w:spacing w:before="120" w:after="120"/>
              <w:jc w:val="both"/>
              <w:rPr>
                <w:sz w:val="20"/>
                <w:szCs w:val="20"/>
              </w:rPr>
            </w:pPr>
            <w:r>
              <w:rPr>
                <w:sz w:val="20"/>
                <w:szCs w:val="20"/>
              </w:rPr>
              <w:t>PHP ≥ 8.0</w:t>
            </w:r>
          </w:p>
        </w:tc>
        <w:tc>
          <w:tcPr>
            <w:tcW w:w="4169" w:type="dxa"/>
            <w:tcBorders/>
            <w:vAlign w:val="center"/>
          </w:tcPr>
          <w:p>
            <w:pPr>
              <w:pStyle w:val="style0"/>
              <w:spacing w:before="120" w:after="120"/>
              <w:jc w:val="both"/>
              <w:rPr>
                <w:sz w:val="20"/>
                <w:szCs w:val="20"/>
              </w:rPr>
            </w:pPr>
            <w:r>
              <w:rPr>
                <w:sz w:val="20"/>
                <w:szCs w:val="20"/>
              </w:rPr>
              <w:t>Core runtime environment for executing OJS application logic</w:t>
            </w:r>
          </w:p>
        </w:tc>
      </w:tr>
      <w:tr>
        <w:tblPrEx/>
        <w:trPr/>
        <w:tc>
          <w:tcPr>
            <w:tcW w:w="2793" w:type="dxa"/>
            <w:tcBorders/>
            <w:vAlign w:val="center"/>
          </w:tcPr>
          <w:p>
            <w:pPr>
              <w:pStyle w:val="style0"/>
              <w:spacing w:before="120" w:after="120"/>
              <w:jc w:val="both"/>
              <w:rPr>
                <w:sz w:val="20"/>
                <w:szCs w:val="20"/>
              </w:rPr>
            </w:pPr>
            <w:r>
              <w:rPr>
                <w:sz w:val="20"/>
                <w:szCs w:val="20"/>
              </w:rPr>
              <w:t>Web server</w:t>
            </w:r>
          </w:p>
        </w:tc>
        <w:tc>
          <w:tcPr>
            <w:tcW w:w="2551" w:type="dxa"/>
            <w:tcBorders/>
            <w:vAlign w:val="center"/>
          </w:tcPr>
          <w:p>
            <w:pPr>
              <w:pStyle w:val="style0"/>
              <w:spacing w:before="120" w:after="120"/>
              <w:ind w:right="-186"/>
              <w:rPr>
                <w:sz w:val="20"/>
                <w:szCs w:val="20"/>
              </w:rPr>
            </w:pPr>
            <w:r>
              <w:rPr>
                <w:sz w:val="20"/>
                <w:szCs w:val="20"/>
              </w:rPr>
              <w:t>Apache (recommended) or Microsoft IIS</w:t>
            </w:r>
          </w:p>
        </w:tc>
        <w:tc>
          <w:tcPr>
            <w:tcW w:w="4169" w:type="dxa"/>
            <w:tcBorders/>
            <w:vAlign w:val="center"/>
          </w:tcPr>
          <w:p>
            <w:pPr>
              <w:pStyle w:val="style0"/>
              <w:spacing w:before="120" w:after="120"/>
              <w:jc w:val="both"/>
              <w:rPr>
                <w:sz w:val="20"/>
                <w:szCs w:val="20"/>
              </w:rPr>
            </w:pPr>
            <w:r>
              <w:rPr>
                <w:sz w:val="20"/>
                <w:szCs w:val="20"/>
              </w:rPr>
              <w:t>Handles HTTP requests, user access, and web application delivery</w:t>
            </w:r>
          </w:p>
        </w:tc>
      </w:tr>
      <w:tr>
        <w:tblPrEx/>
        <w:trPr/>
        <w:tc>
          <w:tcPr>
            <w:tcW w:w="2793" w:type="dxa"/>
            <w:tcBorders/>
            <w:vAlign w:val="center"/>
          </w:tcPr>
          <w:p>
            <w:pPr>
              <w:pStyle w:val="style0"/>
              <w:spacing w:before="120" w:after="120"/>
              <w:jc w:val="both"/>
              <w:rPr>
                <w:sz w:val="20"/>
                <w:szCs w:val="20"/>
              </w:rPr>
            </w:pPr>
            <w:r>
              <w:rPr>
                <w:sz w:val="20"/>
                <w:szCs w:val="20"/>
              </w:rPr>
              <w:t>Operating system</w:t>
            </w:r>
          </w:p>
        </w:tc>
        <w:tc>
          <w:tcPr>
            <w:tcW w:w="2551" w:type="dxa"/>
            <w:tcBorders/>
            <w:vAlign w:val="center"/>
          </w:tcPr>
          <w:p>
            <w:pPr>
              <w:pStyle w:val="style0"/>
              <w:spacing w:before="120" w:after="120"/>
              <w:jc w:val="both"/>
              <w:rPr>
                <w:sz w:val="20"/>
                <w:szCs w:val="20"/>
              </w:rPr>
            </w:pPr>
            <w:r>
              <w:rPr>
                <w:sz w:val="20"/>
                <w:szCs w:val="20"/>
              </w:rPr>
              <w:t>Linux, Windows, BSD, or macOS</w:t>
            </w:r>
          </w:p>
        </w:tc>
        <w:tc>
          <w:tcPr>
            <w:tcW w:w="4169" w:type="dxa"/>
            <w:tcBorders/>
            <w:vAlign w:val="center"/>
          </w:tcPr>
          <w:p>
            <w:pPr>
              <w:pStyle w:val="style0"/>
              <w:spacing w:before="120" w:after="120"/>
              <w:ind w:right="-212"/>
              <w:rPr>
                <w:sz w:val="20"/>
                <w:szCs w:val="20"/>
              </w:rPr>
            </w:pPr>
            <w:r>
              <w:rPr>
                <w:sz w:val="20"/>
                <w:szCs w:val="20"/>
              </w:rPr>
              <w:t>Provides server-level platform compatibility and system resource management</w:t>
            </w:r>
          </w:p>
        </w:tc>
      </w:tr>
      <w:tr>
        <w:tblPrEx/>
        <w:trPr/>
        <w:tc>
          <w:tcPr>
            <w:tcW w:w="2793" w:type="dxa"/>
            <w:tcBorders/>
            <w:vAlign w:val="center"/>
          </w:tcPr>
          <w:p>
            <w:pPr>
              <w:pStyle w:val="style0"/>
              <w:spacing w:before="120" w:after="120"/>
              <w:jc w:val="both"/>
              <w:rPr>
                <w:sz w:val="20"/>
                <w:szCs w:val="20"/>
              </w:rPr>
            </w:pPr>
            <w:r>
              <w:rPr>
                <w:sz w:val="20"/>
                <w:szCs w:val="20"/>
              </w:rPr>
              <w:t>Database management system</w:t>
            </w:r>
          </w:p>
        </w:tc>
        <w:tc>
          <w:tcPr>
            <w:tcW w:w="2551" w:type="dxa"/>
            <w:tcBorders/>
            <w:vAlign w:val="center"/>
          </w:tcPr>
          <w:p>
            <w:pPr>
              <w:pStyle w:val="style0"/>
              <w:spacing w:before="120" w:after="120"/>
              <w:jc w:val="both"/>
              <w:rPr>
                <w:sz w:val="20"/>
                <w:szCs w:val="20"/>
              </w:rPr>
            </w:pPr>
            <w:r>
              <w:rPr>
                <w:sz w:val="20"/>
                <w:szCs w:val="20"/>
              </w:rPr>
              <w:t>MySQL/MariaDB ≥ 4.1 or PostgreSQL ≥ 9.1.5</w:t>
            </w:r>
          </w:p>
        </w:tc>
        <w:tc>
          <w:tcPr>
            <w:tcW w:w="4169" w:type="dxa"/>
            <w:tcBorders/>
            <w:vAlign w:val="center"/>
          </w:tcPr>
          <w:p>
            <w:pPr>
              <w:pStyle w:val="style0"/>
              <w:spacing w:before="120" w:after="120"/>
              <w:jc w:val="both"/>
              <w:rPr>
                <w:sz w:val="20"/>
                <w:szCs w:val="20"/>
              </w:rPr>
            </w:pPr>
            <w:r>
              <w:rPr>
                <w:sz w:val="20"/>
                <w:szCs w:val="20"/>
              </w:rPr>
              <w:t>Stores journal data, manuscripts, metadata, and user accounts</w:t>
            </w:r>
          </w:p>
        </w:tc>
      </w:tr>
      <w:tr>
        <w:tblPrEx/>
        <w:trPr/>
        <w:tc>
          <w:tcPr>
            <w:tcW w:w="2793" w:type="dxa"/>
            <w:tcBorders/>
            <w:vAlign w:val="center"/>
          </w:tcPr>
          <w:p>
            <w:pPr>
              <w:pStyle w:val="style0"/>
              <w:spacing w:before="120" w:after="120"/>
              <w:jc w:val="both"/>
              <w:rPr>
                <w:sz w:val="20"/>
                <w:szCs w:val="20"/>
              </w:rPr>
            </w:pPr>
            <w:r>
              <w:rPr>
                <w:sz w:val="20"/>
                <w:szCs w:val="20"/>
              </w:rPr>
              <w:t>Required PHP modules</w:t>
            </w:r>
          </w:p>
        </w:tc>
        <w:tc>
          <w:tcPr>
            <w:tcW w:w="2551" w:type="dxa"/>
            <w:tcBorders/>
            <w:vAlign w:val="center"/>
          </w:tcPr>
          <w:p>
            <w:pPr>
              <w:pStyle w:val="style0"/>
              <w:spacing w:before="120" w:after="120"/>
              <w:jc w:val="both"/>
              <w:rPr>
                <w:sz w:val="20"/>
                <w:szCs w:val="20"/>
              </w:rPr>
            </w:pPr>
            <w:r>
              <w:rPr>
                <w:sz w:val="20"/>
                <w:szCs w:val="20"/>
              </w:rPr>
              <w:t>php-mbstring, php-xml, php-intl</w:t>
            </w:r>
          </w:p>
        </w:tc>
        <w:tc>
          <w:tcPr>
            <w:tcW w:w="4169" w:type="dxa"/>
            <w:tcBorders/>
            <w:vAlign w:val="center"/>
          </w:tcPr>
          <w:p>
            <w:pPr>
              <w:pStyle w:val="style0"/>
              <w:spacing w:before="120" w:after="120"/>
              <w:jc w:val="both"/>
              <w:rPr>
                <w:sz w:val="20"/>
                <w:szCs w:val="20"/>
              </w:rPr>
            </w:pPr>
            <w:r>
              <w:rPr>
                <w:sz w:val="20"/>
                <w:szCs w:val="20"/>
              </w:rPr>
              <w:t>Enables multilingual processing, XML handling, and internationalization features</w:t>
            </w:r>
          </w:p>
        </w:tc>
      </w:tr>
      <w:tr>
        <w:tblPrEx/>
        <w:trPr/>
        <w:tc>
          <w:tcPr>
            <w:tcW w:w="2793" w:type="dxa"/>
            <w:tcBorders/>
            <w:vAlign w:val="center"/>
          </w:tcPr>
          <w:p>
            <w:pPr>
              <w:pStyle w:val="style0"/>
              <w:spacing w:before="120" w:after="120"/>
              <w:jc w:val="both"/>
              <w:rPr>
                <w:sz w:val="20"/>
                <w:szCs w:val="20"/>
              </w:rPr>
            </w:pPr>
            <w:r>
              <w:rPr>
                <w:sz w:val="20"/>
                <w:szCs w:val="20"/>
              </w:rPr>
              <w:t>Web browser support</w:t>
            </w:r>
          </w:p>
        </w:tc>
        <w:tc>
          <w:tcPr>
            <w:tcW w:w="2551" w:type="dxa"/>
            <w:tcBorders/>
            <w:vAlign w:val="center"/>
          </w:tcPr>
          <w:p>
            <w:pPr>
              <w:pStyle w:val="style0"/>
              <w:spacing w:before="120" w:after="120"/>
              <w:jc w:val="both"/>
              <w:rPr>
                <w:sz w:val="20"/>
                <w:szCs w:val="20"/>
              </w:rPr>
            </w:pPr>
            <w:r>
              <w:rPr>
                <w:sz w:val="20"/>
                <w:szCs w:val="20"/>
              </w:rPr>
              <w:t>Chrome, Firefox, Edge (modern versions)</w:t>
            </w:r>
          </w:p>
        </w:tc>
        <w:tc>
          <w:tcPr>
            <w:tcW w:w="4169" w:type="dxa"/>
            <w:tcBorders/>
            <w:vAlign w:val="center"/>
          </w:tcPr>
          <w:p>
            <w:pPr>
              <w:pStyle w:val="style0"/>
              <w:spacing w:before="120" w:after="120"/>
              <w:jc w:val="both"/>
              <w:rPr>
                <w:sz w:val="20"/>
                <w:szCs w:val="20"/>
              </w:rPr>
            </w:pPr>
            <w:r>
              <w:rPr>
                <w:sz w:val="20"/>
                <w:szCs w:val="20"/>
              </w:rPr>
              <w:t>Allows users to access OJS through a web-based interface</w:t>
            </w:r>
          </w:p>
        </w:tc>
      </w:tr>
      <w:tr>
        <w:tblPrEx/>
        <w:trPr/>
        <w:tc>
          <w:tcPr>
            <w:tcW w:w="2793" w:type="dxa"/>
            <w:tcBorders/>
            <w:vAlign w:val="center"/>
          </w:tcPr>
          <w:p>
            <w:pPr>
              <w:pStyle w:val="style0"/>
              <w:spacing w:before="120" w:after="120"/>
              <w:jc w:val="both"/>
              <w:rPr>
                <w:sz w:val="20"/>
                <w:szCs w:val="20"/>
              </w:rPr>
            </w:pPr>
            <w:r>
              <w:rPr>
                <w:sz w:val="20"/>
                <w:szCs w:val="20"/>
              </w:rPr>
              <w:t>Deployment architecture</w:t>
            </w:r>
          </w:p>
        </w:tc>
        <w:tc>
          <w:tcPr>
            <w:tcW w:w="2551" w:type="dxa"/>
            <w:tcBorders/>
            <w:vAlign w:val="center"/>
          </w:tcPr>
          <w:p>
            <w:pPr>
              <w:pStyle w:val="style0"/>
              <w:spacing w:before="120" w:after="120"/>
              <w:jc w:val="both"/>
              <w:rPr>
                <w:sz w:val="20"/>
                <w:szCs w:val="20"/>
              </w:rPr>
            </w:pPr>
            <w:r>
              <w:rPr>
                <w:sz w:val="20"/>
                <w:szCs w:val="20"/>
              </w:rPr>
              <w:t>Client–server model</w:t>
            </w:r>
          </w:p>
        </w:tc>
        <w:tc>
          <w:tcPr>
            <w:tcW w:w="4169" w:type="dxa"/>
            <w:tcBorders/>
            <w:vAlign w:val="center"/>
          </w:tcPr>
          <w:p>
            <w:pPr>
              <w:pStyle w:val="style0"/>
              <w:spacing w:before="120" w:after="120"/>
              <w:jc w:val="both"/>
              <w:rPr>
                <w:sz w:val="20"/>
                <w:szCs w:val="20"/>
              </w:rPr>
            </w:pPr>
            <w:r>
              <w:rPr>
                <w:sz w:val="20"/>
                <w:szCs w:val="20"/>
              </w:rPr>
              <w:t>Ensures centralized data storage, processing, and multi-user access</w:t>
            </w:r>
          </w:p>
        </w:tc>
      </w:tr>
      <w:tr>
        <w:tblPrEx/>
        <w:trPr/>
        <w:tc>
          <w:tcPr>
            <w:tcW w:w="2793" w:type="dxa"/>
            <w:tcBorders/>
            <w:vAlign w:val="center"/>
          </w:tcPr>
          <w:p>
            <w:pPr>
              <w:pStyle w:val="style0"/>
              <w:spacing w:before="120" w:after="120"/>
              <w:jc w:val="both"/>
              <w:rPr>
                <w:sz w:val="20"/>
                <w:szCs w:val="20"/>
              </w:rPr>
            </w:pPr>
            <w:r>
              <w:rPr>
                <w:sz w:val="20"/>
                <w:szCs w:val="20"/>
              </w:rPr>
              <w:t>File storage configuration</w:t>
            </w:r>
          </w:p>
        </w:tc>
        <w:tc>
          <w:tcPr>
            <w:tcW w:w="2551" w:type="dxa"/>
            <w:tcBorders/>
            <w:vAlign w:val="center"/>
          </w:tcPr>
          <w:p>
            <w:pPr>
              <w:pStyle w:val="style0"/>
              <w:spacing w:before="120" w:after="120"/>
              <w:jc w:val="both"/>
              <w:rPr>
                <w:sz w:val="20"/>
                <w:szCs w:val="20"/>
              </w:rPr>
            </w:pPr>
            <w:r>
              <w:rPr>
                <w:sz w:val="20"/>
                <w:szCs w:val="20"/>
              </w:rPr>
              <w:t>Separate storage directory from source code</w:t>
            </w:r>
          </w:p>
        </w:tc>
        <w:tc>
          <w:tcPr>
            <w:tcW w:w="4169" w:type="dxa"/>
            <w:tcBorders/>
            <w:vAlign w:val="center"/>
          </w:tcPr>
          <w:p>
            <w:pPr>
              <w:pStyle w:val="style0"/>
              <w:spacing w:before="120" w:after="120"/>
              <w:jc w:val="both"/>
              <w:rPr>
                <w:sz w:val="20"/>
                <w:szCs w:val="20"/>
              </w:rPr>
            </w:pPr>
            <w:r>
              <w:rPr>
                <w:sz w:val="20"/>
                <w:szCs w:val="20"/>
              </w:rPr>
              <w:t>Improves system security and protects manuscript data</w:t>
            </w:r>
          </w:p>
        </w:tc>
      </w:tr>
    </w:tbl>
    <w:p>
      <w:pPr>
        <w:pStyle w:val="style0"/>
        <w:tabs>
          <w:tab w:val="left" w:leader="none" w:pos="360"/>
          <w:tab w:val="right" w:leader="hyphen" w:pos="9072"/>
        </w:tabs>
        <w:spacing w:before="120" w:after="120"/>
        <w:jc w:val="both"/>
        <w:rPr>
          <w:b/>
          <w:bCs/>
          <w:sz w:val="22"/>
          <w:szCs w:val="22"/>
        </w:rPr>
      </w:pPr>
    </w:p>
    <w:p>
      <w:pPr>
        <w:pStyle w:val="style0"/>
        <w:tabs>
          <w:tab w:val="left" w:leader="none" w:pos="360"/>
          <w:tab w:val="right" w:leader="hyphen" w:pos="9072"/>
        </w:tabs>
        <w:spacing w:before="120" w:after="120"/>
        <w:jc w:val="both"/>
        <w:rPr>
          <w:sz w:val="22"/>
          <w:szCs w:val="22"/>
        </w:rPr>
      </w:pPr>
      <w:r>
        <w:rPr>
          <w:b/>
          <w:bCs/>
          <w:sz w:val="22"/>
          <w:szCs w:val="22"/>
        </w:rPr>
        <w:t>APPENDIX B:</w:t>
      </w:r>
      <w:r>
        <w:rPr>
          <w:sz w:val="22"/>
          <w:szCs w:val="22"/>
        </w:rPr>
        <w:t xml:space="preserve"> </w:t>
      </w:r>
      <w:r>
        <w:rPr>
          <w:b/>
          <w:bCs/>
          <w:sz w:val="20"/>
          <w:szCs w:val="20"/>
        </w:rPr>
        <w:t>Comparison of editorial workflow before and after OJS implementation</w:t>
      </w:r>
      <w:r>
        <w:rPr>
          <w:b/>
          <w:bCs/>
          <w:sz w:val="20"/>
          <w:szCs w:val="20"/>
        </w:rPr>
        <w:t xml:space="preserve"> </w:t>
      </w:r>
      <w:r>
        <w:rPr>
          <w:b/>
          <w:bCs/>
          <w:sz w:val="20"/>
          <w:szCs w:val="20"/>
        </w:rPr>
        <w:t>at UPTJS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trPr/>
        <w:tc>
          <w:tcPr>
            <w:tcW w:w="3020" w:type="dxa"/>
            <w:tcBorders/>
            <w:shd w:val="clear" w:color="auto" w:fill="auto"/>
            <w:vAlign w:val="center"/>
          </w:tcPr>
          <w:p>
            <w:pPr>
              <w:pStyle w:val="style0"/>
              <w:spacing w:before="100" w:beforeAutospacing="true" w:after="100" w:afterAutospacing="true"/>
              <w:rPr>
                <w:b/>
                <w:bCs/>
                <w:sz w:val="20"/>
                <w:szCs w:val="20"/>
              </w:rPr>
            </w:pPr>
            <w:r>
              <w:rPr>
                <w:b/>
                <w:bCs/>
                <w:sz w:val="20"/>
                <w:szCs w:val="20"/>
              </w:rPr>
              <w:t>Workflow aspect</w:t>
            </w:r>
          </w:p>
        </w:tc>
        <w:tc>
          <w:tcPr>
            <w:tcW w:w="3021" w:type="dxa"/>
            <w:tcBorders/>
            <w:shd w:val="clear" w:color="auto" w:fill="auto"/>
            <w:vAlign w:val="center"/>
          </w:tcPr>
          <w:p>
            <w:pPr>
              <w:pStyle w:val="style0"/>
              <w:spacing w:before="100" w:beforeAutospacing="true" w:after="100" w:afterAutospacing="true"/>
              <w:rPr>
                <w:b/>
                <w:bCs/>
                <w:sz w:val="20"/>
                <w:szCs w:val="20"/>
              </w:rPr>
            </w:pPr>
            <w:r>
              <w:rPr>
                <w:b/>
                <w:bCs/>
                <w:sz w:val="20"/>
                <w:szCs w:val="20"/>
              </w:rPr>
              <w:t>M</w:t>
            </w:r>
            <w:r>
              <w:rPr>
                <w:b/>
                <w:bCs/>
                <w:sz w:val="20"/>
                <w:szCs w:val="20"/>
              </w:rPr>
              <w:t>anual workflow</w:t>
            </w:r>
          </w:p>
        </w:tc>
        <w:tc>
          <w:tcPr>
            <w:tcW w:w="3021" w:type="dxa"/>
            <w:tcBorders/>
            <w:shd w:val="clear" w:color="auto" w:fill="auto"/>
            <w:vAlign w:val="center"/>
          </w:tcPr>
          <w:p>
            <w:pPr>
              <w:pStyle w:val="style0"/>
              <w:spacing w:before="100" w:beforeAutospacing="true" w:after="100" w:afterAutospacing="true"/>
              <w:rPr>
                <w:b/>
                <w:bCs/>
                <w:sz w:val="20"/>
                <w:szCs w:val="20"/>
              </w:rPr>
            </w:pPr>
            <w:r>
              <w:rPr>
                <w:b/>
                <w:bCs/>
                <w:sz w:val="20"/>
                <w:szCs w:val="20"/>
              </w:rPr>
              <w:t>OJS-based workflow</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Manuscript submission</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Submitted via email</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Submitted through centralized online submission system</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Manuscript tracking</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Manual tracking via spreadsheets</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Real-time dashboard-based tracking</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Editorial coordination</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Email-based communication</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Integrated workflow with role-based coordination</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Reviewer management</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Manual invitation and tracking</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Automated reviewer invitation and response tracking</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Communication</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Delayed and manual email responses</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Automated system notifications</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Document storage</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Distributed file storage</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Centralized and structured repository</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Process transparency</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Limited visibility</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Full traceability and status tracking</w:t>
            </w:r>
          </w:p>
        </w:tc>
      </w:tr>
      <w:tr>
        <w:tblPrEx/>
        <w:trPr/>
        <w:tc>
          <w:tcPr>
            <w:tcW w:w="3020" w:type="dxa"/>
            <w:tcBorders/>
            <w:shd w:val="clear" w:color="auto" w:fill="auto"/>
            <w:vAlign w:val="center"/>
          </w:tcPr>
          <w:p>
            <w:pPr>
              <w:pStyle w:val="style0"/>
              <w:spacing w:before="100" w:beforeAutospacing="true" w:after="100" w:afterAutospacing="true"/>
              <w:rPr>
                <w:b/>
                <w:bCs/>
                <w:sz w:val="20"/>
                <w:szCs w:val="20"/>
              </w:rPr>
            </w:pPr>
            <w:r>
              <w:rPr>
                <w:sz w:val="20"/>
                <w:szCs w:val="20"/>
              </w:rPr>
              <w:t>Reporting capability</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Manual reporting</w:t>
            </w:r>
          </w:p>
        </w:tc>
        <w:tc>
          <w:tcPr>
            <w:tcW w:w="3021" w:type="dxa"/>
            <w:tcBorders/>
            <w:shd w:val="clear" w:color="auto" w:fill="auto"/>
            <w:vAlign w:val="center"/>
          </w:tcPr>
          <w:p>
            <w:pPr>
              <w:pStyle w:val="style0"/>
              <w:spacing w:before="100" w:beforeAutospacing="true" w:after="100" w:afterAutospacing="true"/>
              <w:rPr>
                <w:b/>
                <w:bCs/>
                <w:sz w:val="20"/>
                <w:szCs w:val="20"/>
              </w:rPr>
            </w:pPr>
            <w:r>
              <w:rPr>
                <w:sz w:val="20"/>
                <w:szCs w:val="20"/>
              </w:rPr>
              <w:t>Automated usage and workflow reports</w:t>
            </w:r>
          </w:p>
        </w:tc>
      </w:tr>
    </w:tbl>
    <w:p>
      <w:pPr>
        <w:pStyle w:val="style0"/>
        <w:spacing w:before="100" w:beforeAutospacing="true" w:after="100" w:afterAutospacing="true"/>
        <w:rPr>
          <w:b/>
          <w:bCs/>
          <w:sz w:val="20"/>
          <w:szCs w:val="20"/>
        </w:rPr>
      </w:pPr>
    </w:p>
    <w:p>
      <w:pPr>
        <w:pStyle w:val="style0"/>
        <w:tabs>
          <w:tab w:val="left" w:leader="none" w:pos="360"/>
          <w:tab w:val="right" w:leader="hyphen" w:pos="9072"/>
        </w:tabs>
        <w:spacing w:before="120" w:after="120"/>
        <w:jc w:val="both"/>
        <w:rPr>
          <w:sz w:val="22"/>
          <w:szCs w:val="22"/>
        </w:rPr>
      </w:pPr>
    </w:p>
    <w:sectPr>
      <w:type w:val="continuous"/>
      <w:pgSz w:w="11907" w:h="16840" w:orient="portrait"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Malgun Gothic">
    <w:altName w:val="Malgun Gothic"/>
    <w:panose1 w:val="020b0503020000020004"/>
    <w:charset w:val="81"/>
    <w:family w:val="swiss"/>
    <w:pitch w:val="variable"/>
    <w:sig w:usb0="9000002F" w:usb1="29D77CFB" w:usb2="00000012" w:usb3="00000000" w:csb0="00080001"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p>
  <w:p>
    <w:pPr>
      <w:pStyle w:val="style32"/>
      <w:rPr/>
    </w:pP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B7A3116"/>
    <w:lvl w:ilvl="0" w:tplc="4B3EEA0A">
      <w:start w:val="1"/>
      <w:numFmt w:val="decimal"/>
      <w:lvlText w:val="%1."/>
      <w:lvlJc w:val="left"/>
      <w:pPr>
        <w:tabs>
          <w:tab w:val="left" w:leader="none" w:pos="720"/>
        </w:tabs>
        <w:ind w:left="720" w:hanging="436"/>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
    <w:nsid w:val="00000001"/>
    <w:multiLevelType w:val="hybridMultilevel"/>
    <w:tmpl w:val="3612C066"/>
    <w:lvl w:ilvl="0" w:tplc="8518697A">
      <w:start w:val="1"/>
      <w:numFmt w:val="decimal"/>
      <w:lvlText w:val="%1."/>
      <w:lvlJc w:val="left"/>
      <w:pPr>
        <w:tabs>
          <w:tab w:val="left" w:leader="none" w:pos="360"/>
        </w:tabs>
        <w:ind w:left="360" w:hanging="360"/>
      </w:pPr>
      <w:rPr>
        <w:rFonts w:ascii="Times New Roman" w:hAnsi="Times New Roman" w:hint="default"/>
        <w:b w:val="false"/>
        <w:i w:val="false"/>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0000002"/>
    <w:multiLevelType w:val="hybridMultilevel"/>
    <w:tmpl w:val="71F070D8"/>
    <w:lvl w:ilvl="0" w:tplc="16BA5686">
      <w:start w:val="1"/>
      <w:numFmt w:val="decimal"/>
      <w:lvlText w:val="%1"/>
      <w:lvlJc w:val="left"/>
      <w:pPr>
        <w:ind w:left="780" w:hanging="420"/>
      </w:pPr>
      <w:rPr>
        <w:rFonts w:hint="default"/>
        <w:i w:val="fals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4094EACE"/>
    <w:lvl w:ilvl="0">
      <w:start w:val="1"/>
      <w:numFmt w:val="decimal"/>
      <w:lvlText w:val="%1."/>
      <w:lvlJc w:val="left"/>
      <w:pPr>
        <w:tabs>
          <w:tab w:val="left" w:leader="none" w:pos="360"/>
        </w:tabs>
        <w:ind w:left="360" w:hanging="360"/>
      </w:pPr>
      <w:rPr>
        <w:b/>
      </w:r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224"/>
        </w:tabs>
        <w:ind w:left="1224" w:hanging="504"/>
      </w:pPr>
    </w:lvl>
    <w:lvl w:ilvl="3">
      <w:start w:val="1"/>
      <w:numFmt w:val="decimal"/>
      <w:lvlText w:val="%1.%2.%3.%4."/>
      <w:lvlJc w:val="left"/>
      <w:pPr>
        <w:tabs>
          <w:tab w:val="left" w:leader="none" w:pos="180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2880"/>
        </w:tabs>
        <w:ind w:left="2736" w:hanging="936"/>
      </w:pPr>
    </w:lvl>
    <w:lvl w:ilvl="6">
      <w:start w:val="1"/>
      <w:numFmt w:val="decimal"/>
      <w:lvlText w:val="%1.%2.%3.%4.%5.%6.%7."/>
      <w:lvlJc w:val="left"/>
      <w:pPr>
        <w:tabs>
          <w:tab w:val="left" w:leader="none" w:pos="3600"/>
        </w:tabs>
        <w:ind w:left="3240" w:hanging="1080"/>
      </w:pPr>
    </w:lvl>
    <w:lvl w:ilvl="7">
      <w:start w:val="1"/>
      <w:numFmt w:val="decimal"/>
      <w:lvlText w:val="%1.%2.%3.%4.%5.%6.%7.%8."/>
      <w:lvlJc w:val="left"/>
      <w:pPr>
        <w:tabs>
          <w:tab w:val="left" w:leader="none" w:pos="3960"/>
        </w:tabs>
        <w:ind w:left="3744" w:hanging="1224"/>
      </w:pPr>
    </w:lvl>
    <w:lvl w:ilvl="8">
      <w:start w:val="1"/>
      <w:numFmt w:val="decimal"/>
      <w:lvlText w:val="%1.%2.%3.%4.%5.%6.%7.%8.%9."/>
      <w:lvlJc w:val="left"/>
      <w:pPr>
        <w:tabs>
          <w:tab w:val="left" w:leader="none" w:pos="4680"/>
        </w:tabs>
        <w:ind w:left="4320" w:hanging="1440"/>
      </w:pPr>
    </w:lvl>
  </w:abstractNum>
  <w:abstractNum w:abstractNumId="5">
    <w:nsid w:val="00000005"/>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nsid w:val="00000006"/>
    <w:multiLevelType w:val="multilevel"/>
    <w:tmpl w:val="0409001F"/>
    <w:lvl w:ilvl="0">
      <w:start w:val="1"/>
      <w:numFmt w:val="decimal"/>
      <w:lvlText w:val="%1."/>
      <w:lvlJc w:val="left"/>
      <w:pPr>
        <w:tabs>
          <w:tab w:val="left" w:leader="none" w:pos="360"/>
        </w:tabs>
        <w:ind w:left="360" w:hanging="360"/>
      </w:p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224"/>
        </w:tabs>
        <w:ind w:left="1224" w:hanging="504"/>
      </w:pPr>
    </w:lvl>
    <w:lvl w:ilvl="3">
      <w:start w:val="1"/>
      <w:numFmt w:val="decimal"/>
      <w:lvlText w:val="%1.%2.%3.%4."/>
      <w:lvlJc w:val="left"/>
      <w:pPr>
        <w:tabs>
          <w:tab w:val="left" w:leader="none" w:pos="180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2880"/>
        </w:tabs>
        <w:ind w:left="2736" w:hanging="936"/>
      </w:pPr>
    </w:lvl>
    <w:lvl w:ilvl="6">
      <w:start w:val="1"/>
      <w:numFmt w:val="decimal"/>
      <w:lvlText w:val="%1.%2.%3.%4.%5.%6.%7."/>
      <w:lvlJc w:val="left"/>
      <w:pPr>
        <w:tabs>
          <w:tab w:val="left" w:leader="none" w:pos="3600"/>
        </w:tabs>
        <w:ind w:left="3240" w:hanging="1080"/>
      </w:pPr>
    </w:lvl>
    <w:lvl w:ilvl="7">
      <w:start w:val="1"/>
      <w:numFmt w:val="decimal"/>
      <w:lvlText w:val="%1.%2.%3.%4.%5.%6.%7.%8."/>
      <w:lvlJc w:val="left"/>
      <w:pPr>
        <w:tabs>
          <w:tab w:val="left" w:leader="none" w:pos="3960"/>
        </w:tabs>
        <w:ind w:left="3744" w:hanging="1224"/>
      </w:pPr>
    </w:lvl>
    <w:lvl w:ilvl="8">
      <w:start w:val="1"/>
      <w:numFmt w:val="decimal"/>
      <w:lvlText w:val="%1.%2.%3.%4.%5.%6.%7.%8.%9."/>
      <w:lvlJc w:val="left"/>
      <w:pPr>
        <w:tabs>
          <w:tab w:val="left" w:leader="none" w:pos="4680"/>
        </w:tabs>
        <w:ind w:left="4320" w:hanging="1440"/>
      </w:pPr>
    </w:lvl>
  </w:abstractNum>
  <w:abstractNum w:abstractNumId="7">
    <w:nsid w:val="00000007"/>
    <w:multiLevelType w:val="multilevel"/>
    <w:tmpl w:val="0409001F"/>
    <w:lvl w:ilvl="0">
      <w:start w:val="1"/>
      <w:numFmt w:val="decimal"/>
      <w:lvlText w:val="%1."/>
      <w:lvlJc w:val="left"/>
      <w:pPr>
        <w:tabs>
          <w:tab w:val="left" w:leader="none" w:pos="360"/>
        </w:tabs>
        <w:ind w:left="360" w:hanging="360"/>
      </w:p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224"/>
        </w:tabs>
        <w:ind w:left="1224" w:hanging="504"/>
      </w:pPr>
    </w:lvl>
    <w:lvl w:ilvl="3">
      <w:start w:val="1"/>
      <w:numFmt w:val="decimal"/>
      <w:lvlText w:val="%1.%2.%3.%4."/>
      <w:lvlJc w:val="left"/>
      <w:pPr>
        <w:tabs>
          <w:tab w:val="left" w:leader="none" w:pos="180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2880"/>
        </w:tabs>
        <w:ind w:left="2736" w:hanging="936"/>
      </w:pPr>
    </w:lvl>
    <w:lvl w:ilvl="6">
      <w:start w:val="1"/>
      <w:numFmt w:val="decimal"/>
      <w:lvlText w:val="%1.%2.%3.%4.%5.%6.%7."/>
      <w:lvlJc w:val="left"/>
      <w:pPr>
        <w:tabs>
          <w:tab w:val="left" w:leader="none" w:pos="3600"/>
        </w:tabs>
        <w:ind w:left="3240" w:hanging="1080"/>
      </w:pPr>
    </w:lvl>
    <w:lvl w:ilvl="7">
      <w:start w:val="1"/>
      <w:numFmt w:val="decimal"/>
      <w:lvlText w:val="%1.%2.%3.%4.%5.%6.%7.%8."/>
      <w:lvlJc w:val="left"/>
      <w:pPr>
        <w:tabs>
          <w:tab w:val="left" w:leader="none" w:pos="3960"/>
        </w:tabs>
        <w:ind w:left="3744" w:hanging="1224"/>
      </w:pPr>
    </w:lvl>
    <w:lvl w:ilvl="8">
      <w:start w:val="1"/>
      <w:numFmt w:val="decimal"/>
      <w:lvlText w:val="%1.%2.%3.%4.%5.%6.%7.%8.%9."/>
      <w:lvlJc w:val="left"/>
      <w:pPr>
        <w:tabs>
          <w:tab w:val="left" w:leader="none" w:pos="4680"/>
        </w:tabs>
        <w:ind w:left="4320" w:hanging="1440"/>
      </w:pPr>
    </w:lvl>
  </w:abstractNum>
  <w:abstractNum w:abstractNumId="8">
    <w:nsid w:val="00000008"/>
    <w:multiLevelType w:val="multilevel"/>
    <w:tmpl w:val="2A0C8B1E"/>
    <w:lvl w:ilvl="0">
      <w:start w:val="1"/>
      <w:numFmt w:val="decimal"/>
      <w:lvlText w:val="%1"/>
      <w:lvlJc w:val="left"/>
      <w:pPr>
        <w:tabs>
          <w:tab w:val="left" w:leader="none" w:pos="540"/>
        </w:tabs>
        <w:ind w:left="540" w:hanging="540"/>
      </w:pPr>
      <w:rPr>
        <w:rFonts w:hint="default"/>
      </w:rPr>
    </w:lvl>
    <w:lvl w:ilvl="1">
      <w:start w:val="1"/>
      <w:numFmt w:val="decimal"/>
      <w:lvlText w:val="%1.%2"/>
      <w:lvlJc w:val="left"/>
      <w:pPr>
        <w:tabs>
          <w:tab w:val="left" w:leader="none" w:pos="540"/>
        </w:tabs>
        <w:ind w:left="540" w:hanging="540"/>
      </w:pPr>
      <w:rPr>
        <w:rFonts w:hint="default"/>
      </w:rPr>
    </w:lvl>
    <w:lvl w:ilvl="2">
      <w:start w:val="2"/>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440"/>
        </w:tabs>
        <w:ind w:left="1440" w:hanging="1440"/>
      </w:pPr>
      <w:rPr>
        <w:rFonts w:hint="default"/>
      </w:rPr>
    </w:lvl>
  </w:abstractNum>
  <w:abstractNum w:abstractNumId="9">
    <w:nsid w:val="00000009"/>
    <w:multiLevelType w:val="singleLevel"/>
    <w:tmpl w:val="F6D28B4C"/>
    <w:lvl w:ilvl="0">
      <w:start w:val="1"/>
      <w:numFmt w:val="decimal"/>
      <w:pStyle w:val="style4098"/>
      <w:lvlText w:val="[%1]"/>
      <w:lvlJc w:val="left"/>
      <w:pPr>
        <w:tabs>
          <w:tab w:val="left" w:leader="none" w:pos="360"/>
        </w:tabs>
        <w:ind w:left="360" w:hanging="360"/>
      </w:pPr>
      <w:rPr>
        <w:i w:val="false"/>
      </w:rPr>
    </w:lvl>
  </w:abstractNum>
  <w:abstractNum w:abstractNumId="10">
    <w:nsid w:val="0000000A"/>
    <w:multiLevelType w:val="multilevel"/>
    <w:tmpl w:val="0409001F"/>
    <w:lvl w:ilvl="0">
      <w:start w:val="1"/>
      <w:numFmt w:val="decimal"/>
      <w:lvlText w:val="%1."/>
      <w:lvlJc w:val="left"/>
      <w:pPr>
        <w:tabs>
          <w:tab w:val="left" w:leader="none" w:pos="360"/>
        </w:tabs>
        <w:ind w:left="360" w:hanging="360"/>
      </w:p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224"/>
        </w:tabs>
        <w:ind w:left="1224" w:hanging="504"/>
      </w:pPr>
    </w:lvl>
    <w:lvl w:ilvl="3">
      <w:start w:val="1"/>
      <w:numFmt w:val="decimal"/>
      <w:lvlText w:val="%1.%2.%3.%4."/>
      <w:lvlJc w:val="left"/>
      <w:pPr>
        <w:tabs>
          <w:tab w:val="left" w:leader="none" w:pos="180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2880"/>
        </w:tabs>
        <w:ind w:left="2736" w:hanging="936"/>
      </w:pPr>
    </w:lvl>
    <w:lvl w:ilvl="6">
      <w:start w:val="1"/>
      <w:numFmt w:val="decimal"/>
      <w:lvlText w:val="%1.%2.%3.%4.%5.%6.%7."/>
      <w:lvlJc w:val="left"/>
      <w:pPr>
        <w:tabs>
          <w:tab w:val="left" w:leader="none" w:pos="3600"/>
        </w:tabs>
        <w:ind w:left="3240" w:hanging="1080"/>
      </w:pPr>
    </w:lvl>
    <w:lvl w:ilvl="7">
      <w:start w:val="1"/>
      <w:numFmt w:val="decimal"/>
      <w:lvlText w:val="%1.%2.%3.%4.%5.%6.%7.%8."/>
      <w:lvlJc w:val="left"/>
      <w:pPr>
        <w:tabs>
          <w:tab w:val="left" w:leader="none" w:pos="3960"/>
        </w:tabs>
        <w:ind w:left="3744" w:hanging="1224"/>
      </w:pPr>
    </w:lvl>
    <w:lvl w:ilvl="8">
      <w:start w:val="1"/>
      <w:numFmt w:val="decimal"/>
      <w:lvlText w:val="%1.%2.%3.%4.%5.%6.%7.%8.%9."/>
      <w:lvlJc w:val="left"/>
      <w:pPr>
        <w:tabs>
          <w:tab w:val="left" w:leader="none" w:pos="4680"/>
        </w:tabs>
        <w:ind w:left="4320" w:hanging="1440"/>
      </w:pPr>
    </w:lvl>
  </w:abstractNum>
  <w:abstractNum w:abstractNumId="11">
    <w:nsid w:val="0000000B"/>
    <w:multiLevelType w:val="hybridMultilevel"/>
    <w:tmpl w:val="3814E83C"/>
    <w:lvl w:ilvl="0" w:tplc="F6801F14">
      <w:start w:val="1"/>
      <w:numFmt w:val="decimal"/>
      <w:lvlText w:val="%1."/>
      <w:lvlJc w:val="left"/>
      <w:pPr>
        <w:tabs>
          <w:tab w:val="left" w:leader="none" w:pos="964"/>
        </w:tabs>
        <w:ind w:left="964" w:hanging="34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2">
    <w:nsid w:val="0000000C"/>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EEC0BAB4"/>
    <w:lvl w:ilvl="0" w:tplc="0409000F">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4">
    <w:nsid w:val="0000000E"/>
    <w:multiLevelType w:val="multilevel"/>
    <w:tmpl w:val="0409001F"/>
    <w:lvl w:ilvl="0">
      <w:start w:val="1"/>
      <w:numFmt w:val="decimal"/>
      <w:lvlText w:val="%1."/>
      <w:lvlJc w:val="left"/>
      <w:pPr>
        <w:tabs>
          <w:tab w:val="left" w:leader="none" w:pos="360"/>
        </w:tabs>
        <w:ind w:left="360" w:hanging="360"/>
      </w:p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224"/>
        </w:tabs>
        <w:ind w:left="1224" w:hanging="504"/>
      </w:pPr>
    </w:lvl>
    <w:lvl w:ilvl="3">
      <w:start w:val="1"/>
      <w:numFmt w:val="decimal"/>
      <w:lvlText w:val="%1.%2.%3.%4."/>
      <w:lvlJc w:val="left"/>
      <w:pPr>
        <w:tabs>
          <w:tab w:val="left" w:leader="none" w:pos="180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2880"/>
        </w:tabs>
        <w:ind w:left="2736" w:hanging="936"/>
      </w:pPr>
    </w:lvl>
    <w:lvl w:ilvl="6">
      <w:start w:val="1"/>
      <w:numFmt w:val="decimal"/>
      <w:lvlText w:val="%1.%2.%3.%4.%5.%6.%7."/>
      <w:lvlJc w:val="left"/>
      <w:pPr>
        <w:tabs>
          <w:tab w:val="left" w:leader="none" w:pos="3600"/>
        </w:tabs>
        <w:ind w:left="3240" w:hanging="1080"/>
      </w:pPr>
    </w:lvl>
    <w:lvl w:ilvl="7">
      <w:start w:val="1"/>
      <w:numFmt w:val="decimal"/>
      <w:lvlText w:val="%1.%2.%3.%4.%5.%6.%7.%8."/>
      <w:lvlJc w:val="left"/>
      <w:pPr>
        <w:tabs>
          <w:tab w:val="left" w:leader="none" w:pos="3960"/>
        </w:tabs>
        <w:ind w:left="3744" w:hanging="1224"/>
      </w:pPr>
    </w:lvl>
    <w:lvl w:ilvl="8">
      <w:start w:val="1"/>
      <w:numFmt w:val="decimal"/>
      <w:lvlText w:val="%1.%2.%3.%4.%5.%6.%7.%8.%9."/>
      <w:lvlJc w:val="left"/>
      <w:pPr>
        <w:tabs>
          <w:tab w:val="left" w:leader="none" w:pos="4680"/>
        </w:tabs>
        <w:ind w:left="4320" w:hanging="1440"/>
      </w:pPr>
    </w:lvl>
  </w:abstractNum>
  <w:abstractNum w:abstractNumId="15">
    <w:nsid w:val="0000000F"/>
    <w:multiLevelType w:val="hybridMultilevel"/>
    <w:tmpl w:val="F35E027C"/>
    <w:lvl w:ilvl="0" w:tplc="0409000F">
      <w:start w:val="1"/>
      <w:numFmt w:val="decimal"/>
      <w:lvlText w:val="%1."/>
      <w:lvlJc w:val="left"/>
      <w:pPr>
        <w:tabs>
          <w:tab w:val="left" w:leader="none" w:pos="360"/>
        </w:tabs>
        <w:ind w:left="360" w:hanging="360"/>
      </w:pPr>
    </w:lvl>
    <w:lvl w:ilvl="1" w:tplc="04090019" w:tentative="1">
      <w:start w:val="1"/>
      <w:numFmt w:val="lowerLetter"/>
      <w:lvlText w:val="%2."/>
      <w:lvlJc w:val="left"/>
      <w:pPr>
        <w:tabs>
          <w:tab w:val="left" w:leader="none" w:pos="360"/>
        </w:tabs>
        <w:ind w:left="360" w:hanging="360"/>
      </w:pPr>
    </w:lvl>
    <w:lvl w:ilvl="2" w:tplc="0409001B" w:tentative="1">
      <w:start w:val="1"/>
      <w:numFmt w:val="lowerRoman"/>
      <w:lvlText w:val="%3."/>
      <w:lvlJc w:val="right"/>
      <w:pPr>
        <w:tabs>
          <w:tab w:val="left" w:leader="none" w:pos="1080"/>
        </w:tabs>
        <w:ind w:left="1080" w:hanging="180"/>
      </w:pPr>
    </w:lvl>
    <w:lvl w:ilvl="3" w:tplc="0409000F" w:tentative="1">
      <w:start w:val="1"/>
      <w:numFmt w:val="decimal"/>
      <w:lvlText w:val="%4."/>
      <w:lvlJc w:val="left"/>
      <w:pPr>
        <w:tabs>
          <w:tab w:val="left" w:leader="none" w:pos="1800"/>
        </w:tabs>
        <w:ind w:left="1800" w:hanging="360"/>
      </w:pPr>
    </w:lvl>
    <w:lvl w:ilvl="4" w:tplc="04090019" w:tentative="1">
      <w:start w:val="1"/>
      <w:numFmt w:val="lowerLetter"/>
      <w:lvlText w:val="%5."/>
      <w:lvlJc w:val="left"/>
      <w:pPr>
        <w:tabs>
          <w:tab w:val="left" w:leader="none" w:pos="2520"/>
        </w:tabs>
        <w:ind w:left="2520" w:hanging="360"/>
      </w:pPr>
    </w:lvl>
    <w:lvl w:ilvl="5" w:tplc="0409001B" w:tentative="1">
      <w:start w:val="1"/>
      <w:numFmt w:val="lowerRoman"/>
      <w:lvlText w:val="%6."/>
      <w:lvlJc w:val="right"/>
      <w:pPr>
        <w:tabs>
          <w:tab w:val="left" w:leader="none" w:pos="3240"/>
        </w:tabs>
        <w:ind w:left="3240" w:hanging="180"/>
      </w:pPr>
    </w:lvl>
    <w:lvl w:ilvl="6" w:tplc="0409000F" w:tentative="1">
      <w:start w:val="1"/>
      <w:numFmt w:val="decimal"/>
      <w:lvlText w:val="%7."/>
      <w:lvlJc w:val="left"/>
      <w:pPr>
        <w:tabs>
          <w:tab w:val="left" w:leader="none" w:pos="3960"/>
        </w:tabs>
        <w:ind w:left="3960" w:hanging="360"/>
      </w:pPr>
    </w:lvl>
    <w:lvl w:ilvl="7" w:tplc="04090019" w:tentative="1">
      <w:start w:val="1"/>
      <w:numFmt w:val="lowerLetter"/>
      <w:lvlText w:val="%8."/>
      <w:lvlJc w:val="left"/>
      <w:pPr>
        <w:tabs>
          <w:tab w:val="left" w:leader="none" w:pos="4680"/>
        </w:tabs>
        <w:ind w:left="4680" w:hanging="360"/>
      </w:pPr>
    </w:lvl>
    <w:lvl w:ilvl="8" w:tplc="0409001B" w:tentative="1">
      <w:start w:val="1"/>
      <w:numFmt w:val="lowerRoman"/>
      <w:lvlText w:val="%9."/>
      <w:lvlJc w:val="right"/>
      <w:pPr>
        <w:tabs>
          <w:tab w:val="left" w:leader="none" w:pos="5400"/>
        </w:tabs>
        <w:ind w:left="5400" w:hanging="180"/>
      </w:pPr>
    </w:lvl>
  </w:abstractNum>
  <w:abstractNum w:abstractNumId="16">
    <w:nsid w:val="00000010"/>
    <w:multiLevelType w:val="hybridMultilevel"/>
    <w:tmpl w:val="47608A10"/>
    <w:lvl w:ilvl="0" w:tplc="0644BBC6">
      <w:start w:val="1"/>
      <w:numFmt w:val="decimal"/>
      <w:lvlText w:val="%1."/>
      <w:lvlJc w:val="left"/>
      <w:pPr>
        <w:ind w:left="11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00000011"/>
    <w:multiLevelType w:val="multilevel"/>
    <w:tmpl w:val="7458AE70"/>
    <w:lvl w:ilvl="0">
      <w:start w:val="1"/>
      <w:numFmt w:val="decimal"/>
      <w:lvlText w:val="%1"/>
      <w:lvlJc w:val="left"/>
      <w:pPr>
        <w:tabs>
          <w:tab w:val="left" w:leader="none" w:pos="360"/>
        </w:tabs>
        <w:ind w:left="360" w:hanging="360"/>
      </w:pPr>
      <w:rPr>
        <w:rFonts w:hint="default"/>
      </w:rPr>
    </w:lvl>
    <w:lvl w:ilvl="1">
      <w:start w:val="1"/>
      <w:numFmt w:val="decimal"/>
      <w:lvlText w:val="%1.%2"/>
      <w:lvlJc w:val="left"/>
      <w:pPr>
        <w:tabs>
          <w:tab w:val="left" w:leader="none" w:pos="360"/>
        </w:tabs>
        <w:ind w:left="360" w:hanging="360"/>
      </w:pPr>
      <w:rPr>
        <w:rFonts w:hint="default"/>
        <w:b/>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440"/>
        </w:tabs>
        <w:ind w:left="1440" w:hanging="1440"/>
      </w:pPr>
      <w:rPr>
        <w:rFonts w:hint="default"/>
      </w:rPr>
    </w:lvl>
  </w:abstractNum>
  <w:abstractNum w:abstractNumId="18">
    <w:nsid w:val="00000012"/>
    <w:multiLevelType w:val="hybridMultilevel"/>
    <w:tmpl w:val="E9040138"/>
    <w:lvl w:ilvl="0" w:tplc="04090003">
      <w:start w:val="1"/>
      <w:numFmt w:val="bullet"/>
      <w:lvlText w:val="o"/>
      <w:lvlJc w:val="left"/>
      <w:pPr>
        <w:ind w:left="720" w:hanging="360"/>
      </w:pPr>
      <w:rPr>
        <w:rFonts w:ascii="Courier New" w:cs="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0"/>
  </w:num>
  <w:num w:numId="4">
    <w:abstractNumId w:val="11"/>
  </w:num>
  <w:num w:numId="5">
    <w:abstractNumId w:val="7"/>
  </w:num>
  <w:num w:numId="6">
    <w:abstractNumId w:val="14"/>
  </w:num>
  <w:num w:numId="7">
    <w:abstractNumId w:val="10"/>
  </w:num>
  <w:num w:numId="8">
    <w:abstractNumId w:val="6"/>
  </w:num>
  <w:num w:numId="9">
    <w:abstractNumId w:val="4"/>
  </w:num>
  <w:num w:numId="10">
    <w:abstractNumId w:val="17"/>
  </w:num>
  <w:num w:numId="11">
    <w:abstractNumId w:val="8"/>
  </w:num>
  <w:num w:numId="12">
    <w:abstractNumId w:val="13"/>
  </w:num>
  <w:num w:numId="13">
    <w:abstractNumId w:val="1"/>
  </w:num>
  <w:num w:numId="14">
    <w:abstractNumId w:val="5"/>
  </w:num>
  <w:num w:numId="15">
    <w:abstractNumId w:val="15"/>
  </w:num>
  <w:num w:numId="16">
    <w:abstractNumId w:val="2"/>
  </w:num>
  <w:num w:numId="17">
    <w:abstractNumId w:val="19"/>
  </w:num>
  <w:num w:numId="18">
    <w:abstractNumId w:val="18"/>
  </w:num>
  <w:num w:numId="19">
    <w:abstractNumId w:val="12"/>
  </w:num>
  <w:num w:numId="2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53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9">
    <w:name w:val="annotation reference"/>
    <w:next w:val="style39"/>
    <w:rPr>
      <w:sz w:val="16"/>
      <w:szCs w:val="16"/>
    </w:rPr>
  </w:style>
  <w:style w:type="paragraph" w:styleId="style30">
    <w:name w:val="annotation text"/>
    <w:basedOn w:val="style0"/>
    <w:next w:val="style30"/>
    <w:pPr/>
    <w:rPr>
      <w:sz w:val="20"/>
      <w:szCs w:val="20"/>
    </w:rPr>
  </w:style>
  <w:style w:type="paragraph" w:styleId="style106">
    <w:name w:val="annotation subject"/>
    <w:basedOn w:val="style30"/>
    <w:next w:val="style30"/>
    <w:pPr/>
    <w:rPr>
      <w:b/>
      <w:bCs/>
    </w:rPr>
  </w:style>
  <w:style w:type="paragraph" w:styleId="style153">
    <w:name w:val="Balloon Text"/>
    <w:basedOn w:val="style0"/>
    <w:next w:val="style153"/>
    <w:pPr/>
    <w:rPr>
      <w:rFonts w:ascii="Tahoma" w:cs="Tahoma" w:hAnsi="Tahoma"/>
      <w:sz w:val="16"/>
      <w:szCs w:val="16"/>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43">
    <w:name w:val="endnote text"/>
    <w:basedOn w:val="style0"/>
    <w:next w:val="style43"/>
    <w:link w:val="style4097"/>
    <w:pPr/>
    <w:rPr>
      <w:sz w:val="20"/>
      <w:szCs w:val="20"/>
    </w:rPr>
  </w:style>
  <w:style w:type="character" w:customStyle="1" w:styleId="style4097">
    <w:name w:val="Endnote Text Char"/>
    <w:next w:val="style4097"/>
    <w:link w:val="style43"/>
    <w:rPr>
      <w:lang w:val="en-US" w:bidi="ar-SA" w:eastAsia="en-US"/>
    </w:rPr>
  </w:style>
  <w:style w:type="character" w:styleId="style85">
    <w:name w:val="Hyperlink"/>
    <w:next w:val="style85"/>
    <w:rPr>
      <w:color w:val="0000ff"/>
      <w:u w:val="single"/>
    </w:rPr>
  </w:style>
  <w:style w:type="paragraph" w:customStyle="1" w:styleId="style4098">
    <w:name w:val="References"/>
    <w:basedOn w:val="style0"/>
    <w:next w:val="style4098"/>
    <w:pPr>
      <w:numPr>
        <w:ilvl w:val="0"/>
        <w:numId w:val="1"/>
      </w:numPr>
      <w:jc w:val="both"/>
    </w:pPr>
    <w:rPr>
      <w:sz w:val="16"/>
      <w:szCs w:val="16"/>
    </w:rPr>
  </w:style>
  <w:style w:type="paragraph" w:styleId="style31">
    <w:name w:val="header"/>
    <w:basedOn w:val="style0"/>
    <w:next w:val="style31"/>
    <w:link w:val="style4099"/>
    <w:pPr>
      <w:tabs>
        <w:tab w:val="center" w:leader="none" w:pos="4513"/>
        <w:tab w:val="right" w:leader="none" w:pos="9026"/>
      </w:tabs>
    </w:pPr>
    <w:rPr/>
  </w:style>
  <w:style w:type="character" w:customStyle="1" w:styleId="style4099">
    <w:name w:val="Header Char_0f1b5c20-d9b1-4068-b121-e63bc855357b"/>
    <w:next w:val="style4099"/>
    <w:link w:val="style31"/>
    <w:rPr>
      <w:sz w:val="24"/>
      <w:szCs w:val="24"/>
      <w:lang w:val="en-US" w:eastAsia="en-US"/>
    </w:rPr>
  </w:style>
  <w:style w:type="paragraph" w:styleId="style32">
    <w:name w:val="footer"/>
    <w:basedOn w:val="style0"/>
    <w:next w:val="style32"/>
    <w:link w:val="style4100"/>
    <w:uiPriority w:val="99"/>
    <w:pPr>
      <w:tabs>
        <w:tab w:val="center" w:leader="none" w:pos="4513"/>
        <w:tab w:val="right" w:leader="none" w:pos="9026"/>
      </w:tabs>
    </w:pPr>
    <w:rPr/>
  </w:style>
  <w:style w:type="character" w:customStyle="1" w:styleId="style4100">
    <w:name w:val="Footer Char_96204f77-8aad-477e-81d9-bbe31d397bd7"/>
    <w:next w:val="style4100"/>
    <w:link w:val="style32"/>
    <w:uiPriority w:val="99"/>
    <w:rPr>
      <w:sz w:val="24"/>
      <w:szCs w:val="24"/>
      <w:lang w:val="en-US" w:eastAsia="en-US"/>
    </w:rPr>
  </w:style>
  <w:style w:type="character" w:styleId="style87">
    <w:name w:val="Strong"/>
    <w:next w:val="style87"/>
    <w:qFormat/>
    <w:rPr>
      <w:b/>
      <w:bCs/>
    </w:rPr>
  </w:style>
  <w:style w:type="character" w:customStyle="1" w:styleId="style4101">
    <w:name w:val="Unresolved Mention"/>
    <w:next w:val="style4101"/>
    <w:uiPriority w:val="99"/>
    <w:rPr>
      <w:color w:val="605e5c"/>
      <w:shd w:val="clear" w:color="auto" w:fill="e1dfdd"/>
    </w:rPr>
  </w:style>
  <w:style w:type="paragraph" w:styleId="style29">
    <w:name w:val="footnote text"/>
    <w:basedOn w:val="style0"/>
    <w:next w:val="style29"/>
    <w:link w:val="style4102"/>
    <w:pPr/>
    <w:rPr>
      <w:sz w:val="20"/>
      <w:szCs w:val="20"/>
    </w:rPr>
  </w:style>
  <w:style w:type="character" w:customStyle="1" w:styleId="style4102">
    <w:name w:val="Footnote Text Char"/>
    <w:basedOn w:val="style65"/>
    <w:next w:val="style4102"/>
    <w:link w:val="style29"/>
  </w:style>
  <w:style w:type="character" w:styleId="style38">
    <w:name w:val="footnote reference"/>
    <w:next w:val="style38"/>
    <w:rPr>
      <w:vertAlign w:val="superscript"/>
    </w:rPr>
  </w:style>
  <w:style w:type="paragraph" w:styleId="style179">
    <w:name w:val="List Paragraph"/>
    <w:basedOn w:val="style0"/>
    <w:next w:val="style179"/>
    <w:qFormat/>
    <w:uiPriority w:val="34"/>
    <w:pPr>
      <w:widowControl w:val="false"/>
      <w:wordWrap w:val="false"/>
      <w:autoSpaceDE w:val="false"/>
      <w:autoSpaceDN w:val="false"/>
      <w:spacing w:after="160" w:lineRule="auto" w:line="259"/>
      <w:ind w:left="720"/>
      <w:jc w:val="both"/>
      <w:contextualSpacing/>
    </w:pPr>
    <w:rPr>
      <w:rFonts w:ascii="Malgun Gothic" w:eastAsia="Malgun Gothic" w:hAnsi="Malgun Gothic"/>
      <w:kern w:val="2"/>
      <w:sz w:val="20"/>
      <w:szCs w:val="22"/>
      <w:lang w:eastAsia="ko-KR"/>
    </w:rPr>
  </w:style>
  <w:style w:type="paragraph" w:styleId="style94">
    <w:name w:val="Normal (Web)"/>
    <w:basedOn w:val="style0"/>
    <w:next w:val="style94"/>
    <w:uiPriority w:val="99"/>
    <w:pPr>
      <w:spacing w:before="100" w:beforeAutospacing="true" w:after="100" w:afterAutospacing="true"/>
    </w:pPr>
    <w:rPr/>
  </w:style>
  <w:style w:type="character" w:styleId="style88">
    <w:name w:val="Emphasis"/>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0FC8-C4AC-4BF3-8921-FBE47874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15</TotalTime>
  <Words>2626</Words>
  <Pages>7</Pages>
  <Characters>16707</Characters>
  <Application>WPS Office</Application>
  <DocSecurity>0</DocSecurity>
  <Paragraphs>263</Paragraphs>
  <ScaleCrop>false</ScaleCrop>
  <Company>KV Company</Company>
  <LinksUpToDate>false</LinksUpToDate>
  <CharactersWithSpaces>19149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2026-02-14T16:14:00Z</dcterms:created>
  <dc:creator>Trung Nguyen</dc:creator>
  <lastModifiedBy>2506BPN68G</lastModifiedBy>
  <lastPrinted>2019-05-17T01:00:00Z</lastPrinted>
  <dcterms:modified xsi:type="dcterms:W3CDTF">2026-02-15T01:38:11Z</dcterms:modified>
  <revision>5</revision>
  <dc:title>HƯỚNG DẪN VIỆC CHUẨN BỊ VÀ ĐỊNH DẠNG</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c7c850fa97a6410db4b120c42faf9d89</vt:lpwstr>
  </property>
</Properties>
</file>