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FDC" w:rsidRDefault="00AC5FDC" w:rsidP="00E3492C">
      <w:pPr>
        <w:pStyle w:val="NormalWeb"/>
        <w:spacing w:before="0" w:beforeAutospacing="0" w:after="120" w:afterAutospacing="0"/>
        <w:jc w:val="center"/>
        <w:rPr>
          <w:rStyle w:val="Emphasis"/>
          <w:b/>
          <w:i w:val="0"/>
          <w:color w:val="000000" w:themeColor="text1"/>
        </w:rPr>
      </w:pPr>
    </w:p>
    <w:p w:rsidR="00AC5FDC" w:rsidRDefault="00AC5FDC" w:rsidP="00E3492C">
      <w:pPr>
        <w:pStyle w:val="NormalWeb"/>
        <w:spacing w:before="0" w:beforeAutospacing="0" w:after="120" w:afterAutospacing="0"/>
        <w:jc w:val="center"/>
        <w:rPr>
          <w:rStyle w:val="Emphasis"/>
          <w:b/>
          <w:i w:val="0"/>
          <w:color w:val="000000" w:themeColor="text1"/>
        </w:rPr>
      </w:pPr>
    </w:p>
    <w:p w:rsidR="00AC5FDC" w:rsidRDefault="00034945" w:rsidP="00AC5FDC">
      <w:pPr>
        <w:pStyle w:val="NormalWeb"/>
        <w:spacing w:before="0" w:beforeAutospacing="0" w:after="0" w:afterAutospacing="0"/>
        <w:jc w:val="center"/>
        <w:rPr>
          <w:rStyle w:val="Emphasis"/>
          <w:b/>
          <w:i w:val="0"/>
          <w:color w:val="000000" w:themeColor="text1"/>
          <w:sz w:val="32"/>
          <w:szCs w:val="32"/>
        </w:rPr>
      </w:pPr>
      <w:r w:rsidRPr="00AC5FDC">
        <w:rPr>
          <w:rStyle w:val="Emphasis"/>
          <w:b/>
          <w:i w:val="0"/>
          <w:color w:val="000000" w:themeColor="text1"/>
          <w:sz w:val="32"/>
          <w:szCs w:val="32"/>
        </w:rPr>
        <w:t xml:space="preserve">Vai trò của kinh tế xanh trong </w:t>
      </w:r>
    </w:p>
    <w:p w:rsidR="00AC5FDC" w:rsidRDefault="00034945" w:rsidP="00AC5FDC">
      <w:pPr>
        <w:pStyle w:val="NormalWeb"/>
        <w:spacing w:before="0" w:beforeAutospacing="0" w:after="0" w:afterAutospacing="0"/>
        <w:jc w:val="center"/>
        <w:rPr>
          <w:rStyle w:val="Emphasis"/>
          <w:b/>
          <w:i w:val="0"/>
          <w:color w:val="000000" w:themeColor="text1"/>
          <w:sz w:val="32"/>
          <w:szCs w:val="32"/>
        </w:rPr>
      </w:pPr>
      <w:r w:rsidRPr="00AC5FDC">
        <w:rPr>
          <w:rStyle w:val="Emphasis"/>
          <w:b/>
          <w:i w:val="0"/>
          <w:color w:val="000000" w:themeColor="text1"/>
          <w:sz w:val="32"/>
          <w:szCs w:val="32"/>
        </w:rPr>
        <w:t xml:space="preserve">chiến lược phát triển bền vững vùng Duyên hải Nam Trung Bộ: </w:t>
      </w:r>
    </w:p>
    <w:p w:rsidR="00034945" w:rsidRPr="00AC5FDC" w:rsidRDefault="00034945" w:rsidP="00AC5FDC">
      <w:pPr>
        <w:pStyle w:val="NormalWeb"/>
        <w:spacing w:before="0" w:beforeAutospacing="0" w:after="0" w:afterAutospacing="0"/>
        <w:jc w:val="center"/>
        <w:rPr>
          <w:rStyle w:val="Emphasis"/>
          <w:b/>
          <w:i w:val="0"/>
          <w:color w:val="000000" w:themeColor="text1"/>
          <w:sz w:val="32"/>
          <w:szCs w:val="32"/>
        </w:rPr>
      </w:pPr>
      <w:r w:rsidRPr="00AC5FDC">
        <w:rPr>
          <w:rStyle w:val="Emphasis"/>
          <w:b/>
          <w:i w:val="0"/>
          <w:color w:val="000000" w:themeColor="text1"/>
          <w:sz w:val="32"/>
          <w:szCs w:val="32"/>
        </w:rPr>
        <w:t>Phân tích chính sách và nghiên cứu trường hợp vùng</w:t>
      </w:r>
    </w:p>
    <w:p w:rsidR="0054572A" w:rsidRPr="00F526BC" w:rsidRDefault="007C0A89" w:rsidP="00E3492C">
      <w:pPr>
        <w:pStyle w:val="NormalWeb"/>
        <w:spacing w:before="0" w:beforeAutospacing="0" w:after="120" w:afterAutospacing="0"/>
        <w:jc w:val="center"/>
        <w:rPr>
          <w:b/>
          <w:i/>
          <w:color w:val="000000" w:themeColor="text1"/>
          <w:sz w:val="32"/>
          <w:szCs w:val="32"/>
        </w:rPr>
      </w:pPr>
      <w:r w:rsidRPr="00F526BC">
        <w:rPr>
          <w:b/>
          <w:sz w:val="32"/>
          <w:szCs w:val="32"/>
        </w:rPr>
        <w:t>The Role of the Green Economy in the Sustainable Development Strategy of the South-Central Coastal Region: Policy Ana</w:t>
      </w:r>
      <w:r w:rsidR="00F526BC" w:rsidRPr="00F526BC">
        <w:rPr>
          <w:b/>
          <w:sz w:val="32"/>
          <w:szCs w:val="32"/>
        </w:rPr>
        <w:t>lysis and Regional Case Studies</w:t>
      </w:r>
    </w:p>
    <w:p w:rsidR="00034945" w:rsidRPr="00AA045F" w:rsidRDefault="00034945" w:rsidP="00AA045F">
      <w:pPr>
        <w:spacing w:after="120"/>
        <w:rPr>
          <w:rFonts w:ascii="Times New Roman" w:hAnsi="Times New Roman" w:cs="Times New Roman"/>
          <w:color w:val="000000" w:themeColor="text1"/>
          <w:sz w:val="24"/>
          <w:szCs w:val="24"/>
        </w:rPr>
      </w:pPr>
    </w:p>
    <w:p w:rsidR="00E3492C" w:rsidRDefault="00E3492C" w:rsidP="00D7577A">
      <w:pPr>
        <w:spacing w:after="0" w:line="240" w:lineRule="auto"/>
        <w:jc w:val="center"/>
        <w:outlineLvl w:val="1"/>
        <w:rPr>
          <w:rFonts w:ascii="Times New Roman" w:eastAsia="Times New Roman" w:hAnsi="Times New Roman" w:cs="Times New Roman"/>
          <w:b/>
          <w:bCs/>
          <w:color w:val="000000" w:themeColor="text1"/>
          <w:sz w:val="24"/>
          <w:szCs w:val="24"/>
        </w:rPr>
      </w:pPr>
      <w:r w:rsidRPr="0054572A">
        <w:rPr>
          <w:rFonts w:ascii="Times New Roman" w:eastAsia="Times New Roman" w:hAnsi="Times New Roman" w:cs="Times New Roman"/>
          <w:b/>
          <w:bCs/>
          <w:color w:val="000000" w:themeColor="text1"/>
          <w:sz w:val="24"/>
          <w:szCs w:val="24"/>
        </w:rPr>
        <w:t>Nguyễn Thị Thu Trang</w:t>
      </w:r>
    </w:p>
    <w:p w:rsidR="00AC5FDC" w:rsidRPr="0054572A" w:rsidRDefault="00AC5FDC" w:rsidP="00D7577A">
      <w:pPr>
        <w:spacing w:after="0" w:line="240" w:lineRule="auto"/>
        <w:jc w:val="center"/>
        <w:outlineLvl w:val="1"/>
        <w:rPr>
          <w:rFonts w:ascii="Times New Roman" w:eastAsia="Times New Roman" w:hAnsi="Times New Roman" w:cs="Times New Roman"/>
          <w:b/>
          <w:bCs/>
          <w:color w:val="000000" w:themeColor="text1"/>
          <w:sz w:val="24"/>
          <w:szCs w:val="24"/>
        </w:rPr>
      </w:pPr>
    </w:p>
    <w:p w:rsidR="00E3492C" w:rsidRDefault="00E3492C" w:rsidP="00D7577A">
      <w:pPr>
        <w:spacing w:after="0" w:line="240" w:lineRule="auto"/>
        <w:jc w:val="center"/>
        <w:outlineLvl w:val="1"/>
        <w:rPr>
          <w:rFonts w:ascii="Times New Roman" w:eastAsia="Times New Roman" w:hAnsi="Times New Roman" w:cs="Times New Roman"/>
          <w:bCs/>
          <w:i/>
          <w:color w:val="000000" w:themeColor="text1"/>
        </w:rPr>
      </w:pPr>
      <w:r w:rsidRPr="00AC5FDC">
        <w:rPr>
          <w:rFonts w:ascii="Times New Roman" w:eastAsia="Times New Roman" w:hAnsi="Times New Roman" w:cs="Times New Roman"/>
          <w:bCs/>
          <w:i/>
          <w:color w:val="000000" w:themeColor="text1"/>
        </w:rPr>
        <w:t>Trường Đại học Công nghiệp Việt – Hung</w:t>
      </w:r>
    </w:p>
    <w:p w:rsidR="00AC5FDC" w:rsidRPr="00AC5FDC" w:rsidRDefault="00AC5FDC" w:rsidP="00D7577A">
      <w:pPr>
        <w:spacing w:after="0" w:line="240" w:lineRule="auto"/>
        <w:jc w:val="center"/>
        <w:outlineLvl w:val="1"/>
        <w:rPr>
          <w:rFonts w:ascii="Times New Roman" w:eastAsia="Times New Roman" w:hAnsi="Times New Roman" w:cs="Times New Roman"/>
          <w:bCs/>
          <w:i/>
          <w:color w:val="000000" w:themeColor="text1"/>
        </w:rPr>
      </w:pPr>
    </w:p>
    <w:p w:rsidR="00034945" w:rsidRPr="00AC5FDC" w:rsidRDefault="00D7577A" w:rsidP="00D7577A">
      <w:pPr>
        <w:pStyle w:val="NormalWeb"/>
        <w:spacing w:before="0" w:beforeAutospacing="0" w:after="0" w:afterAutospacing="0"/>
        <w:jc w:val="center"/>
        <w:rPr>
          <w:i/>
          <w:color w:val="000000" w:themeColor="text1"/>
          <w:sz w:val="22"/>
          <w:szCs w:val="22"/>
        </w:rPr>
      </w:pPr>
      <w:r w:rsidRPr="0054572A">
        <w:rPr>
          <w:rFonts w:ascii="Segoe UI Symbol" w:hAnsi="Segoe UI Symbol" w:cs="Segoe UI Symbol"/>
          <w:color w:val="000000" w:themeColor="text1"/>
        </w:rPr>
        <w:t>📧</w:t>
      </w:r>
      <w:r w:rsidRPr="0054572A">
        <w:rPr>
          <w:color w:val="000000" w:themeColor="text1"/>
        </w:rPr>
        <w:t xml:space="preserve"> </w:t>
      </w:r>
      <w:r w:rsidRPr="00AC5FDC">
        <w:rPr>
          <w:i/>
          <w:color w:val="000000" w:themeColor="text1"/>
          <w:sz w:val="22"/>
          <w:szCs w:val="22"/>
        </w:rPr>
        <w:t xml:space="preserve">Email: nguyentrang89st@gmail.com </w:t>
      </w:r>
    </w:p>
    <w:p w:rsidR="00034945" w:rsidRDefault="00034945" w:rsidP="00AA045F">
      <w:pPr>
        <w:spacing w:after="120"/>
        <w:rPr>
          <w:rFonts w:ascii="Times New Roman" w:hAnsi="Times New Roman" w:cs="Times New Roman"/>
          <w:color w:val="000000" w:themeColor="text1"/>
          <w:sz w:val="24"/>
          <w:szCs w:val="24"/>
        </w:rPr>
      </w:pPr>
    </w:p>
    <w:p w:rsidR="00AC5FDC" w:rsidRPr="00AA045F" w:rsidRDefault="00AC5FDC" w:rsidP="00AA045F">
      <w:pPr>
        <w:spacing w:after="120"/>
        <w:rPr>
          <w:rFonts w:ascii="Times New Roman" w:hAnsi="Times New Roman" w:cs="Times New Roman"/>
          <w:color w:val="000000" w:themeColor="text1"/>
          <w:sz w:val="24"/>
          <w:szCs w:val="24"/>
        </w:rPr>
      </w:pPr>
    </w:p>
    <w:p w:rsidR="00B50C64" w:rsidRPr="0054572A" w:rsidRDefault="00E37172" w:rsidP="007C0A89">
      <w:pPr>
        <w:pStyle w:val="Heading3"/>
        <w:spacing w:before="120" w:after="120" w:line="240" w:lineRule="auto"/>
        <w:rPr>
          <w:rFonts w:ascii="Times New Roman" w:hAnsi="Times New Roman" w:cs="Times New Roman"/>
          <w:color w:val="000000" w:themeColor="text1"/>
          <w:sz w:val="22"/>
          <w:szCs w:val="22"/>
        </w:rPr>
      </w:pPr>
      <w:r w:rsidRPr="0054572A">
        <w:rPr>
          <w:rStyle w:val="Strong"/>
          <w:rFonts w:ascii="Times New Roman" w:hAnsi="Times New Roman" w:cs="Times New Roman"/>
          <w:bCs w:val="0"/>
          <w:color w:val="000000" w:themeColor="text1"/>
          <w:sz w:val="22"/>
          <w:szCs w:val="22"/>
        </w:rPr>
        <w:t>TÓM TẮT</w:t>
      </w:r>
    </w:p>
    <w:p w:rsidR="00AC5FDC" w:rsidRDefault="00B50C64" w:rsidP="00AC5FDC">
      <w:pPr>
        <w:pStyle w:val="NormalWeb"/>
        <w:spacing w:before="120" w:beforeAutospacing="0" w:after="120" w:afterAutospacing="0"/>
        <w:ind w:firstLine="567"/>
        <w:jc w:val="both"/>
        <w:rPr>
          <w:color w:val="000000" w:themeColor="text1"/>
          <w:sz w:val="20"/>
          <w:szCs w:val="20"/>
        </w:rPr>
      </w:pPr>
      <w:r w:rsidRPr="00E37172">
        <w:rPr>
          <w:color w:val="000000" w:themeColor="text1"/>
          <w:sz w:val="20"/>
          <w:szCs w:val="20"/>
        </w:rPr>
        <w:t xml:space="preserve">Trong bối cảnh Việt Nam thúc đẩy chuyển đổi mô hình tăng trưởng theo hướng phát triển bền vững, kinh tế xanh ngày càng được xác định là một định hướng quan trọng trong hoạch định chính sách phát triển vùng. Bài báo này phân tích vai trò của kinh tế xanh trong chiến lược phát triển bền vững vùng Duyên hải Nam Trung Bộ, một khu vực có nhiều tiềm năng về kinh tế biển, du lịch ven biển và dịch vụ logistics, đồng thời chịu áp lực lớn từ biến đổi khí hậu và suy thoái môi trường. </w:t>
      </w:r>
    </w:p>
    <w:p w:rsidR="00AC5FDC" w:rsidRDefault="00B50C64" w:rsidP="00AC5FDC">
      <w:pPr>
        <w:pStyle w:val="NormalWeb"/>
        <w:spacing w:before="120" w:beforeAutospacing="0" w:after="120" w:afterAutospacing="0"/>
        <w:ind w:firstLine="567"/>
        <w:jc w:val="both"/>
        <w:rPr>
          <w:color w:val="000000" w:themeColor="text1"/>
          <w:sz w:val="20"/>
          <w:szCs w:val="20"/>
        </w:rPr>
      </w:pPr>
      <w:r w:rsidRPr="00E37172">
        <w:rPr>
          <w:color w:val="000000" w:themeColor="text1"/>
          <w:sz w:val="20"/>
          <w:szCs w:val="20"/>
        </w:rPr>
        <w:t xml:space="preserve">Nghiên cứu sử dụng phương pháp định tính, kết hợp phân tích nội dung chính sách, phân tích tài liệu và nghiên cứu trường hợp vùng, với dữ liệu thu thập từ các văn bản chính sách, báo cáo phát triển và phỏng vấn chuyên gia giai đoạn 2022–2024. Kết quả nghiên cứu cho thấy khung chính sách kinh tế xanh ở cấp quốc gia và địa phương đã được ban hành tương đối đầy đủ, song hiệu quả triển khai còn khác biệt đáng kể giữa các tỉnh trong vùng. Một số địa phương như Đà Nẵng và Bình Định bước đầu đạt kết quả tích cực trong lồng ghép kinh tế xanh vào phát triển kinh tế – xã hội, trong khi nhiều tỉnh khác vẫn ở giai đoạn đầu của quá trình chuyển đổi. </w:t>
      </w:r>
    </w:p>
    <w:p w:rsidR="00B50C64" w:rsidRPr="00E37172" w:rsidRDefault="00B50C64" w:rsidP="00AC5FDC">
      <w:pPr>
        <w:pStyle w:val="NormalWeb"/>
        <w:spacing w:before="120" w:beforeAutospacing="0" w:after="120" w:afterAutospacing="0"/>
        <w:ind w:firstLine="567"/>
        <w:jc w:val="both"/>
        <w:rPr>
          <w:color w:val="000000" w:themeColor="text1"/>
          <w:sz w:val="20"/>
          <w:szCs w:val="20"/>
        </w:rPr>
      </w:pPr>
      <w:r w:rsidRPr="00E37172">
        <w:rPr>
          <w:color w:val="000000" w:themeColor="text1"/>
          <w:sz w:val="20"/>
          <w:szCs w:val="20"/>
        </w:rPr>
        <w:t>Trên cơ sở đó, bài báo đề xuất các nhóm kiến nghị chính sách nhằm tăng cường vai trò của kinh tế xanh trong chiến lược phát triển bền vững vùng Duyên hải Nam Trung Bộ, góp phần nâng cao chất lượng tăng trưởng và khả năng thích ứng của vùng trong giai đoạn tới.</w:t>
      </w:r>
    </w:p>
    <w:p w:rsidR="00851336" w:rsidRPr="00E37172" w:rsidRDefault="00E37172" w:rsidP="00851336">
      <w:pPr>
        <w:pStyle w:val="NormalWeb"/>
        <w:spacing w:before="120" w:beforeAutospacing="0" w:after="120" w:afterAutospacing="0"/>
        <w:jc w:val="both"/>
        <w:rPr>
          <w:b/>
          <w:sz w:val="22"/>
          <w:szCs w:val="22"/>
        </w:rPr>
      </w:pPr>
      <w:r w:rsidRPr="00E37172">
        <w:rPr>
          <w:b/>
          <w:sz w:val="22"/>
          <w:szCs w:val="22"/>
        </w:rPr>
        <w:t>ABSTRACT</w:t>
      </w:r>
    </w:p>
    <w:p w:rsidR="00E37172" w:rsidRPr="00E37172" w:rsidRDefault="00E37172" w:rsidP="00AC5FDC">
      <w:pPr>
        <w:spacing w:before="120" w:after="120" w:line="240" w:lineRule="auto"/>
        <w:ind w:firstLine="567"/>
        <w:jc w:val="both"/>
        <w:rPr>
          <w:rFonts w:ascii="Times New Roman" w:eastAsia="Times New Roman" w:hAnsi="Times New Roman" w:cs="Times New Roman"/>
          <w:sz w:val="20"/>
          <w:szCs w:val="20"/>
        </w:rPr>
      </w:pPr>
      <w:r w:rsidRPr="00E37172">
        <w:rPr>
          <w:rFonts w:ascii="Times New Roman" w:eastAsia="Times New Roman" w:hAnsi="Times New Roman" w:cs="Times New Roman"/>
          <w:bCs/>
          <w:sz w:val="20"/>
          <w:szCs w:val="20"/>
        </w:rPr>
        <w:t>In the context of Viet Nam’s efforts to promote a transition toward a sustainable growth model, the green economy has increasingly been recognized as a key orientation in regional development policy formulation. This paper examines the role of the green economy in the sustainable development strategy of the South-Central Coastal Region, an area endowed with substantial potential in the marine economy, coastal tourism, and logistics services, while simultaneously facing significant challenges posed by climate change and environmental degradation.</w:t>
      </w:r>
    </w:p>
    <w:p w:rsidR="00E37172" w:rsidRPr="00E37172" w:rsidRDefault="00E37172" w:rsidP="00AC5FDC">
      <w:pPr>
        <w:spacing w:before="120" w:after="120" w:line="240" w:lineRule="auto"/>
        <w:ind w:firstLine="567"/>
        <w:jc w:val="both"/>
        <w:rPr>
          <w:rFonts w:ascii="Times New Roman" w:eastAsia="Times New Roman" w:hAnsi="Times New Roman" w:cs="Times New Roman"/>
          <w:sz w:val="20"/>
          <w:szCs w:val="20"/>
        </w:rPr>
      </w:pPr>
      <w:r w:rsidRPr="00E37172">
        <w:rPr>
          <w:rFonts w:ascii="Times New Roman" w:eastAsia="Times New Roman" w:hAnsi="Times New Roman" w:cs="Times New Roman"/>
          <w:bCs/>
          <w:sz w:val="20"/>
          <w:szCs w:val="20"/>
        </w:rPr>
        <w:t>The study adopts a qualitative research approach, combining policy content analysis, document analysis, and regional case studies. Data were collected from policy documents, development reports, and expert interviews conducted during the period 2022–2024. The findings reveal that the green economy policy framework at both national and local levels has been relatively comprehensive; however, the effectiveness of policy implementation varies considerably across provinces within the region. While several localities, such as Da Nang and Binh Dinh, have achieved initial positive results in integrating green economy principles into socio-economic development strategies, many other provinces remain at an early stage of the transition process.</w:t>
      </w:r>
    </w:p>
    <w:p w:rsidR="00E37172" w:rsidRPr="00E37172" w:rsidRDefault="00E37172" w:rsidP="00AC5FDC">
      <w:pPr>
        <w:spacing w:before="120" w:after="120" w:line="240" w:lineRule="auto"/>
        <w:ind w:firstLine="567"/>
        <w:jc w:val="both"/>
        <w:rPr>
          <w:rFonts w:ascii="Times New Roman" w:eastAsia="Times New Roman" w:hAnsi="Times New Roman" w:cs="Times New Roman"/>
          <w:sz w:val="20"/>
          <w:szCs w:val="20"/>
        </w:rPr>
      </w:pPr>
      <w:r w:rsidRPr="00E37172">
        <w:rPr>
          <w:rFonts w:ascii="Times New Roman" w:eastAsia="Times New Roman" w:hAnsi="Times New Roman" w:cs="Times New Roman"/>
          <w:bCs/>
          <w:sz w:val="20"/>
          <w:szCs w:val="20"/>
        </w:rPr>
        <w:t>Based on these findings, the paper proposes a set of policy recommendations aimed at strengthening the role of the green economy in the sustainable development strategy of the South-Central Coastal Region, thereby contributing to improved growth quality and enhanced regional adaptive capacity in the coming period.</w:t>
      </w:r>
    </w:p>
    <w:p w:rsidR="00B50C64" w:rsidRPr="00AC5FDC" w:rsidRDefault="00B50C64" w:rsidP="007C0A89">
      <w:pPr>
        <w:pStyle w:val="NormalWeb"/>
        <w:spacing w:before="120" w:beforeAutospacing="0" w:after="120" w:afterAutospacing="0"/>
        <w:jc w:val="both"/>
        <w:rPr>
          <w:i/>
          <w:color w:val="000000" w:themeColor="text1"/>
          <w:sz w:val="20"/>
          <w:szCs w:val="20"/>
        </w:rPr>
      </w:pPr>
      <w:r w:rsidRPr="00851336">
        <w:rPr>
          <w:rStyle w:val="Strong"/>
          <w:i/>
          <w:color w:val="000000" w:themeColor="text1"/>
          <w:sz w:val="20"/>
          <w:szCs w:val="20"/>
        </w:rPr>
        <w:t>Từ khóa:</w:t>
      </w:r>
      <w:r w:rsidRPr="00851336">
        <w:rPr>
          <w:i/>
          <w:color w:val="000000" w:themeColor="text1"/>
          <w:sz w:val="20"/>
          <w:szCs w:val="20"/>
        </w:rPr>
        <w:t xml:space="preserve"> </w:t>
      </w:r>
      <w:r w:rsidR="00851336" w:rsidRPr="00AC5FDC">
        <w:rPr>
          <w:i/>
          <w:color w:val="000000" w:themeColor="text1"/>
          <w:sz w:val="20"/>
          <w:szCs w:val="20"/>
        </w:rPr>
        <w:t>K</w:t>
      </w:r>
      <w:r w:rsidRPr="00AC5FDC">
        <w:rPr>
          <w:i/>
          <w:color w:val="000000" w:themeColor="text1"/>
          <w:sz w:val="20"/>
          <w:szCs w:val="20"/>
        </w:rPr>
        <w:t>inh tế xanh</w:t>
      </w:r>
      <w:r w:rsidR="00851336" w:rsidRPr="00AC5FDC">
        <w:rPr>
          <w:i/>
          <w:color w:val="000000" w:themeColor="text1"/>
          <w:sz w:val="20"/>
          <w:szCs w:val="20"/>
        </w:rPr>
        <w:t>,</w:t>
      </w:r>
      <w:r w:rsidRPr="00AC5FDC">
        <w:rPr>
          <w:i/>
          <w:color w:val="000000" w:themeColor="text1"/>
          <w:sz w:val="20"/>
          <w:szCs w:val="20"/>
        </w:rPr>
        <w:t xml:space="preserve"> </w:t>
      </w:r>
      <w:r w:rsidR="00851336" w:rsidRPr="00AC5FDC">
        <w:rPr>
          <w:i/>
          <w:color w:val="000000" w:themeColor="text1"/>
          <w:sz w:val="20"/>
          <w:szCs w:val="20"/>
        </w:rPr>
        <w:t>Phát triển bền vững,</w:t>
      </w:r>
      <w:r w:rsidRPr="00AC5FDC">
        <w:rPr>
          <w:i/>
          <w:color w:val="000000" w:themeColor="text1"/>
          <w:sz w:val="20"/>
          <w:szCs w:val="20"/>
        </w:rPr>
        <w:t xml:space="preserve"> </w:t>
      </w:r>
      <w:r w:rsidR="00851336" w:rsidRPr="00AC5FDC">
        <w:rPr>
          <w:i/>
          <w:color w:val="000000" w:themeColor="text1"/>
          <w:sz w:val="20"/>
          <w:szCs w:val="20"/>
        </w:rPr>
        <w:t>Chính sách phát triển vùng, Duyên hải Nam Trung Bộ,</w:t>
      </w:r>
      <w:r w:rsidRPr="00AC5FDC">
        <w:rPr>
          <w:i/>
          <w:color w:val="000000" w:themeColor="text1"/>
          <w:sz w:val="20"/>
          <w:szCs w:val="20"/>
        </w:rPr>
        <w:t xml:space="preserve"> </w:t>
      </w:r>
      <w:r w:rsidR="00851336" w:rsidRPr="00AC5FDC">
        <w:rPr>
          <w:i/>
          <w:color w:val="000000" w:themeColor="text1"/>
          <w:sz w:val="20"/>
          <w:szCs w:val="20"/>
        </w:rPr>
        <w:t>Q</w:t>
      </w:r>
      <w:r w:rsidRPr="00AC5FDC">
        <w:rPr>
          <w:i/>
          <w:color w:val="000000" w:themeColor="text1"/>
          <w:sz w:val="20"/>
          <w:szCs w:val="20"/>
        </w:rPr>
        <w:t>uản trị môi trường</w:t>
      </w:r>
      <w:r w:rsidR="00851336" w:rsidRPr="00AC5FDC">
        <w:rPr>
          <w:i/>
          <w:color w:val="000000" w:themeColor="text1"/>
          <w:sz w:val="20"/>
          <w:szCs w:val="20"/>
        </w:rPr>
        <w:t>.</w:t>
      </w:r>
    </w:p>
    <w:p w:rsidR="00034945" w:rsidRDefault="00851336" w:rsidP="007C0A89">
      <w:pPr>
        <w:pStyle w:val="NormalWeb"/>
        <w:spacing w:before="120" w:beforeAutospacing="0" w:after="120" w:afterAutospacing="0"/>
        <w:rPr>
          <w:i/>
          <w:sz w:val="20"/>
          <w:szCs w:val="20"/>
        </w:rPr>
      </w:pPr>
      <w:r w:rsidRPr="00851336">
        <w:rPr>
          <w:b/>
          <w:i/>
          <w:sz w:val="20"/>
          <w:szCs w:val="20"/>
        </w:rPr>
        <w:lastRenderedPageBreak/>
        <w:t xml:space="preserve">Keywords: </w:t>
      </w:r>
      <w:bookmarkStart w:id="0" w:name="_GoBack"/>
      <w:r w:rsidRPr="00AC5FDC">
        <w:rPr>
          <w:i/>
          <w:sz w:val="20"/>
          <w:szCs w:val="20"/>
        </w:rPr>
        <w:t>Green economy, Sustainable development, Regional development policy, South-Central Coastal Region, Environmental governance</w:t>
      </w:r>
      <w:bookmarkEnd w:id="0"/>
      <w:r w:rsidRPr="00AC5FDC">
        <w:rPr>
          <w:i/>
          <w:sz w:val="20"/>
          <w:szCs w:val="20"/>
        </w:rPr>
        <w:t>.</w:t>
      </w:r>
    </w:p>
    <w:p w:rsidR="00AC5FDC" w:rsidRPr="00851336" w:rsidRDefault="00AC5FDC" w:rsidP="007C0A89">
      <w:pPr>
        <w:pStyle w:val="NormalWeb"/>
        <w:spacing w:before="120" w:beforeAutospacing="0" w:after="120" w:afterAutospacing="0"/>
        <w:rPr>
          <w:b/>
          <w:i/>
          <w:color w:val="000000" w:themeColor="text1"/>
          <w:sz w:val="20"/>
          <w:szCs w:val="20"/>
        </w:rPr>
      </w:pPr>
    </w:p>
    <w:p w:rsidR="00D5642D" w:rsidRPr="0054572A" w:rsidRDefault="00D5642D"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 xml:space="preserve">1. Giới thiệu </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Phát triển bền vững đã trở thành định hướng trung tâm trong các chiến lược phát triển kinh tế – xã hội của nhiều quốc gia trong bối cảnh gia tăng áp lực từ biến đổi khí hậu, suy thoái môi trường và cạn kiệt tài nguyên thiên nhiên. Trong tiến trình đó, kinh tế xanh được xem là một mô hình phát triển quan trọng nhằm hài hòa giữa tăng trưởng kinh tế, bảo vệ môi trường và bảo đảm công bằng xã hội¹. Theo cách tiếp cận này, kinh tế xanh nhấn mạnh việc sử dụng hiệu quả tài nguyên, giảm phát thải khí nhà kính, thúc đẩy đổi mới công nghệ sạch và cải thiện chất lượng sống của con người, qua đó tạo nền tảng cho phát triển bền vững trong dài hạn².</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Tại Việt Nam, kinh tế xanh đã được xác định là một trong những trụ cột quan trọng trong chiến lược phát triển quốc gia. Điều này được thể hiện rõ thông qua Chiến lược quốc gia về tăng trưởng xanh giai đoạn 2021–2030, tầm nhìn đến năm 2050, trong đó nhấn mạnh yêu cầu tái cấu trúc mô hình tăng trưởng theo hướng xanh hóa các ngành kinh tế, thúc đẩy tiêu dùng và sản xuất bền vững³. Đồng thời, Chương trình hành động quốc gia về sản xuất và tiêu dùng bền vững giai đoạn 2021–2030 tiếp tục cụ thể hóa các mục tiêu kinh tế xanh thông qua các giải pháp chính sách và công cụ quản lý phù hợp với điều kiện phát triển của Việt Nam⁴. Các định hướng này cũng phù hợp với khung tiếp cận kinh tế xanh và tăng trưởng xanh do các tổ chức quốc tế như UNEP, OECD và Ngân hàng Thế giới khuyến nghị⁵–⁷.</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Vùng Duyên hải Nam Trung Bộ là khu vực có vị trí địa kinh tế – chính trị quan trọng, đóng vai trò cầu nối giữa Bắc Trung Bộ, Tây Nguyên và Đông Nam Bộ, đồng thời là không gian phát triển trọng yếu của kinh tế biển Việt Nam. Với đường bờ biển dài, hệ sinh thái ven biển đa dạng và tiềm năng lớn trong các lĩnh vực như du lịch, cảng biển, logistics, năng lượng tái tạo và đô thị ven biển, khu vực này được kỳ vọng sẽ trở thành động lực tăng trưởng quan trọng trong chiến lược phát triển bền vững quốc gia⁸. Tuy nhiên, quá trình phát triển nhanh trong những năm gần đây cũng làm gia tăng các thách thức về suy thoái môi trường, quản lý tài nguyên ven biển, biến đổi sử dụng đất và tính bền vững của mô hình tăng trưởng vùng⁸.</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kinh tế xanh đã được nghiên cứu rộng rãi trong bối cảnh toàn cầu và quốc gia</w:t>
      </w:r>
      <w:r w:rsidRPr="0054572A">
        <w:rPr>
          <w:color w:val="000000" w:themeColor="text1"/>
          <w:sz w:val="22"/>
          <w:szCs w:val="22"/>
          <w:vertAlign w:val="superscript"/>
        </w:rPr>
        <w:t>¹,²,⁵</w:t>
      </w:r>
      <w:r w:rsidRPr="0054572A">
        <w:rPr>
          <w:color w:val="000000" w:themeColor="text1"/>
          <w:sz w:val="22"/>
          <w:szCs w:val="22"/>
        </w:rPr>
        <w:t>–⁷, các nghiên cứu phân tích chuyên sâu vai trò của kinh tế xanh trong chiến lược phát triển bền vững ở cấp vùng, đặc biệt là đối với vùng Duyên hải Nam Trung Bộ, vẫn còn tương đối hạn chế. Các nghiên cứu hiện có chủ yếu tập trung vào một số lĩnh vực cụ thể như phát triển cảng biển xanh, quản lý sử dụng đất ven biển hoặc đánh giá tác động môi trường của các hoạt động kinh tế³,⁸–¹⁰, trong khi mối liên kết giữa khung chính sách kinh tế xanh và chiến lược phát triển bền vững vùng chưa được phân tích một cách hệ thống.</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Xuất phát từ những khoảng trống nghiên cứu nêu trên, bài báo này nhằm phân tích vai trò của kinh tế xanh trong chiến lược phát triển bền vững vùng Duyên hải Nam Trung Bộ thông qua phương pháp định tính, tập trung vào phân tích chính sách và nghiên cứu trường hợp vùng. Cụ thể, nghiên cứu hướng tới ba mục tiêu chính: (i) làm rõ cơ sở lý luận của kinh tế xanh trong phát triển bền vững vùng ven biển; (ii) phân tích khung chính sách kinh tế xanh hiện hành và mức độ phù hợp đối với bối cảnh phát triển của vùng Duyên hải Nam Trung Bộ; và (iii) đề xuất một số hàm ý chính sách nhằm thúc đẩy phát triển bền vững vùng dựa trên tiếp cận kinh tế xanh. Từ đó, nghiên cứu tập trung trả lời các câu hỏi: Kinh tế xanh giữ vai trò như thế nào trong chiến lược phát triển bền vững vùng Duyên hải Nam Trung Bộ? Những cơ hội và thách thức nào đang đặt ra trong quá trình triển khai các chính sách kinh tế xanh tại khu vực này? Và cần có những điều chỉnh chính sách gì để phát huy hiệu quả vai trò của kinh tế xanh trong phát triển bền vững vùng?</w:t>
      </w:r>
    </w:p>
    <w:p w:rsidR="00D5642D" w:rsidRPr="0054572A" w:rsidRDefault="00D5642D" w:rsidP="007C0A89">
      <w:pPr>
        <w:pStyle w:val="Heading2"/>
        <w:spacing w:before="120" w:beforeAutospacing="0" w:after="120" w:afterAutospacing="0"/>
        <w:rPr>
          <w:rStyle w:val="Strong"/>
          <w:b/>
          <w:bCs/>
          <w:color w:val="000000" w:themeColor="text1"/>
          <w:sz w:val="22"/>
          <w:szCs w:val="22"/>
        </w:rPr>
      </w:pPr>
      <w:r w:rsidRPr="0054572A">
        <w:rPr>
          <w:rStyle w:val="Strong"/>
          <w:b/>
          <w:bCs/>
          <w:color w:val="000000" w:themeColor="text1"/>
          <w:sz w:val="22"/>
          <w:szCs w:val="22"/>
        </w:rPr>
        <w:t>2. Cơ sở lý thuyết và tổng quan tài liệu</w:t>
      </w:r>
    </w:p>
    <w:p w:rsidR="003569C3" w:rsidRPr="00506A27" w:rsidRDefault="003569C3" w:rsidP="007C0A89">
      <w:pPr>
        <w:pStyle w:val="Heading2"/>
        <w:spacing w:before="120" w:beforeAutospacing="0" w:after="120" w:afterAutospacing="0"/>
        <w:rPr>
          <w:rStyle w:val="Strong"/>
          <w:b/>
          <w:sz w:val="22"/>
          <w:szCs w:val="22"/>
        </w:rPr>
      </w:pPr>
      <w:r w:rsidRPr="00506A27">
        <w:rPr>
          <w:rStyle w:val="Strong"/>
          <w:b/>
          <w:color w:val="000000" w:themeColor="text1"/>
          <w:sz w:val="22"/>
          <w:szCs w:val="22"/>
        </w:rPr>
        <w:t>2.1. Cơ sở lý thuyết</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Kinh tế xanh được hình thành như một khuôn khổ lý thuyết và thực tiễn nhằm giải quyết những hạn chế của mô hình tăng trưởng truyền thống dựa nhiều vào khai thác tài nguyên và phát thải cao. Theo cách tiếp cận kinh tế học môi trường hiện đại, kinh tế xanh là mô hình phát triển hướng tới gia tăng phúc lợi con người và công bằng xã hội, đồng thời giảm thiểu rủi ro môi trường và sự khan hiếm sinh thái¹¹. Trong mô hình này, các hoạt động kinh tế được định hướng theo nguyên tắc sử dụng hiệu quả tài nguyên, khuyến khích đổi mới công nghệ sạch và thúc đẩy các ngành kinh tế có tác động môi trường thấp.</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lastRenderedPageBreak/>
        <w:t>Khái niệm phát triển bền vững, được thừa nhận rộng rãi từ Báo cáo Brundtland</w:t>
      </w:r>
      <w:r w:rsidR="003569C3" w:rsidRPr="0054572A">
        <w:rPr>
          <w:rStyle w:val="FootnoteReference"/>
          <w:color w:val="000000" w:themeColor="text1"/>
          <w:sz w:val="22"/>
          <w:szCs w:val="22"/>
        </w:rPr>
        <w:footnoteReference w:id="1"/>
      </w:r>
      <w:r w:rsidRPr="0054572A">
        <w:rPr>
          <w:color w:val="000000" w:themeColor="text1"/>
          <w:sz w:val="22"/>
          <w:szCs w:val="22"/>
        </w:rPr>
        <w:t>, nhấn mạnh việc đáp ứng nhu cầu của thế hệ hiện tại mà không làm tổn hại đến khả năng đáp ứng nhu cầu của các thế hệ tương lai. Trong mối quan hệ với kinh tế xanh, phát triển bền vững được xem là mục tiêu dài hạn, còn kinh tế xanh là công cụ và con đường thực hiện mục tiêu đó¹¹–¹³. Cách tiếp cận này cho phép tích hợp đồng thời các mục tiêu kinh tế, xã hội và môi trường trong quá trình hoạch định và thực thi chính sách phát triển.</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Chính sách môi trường – kinh tế giữ vai trò trung tâm trong việc hiện thực hóa mô hình kinh tế xanh. Các công cụ chính sách như thuế môi trường, trợ cấp cho công nghệ sạch, quy định về phát thải và tiêu chuẩn môi trường được sử dụng nhằm điều chỉnh hành vi của các chủ thể kinh tế theo hướng bền vững hơn¹². Ở cấp độ vĩ mô, các chiến lược và chương trình hành động về tăng trưởng xanh và phát triển bền vững đóng vai trò định hướng, trong khi ở cấp độ vùng và địa phương, chính sách cần được điều chỉnh linh hoạt để phù hợp với đặc thù kinh tế – xã hội và điều kiện sinh thái cụ thể.</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2.2. Tổng quan các nghiên cứu trong nước và quốc tế</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Trên bình diện quốc tế, nhiều nghiên cứu đã phân tích mối quan hệ giữa kinh tế xanh và phát triển bền vững từ các góc độ khác nhau. Các nghiên cứu tổng quan và phân tích xu hướng cho thấy kinh tế xanh ngày càng trở thành một lĩnh vực nghiên cứu liên ngành, kết nối kinh tế học, khoa học môi trường và chính sách công¹³. Một số nghiên cứu gần đây tập trung vào việc đánh giá cấu trúc tri thức và sự phát triển của nghiên cứu kinh tế xanh, chỉ ra sự gia tăng nhanh chóng của các công trình liên quan đến chính sách, đổi mới công nghệ và quản trị bền vững¹³.</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Bên cạnh đó, nhiều nghiên cứu thực nghiệm đã làm rõ vai trò của các chiến lược và thực hành kinh tế xanh trong thúc đẩy phát triển bền vững ở các quốc gia và khu vực khác nhau. Các kết quả cho thấy việc áp dụng các chiến lược kinh tế xanh có thể góp phần cải thiện hiệu quả sử dụng tài nguyên, giảm phát thải và nâng cao chất lượng tăng trưởng, song hiệu quả phụ thuộc lớn vào bối cảnh thể chế và năng lực thực thi chính sách của từng quốc gia¹¹</w:t>
      </w:r>
      <w:r w:rsidRPr="0054572A">
        <w:rPr>
          <w:color w:val="000000" w:themeColor="text1"/>
          <w:sz w:val="22"/>
          <w:szCs w:val="22"/>
          <w:vertAlign w:val="superscript"/>
        </w:rPr>
        <w:t>,</w:t>
      </w:r>
      <w:r w:rsidRPr="0054572A">
        <w:rPr>
          <w:color w:val="000000" w:themeColor="text1"/>
          <w:sz w:val="22"/>
          <w:szCs w:val="22"/>
        </w:rPr>
        <w:t>¹². Một số nghiên cứu cũng nhấn mạnh tầm quan trọng của việc lồng ghép kinh tế xanh vào chiến lược phát triển ở cấp vùng nhằm giải quyết các thách thức môi trường mang tính không gian, đặc biệt là tại các khu vực ven biển và đô thị hóa nhanh¹⁴.</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Tại Việt Nam, nghiên cứu về kinh tế xanh và phát triển bền vững chủ yếu tập trung vào phân tích chính sách quốc gia, các lĩnh vực kinh tế cụ thể hoặc một số trường hợp địa phương. Một số công trình đã phân tích các mô hình và bài học kinh nghiệm quốc tế về kinh tế xanh, từ đó rút ra hàm ý chính sách cho Việt Nam trong quá trình chuyển đổi mô hình tăng trưởng¹¹,¹². Các nghiên cứu khác tập trung vào những vấn đề chuyên sâu hơn như phát triển cảng biển xanh, quản lý vùng ven biển, biến đổi sử dụng đất và tác động môi trường của các hoạt động kinh tế ở khu vực ven biển miền Trung⁸–¹⁰.</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Ngoài ra, các báo cáo và nghiên cứu của các cơ quan quản lý nhà nước cũng cung cấp những đánh giá quan trọng về thực trạng và tiềm năng phát triển kinh tế xanh ở Việt Nam. Các tài liệu này cho thấy kinh tế xanh ngày càng được xem là một hướng đi tất yếu nhằm nâng cao chất lượng tăng trưởng, tăng cường khả năng chống chịu của nền kinh tế trước biến đổi khí hậu và các cú sốc môi trường¹⁵. Tuy nhiên, phần lớn các nghiên cứu và báo cáo vẫn tiếp cận ở phạm vi rộng hoặc theo ngành, chưa phân tích đầy đủ vai trò của kinh tế xanh trong chiến lược phát triển bền vững ở cấp vùng.</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2.3. Khoảng trống nghiên cứu</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Tổng quan các nghiên cứu trong và ngoài nước cho thấy, mặc dù kinh tế xanh và phát triển bền vững đã được quan tâm nghiên cứu tương đối rộng rãi, song vẫn tồn tại một số khoảng trống nghiên cứu đáng chú ý. Thứ nhất, các nghiên cứu hiện nay chủ yếu tập trung vào phân tích khái niệm, chính sách và tác động của kinh tế xanh ở cấp quốc gia hoặc toàn cầu, trong khi các nghiên cứu ở cấp vùng – nơi các vấn đề môi trường và phát triển bền vững thể hiện rõ nét nhất – còn hạn chế. Thứ hai, đối với vùng Duyên hải Nam Trung Bộ, các nghiên cứu chủ yếu tiếp cận theo từng lĩnh vực riêng lẻ như quản lý ven biển, cảng biển xanh hoặc biến đổi sử dụng đất, chưa làm rõ vai trò tổng thể của kinh tế xanh trong chiến lược phát triển bền vững vùng⁸–¹⁰. Thứ ba, mối liên kết giữa khung chính sách kinh tế xanh và mục tiêu phát triển bền vững vùng vẫn chưa được phân tích một cách hệ thống dưới góc độ định tính dựa trên phân tích chính sách và nghiên cứu trường hợp vùng.</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Chính những khoảng trống này là cơ sở để bài báo tập trung phân tích vai trò của kinh tế xanh trong chiến lược phát triển bền vững vùng Duyên hải Nam Trung Bộ, qua đó đóng góp thêm bằng chứng khoa </w:t>
      </w:r>
      <w:r w:rsidRPr="0054572A">
        <w:rPr>
          <w:color w:val="000000" w:themeColor="text1"/>
          <w:sz w:val="22"/>
          <w:szCs w:val="22"/>
        </w:rPr>
        <w:lastRenderedPageBreak/>
        <w:t>học và hàm ý chính sách cho quá trình hoạch định và thực thi chính sách phát triển vùng trong bối cảnh hướng tới tăng trưởng xanh và phát triển bền vững.</w:t>
      </w:r>
    </w:p>
    <w:p w:rsidR="00D5642D" w:rsidRPr="0054572A" w:rsidRDefault="00D5642D"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3. Phương pháp nghiên cứu</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3.1. Cách tiếp cận nghiên cứu</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sử dụng cách tiếp cận định tính nhằm phân tích vai trò của kinh tế xanh trong chiến lược phát triển bền vững vùng Duyên hải Nam Trung Bộ. Cách tiếp cận định tính cho phép làm rõ các nội dung chính sách, định hướng chiến lược và bối cảnh thể chế – kinh tế – xã hội của vùng nghiên cứu, từ đó cung cấp cái nhìn toàn diện và sâu sắc về quá trình hình thành, triển khai và tác động của các chính sách kinh tế xanh ở cấp vùng. Phương pháp này đặc biệt phù hợp trong bối cảnh nghiên cứu tập trung vào phân tích chính sách và nghiên cứu trường hợp, nơi các yếu tố định tính như mục tiêu chính sách, cơ chế thực thi và điều kiện bối cảnh đóng vai trò then chốt.</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3.2. Phương pháp nghiên cứu định tính</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kết hợp ba phương pháp định tính chính: (i) phân tích nội dung chính sách; (ii) phỏng vấn chuyên gia; và (iii) phân tích tài liệu thứ cấp.</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nhất, phương pháp phân tích nội dung chính sách được sử dụng để xem xét các văn bản chính sách liên quan đến kinh tế xanh và phát triển bền vững ở cả cấp quốc gia và cấp địa phương. Các văn bản được phân tích bao gồm chiến lược, chương trình hành động, quy hoạch phát triển và các quyết định, nghị quyết có liên quan đến tăng trưởng xanh, phát triển bền vững và quản lý tài nguyên – môi trường. Việc phân tích tập trung vào các nội dung cốt lõi như mục tiêu chính sách, định hướng phát triển, công cụ chính sách và cơ chế thực thi, qua đó đánh giá mức độ lồng ghép kinh tế xanh trong chiến lược phát triển bền vững vùng Duyên hải Nam Trung Bộ.</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hai, phỏng vấn chuyên gia được thực hiện nhằm bổ sung và kiểm chứng các kết quả phân tích chính sách. Đối tượng phỏng vấn bao gồm các nhà nghiên cứu, cán bộ quản lý và chuyên gia có kinh nghiệm trong lĩnh vực kinh tế xanh, phát triển bền vững, quản lý vùng ven biển và hoạch định chính sách phát triển vùng. Phỏng vấn được tiến hành theo hình thức bán cấu trúc, cho phép người được phỏng vấn chia sẻ quan điểm, đánh giá và kinh nghiệm thực tiễn liên quan đến vai trò của kinh tế xanh trong phát triển bền vững vùng. Phương pháp này giúp làm rõ những vấn đề chưa thể hiện đầy đủ trong văn bản chính sách, đồng thời cung cấp thông tin về những thuận lợi, khó khăn và thách thức trong quá trình triển khai chính sách trên thực tế.</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ba, phân tích tài liệu thứ cấp được sử dụng để tổng hợp và đối chiếu các kết quả nghiên cứu trước đây, báo cáo chuyên ngành và các tài liệu liên quan đến kinh tế xanh và phát triển bền vững vùng ven biển. Việc phân tích tài liệu giúp xây dựng cơ sở lý luận, xác định bối cảnh nghiên cứu và hỗ trợ việc diễn giải kết quả nghiên cứu một cách có hệ thống.</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3.3. Nghiên cứu trường hợp vùng Duyên hải Nam Trung Bộ</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trường hợp được lựa chọn nhằm phân tích sâu vai trò của kinh tế xanh trong chiến lược phát triển bền vững vùng Duyên hải Nam Trung Bộ. Vùng nghiên cứu bao gồm các địa phương tiêu biểu đại diện cho đặc điểm kinh tế – xã hội và sinh thái của khu vực, nơi kinh tế biển, du lịch, công nghiệp ven biển và đô thị hóa diễn ra mạnh mẽ. Việc lựa chọn trường hợp dựa trên các tiêu chí như: (i) mức độ chịu tác động của các vấn đề môi trường và biến đổi khí hậu; (ii) tiềm năng và định hướng phát triển kinh tế xanh; và (iii) sự hiện diện của các chính sách và chương trình phát triển bền vững ở cấp địa phương.</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Thông qua nghiên cứu trường hợp, bài báo tập trung phân tích cách thức các chính sách kinh tế xanh được cụ thể hóa và triển khai trong bối cảnh thực tiễn của vùng, cũng như vai trò của các yếu tố thể chế, kinh tế và xã hội trong việc định hình kết quả phát triển bền vững. Cách tiếp cận này cho phép nhận diện những khác biệt và đặc thù vùng, từ đó rút ra các bài học và hàm ý chính sách có giá trị tham khảo cho các khu vực có điều kiện tương tự.</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3.4. Thu thập và xử lý dữ liệu</w:t>
      </w:r>
    </w:p>
    <w:p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 xml:space="preserve">Dữ liệu nghiên cứu được thu thập từ cả nguồn thứ cấp và sơ cấp trong giai đoạn </w:t>
      </w:r>
      <w:r w:rsidRPr="0054572A">
        <w:rPr>
          <w:rStyle w:val="Strong"/>
          <w:b w:val="0"/>
          <w:sz w:val="22"/>
          <w:szCs w:val="22"/>
        </w:rPr>
        <w:t>2022–2024</w:t>
      </w:r>
      <w:r w:rsidRPr="0054572A">
        <w:rPr>
          <w:sz w:val="22"/>
          <w:szCs w:val="22"/>
        </w:rPr>
        <w:t xml:space="preserve">, tập trung vào vùng Duyên hải Nam Trung Bộ. Dữ liệu thứ cấp bao gồm </w:t>
      </w:r>
      <w:r w:rsidRPr="0054572A">
        <w:rPr>
          <w:rStyle w:val="Strong"/>
          <w:b w:val="0"/>
          <w:sz w:val="22"/>
          <w:szCs w:val="22"/>
        </w:rPr>
        <w:t>38 văn bản chính sách và báo cáo chính thức</w:t>
      </w:r>
      <w:r w:rsidRPr="0054572A">
        <w:rPr>
          <w:sz w:val="22"/>
          <w:szCs w:val="22"/>
        </w:rPr>
        <w:t xml:space="preserve">, trong đó có </w:t>
      </w:r>
      <w:r w:rsidRPr="0054572A">
        <w:rPr>
          <w:rStyle w:val="Strong"/>
          <w:b w:val="0"/>
          <w:sz w:val="22"/>
          <w:szCs w:val="22"/>
        </w:rPr>
        <w:t>12 văn bản cấp quốc gia</w:t>
      </w:r>
      <w:r w:rsidRPr="0054572A">
        <w:rPr>
          <w:sz w:val="22"/>
          <w:szCs w:val="22"/>
        </w:rPr>
        <w:t xml:space="preserve">, </w:t>
      </w:r>
      <w:r w:rsidRPr="0054572A">
        <w:rPr>
          <w:rStyle w:val="Strong"/>
          <w:b w:val="0"/>
          <w:sz w:val="22"/>
          <w:szCs w:val="22"/>
        </w:rPr>
        <w:t>18 văn bản cấp tỉnh</w:t>
      </w:r>
      <w:r w:rsidRPr="0054572A">
        <w:rPr>
          <w:sz w:val="22"/>
          <w:szCs w:val="22"/>
        </w:rPr>
        <w:t xml:space="preserve"> của các địa phương tiêu biểu trong vùng và </w:t>
      </w:r>
      <w:r w:rsidRPr="0054572A">
        <w:rPr>
          <w:rStyle w:val="Strong"/>
          <w:b w:val="0"/>
          <w:sz w:val="22"/>
          <w:szCs w:val="22"/>
        </w:rPr>
        <w:t>8 báo cáo chuyên đề</w:t>
      </w:r>
      <w:r w:rsidRPr="0054572A">
        <w:rPr>
          <w:sz w:val="22"/>
          <w:szCs w:val="22"/>
        </w:rPr>
        <w:t xml:space="preserve"> liên quan đến kinh tế xanh, phát triển bền vững và phát triển vùng ven biển. Ngoài ra, </w:t>
      </w:r>
      <w:r w:rsidRPr="0054572A">
        <w:rPr>
          <w:rStyle w:val="Strong"/>
          <w:b w:val="0"/>
          <w:sz w:val="22"/>
          <w:szCs w:val="22"/>
        </w:rPr>
        <w:lastRenderedPageBreak/>
        <w:t>15 công trình nghiên cứu khoa học</w:t>
      </w:r>
      <w:r w:rsidRPr="0054572A">
        <w:rPr>
          <w:sz w:val="22"/>
          <w:szCs w:val="22"/>
        </w:rPr>
        <w:t xml:space="preserve"> trong và ngoài nước được sử dụng làm tài liệu nền tảng cho phân tích lý thuyết và đối chiếu kết quả nghiên cứu.</w:t>
      </w:r>
    </w:p>
    <w:p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 xml:space="preserve">Dữ liệu sơ cấp được thu thập thông qua </w:t>
      </w:r>
      <w:r w:rsidRPr="0054572A">
        <w:rPr>
          <w:rStyle w:val="Strong"/>
          <w:b w:val="0"/>
          <w:sz w:val="22"/>
          <w:szCs w:val="22"/>
        </w:rPr>
        <w:t>phỏng vấn bán cấu trúc 12 chuyên gia</w:t>
      </w:r>
      <w:r w:rsidRPr="0054572A">
        <w:rPr>
          <w:sz w:val="22"/>
          <w:szCs w:val="22"/>
        </w:rPr>
        <w:t xml:space="preserve">, bao gồm nhà nghiên cứu, cán bộ quản lý và chuyên gia tư vấn chính sách trong các lĩnh vực kinh tế xanh, phát triển bền vững và quản lý vùng. Mỗi cuộc phỏng vấn kéo dài trung bình </w:t>
      </w:r>
      <w:r w:rsidRPr="0054572A">
        <w:rPr>
          <w:rStyle w:val="Strong"/>
          <w:b w:val="0"/>
          <w:sz w:val="22"/>
          <w:szCs w:val="22"/>
        </w:rPr>
        <w:t>25–30 phút</w:t>
      </w:r>
      <w:r w:rsidRPr="0054572A">
        <w:rPr>
          <w:sz w:val="22"/>
          <w:szCs w:val="22"/>
        </w:rPr>
        <w:t>, tập trung vào đánh giá vai trò của kinh tế xanh, thực tiễn triển khai chính sách và các thách thức trong phát triển bền vững vùng.</w:t>
      </w:r>
    </w:p>
    <w:p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Dữ liệu định tính được xử lý theo ba bước: (i) hệ thống hóa và phân loại dữ liệu theo các chủ đề nghiên cứu; (ii) mã hóa nội dung liên quan đến kinh tế xanh, phát triển bền vững và chính sách vùng; và (iii) phân tích, so sánh và tổng hợp kết quả từ các nguồn dữ liệu khác nhau nhằm rút ra các luận điểm và kết luận nghiên cứu. Việc kết hợp nhiều nguồn dữ liệu giúp nâng cao độ tin cậy và tính thuyết phục của kết quả nghiên cứu.</w:t>
      </w:r>
    </w:p>
    <w:p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4. Kết quả nghiên cứu</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4.1. Phân tích thực trạng kinh tế xanh ở vùng Duyên hải Nam Trung Bộ</w:t>
      </w:r>
    </w:p>
    <w:p w:rsidR="00B17EEA" w:rsidRPr="0054572A" w:rsidRDefault="00B17EEA" w:rsidP="00506A27">
      <w:pPr>
        <w:pStyle w:val="NormalWeb"/>
        <w:spacing w:before="240" w:beforeAutospacing="0" w:after="120" w:afterAutospacing="0"/>
        <w:ind w:firstLine="720"/>
        <w:jc w:val="both"/>
        <w:rPr>
          <w:color w:val="000000" w:themeColor="text1"/>
          <w:sz w:val="22"/>
          <w:szCs w:val="22"/>
        </w:rPr>
      </w:pPr>
      <w:r w:rsidRPr="0054572A">
        <w:rPr>
          <w:color w:val="000000" w:themeColor="text1"/>
          <w:sz w:val="22"/>
          <w:szCs w:val="22"/>
        </w:rPr>
        <w:t xml:space="preserve">Vùng Duyên hải Nam Trung Bộ (gồm các địa phương Đà Nẵng, Quảng Nam, Quảng Ngãi, Bình Định, Phú Yên, Khánh Hòa, Ninh Thuận, Bình Thuận và Thừa Thiên Huế) là một trong những vùng kinh tế trọng điểm của Việt Nam với tiềm năng lớn về kinh tế biển, du lịch, dịch vụ và công nghiệp ven biển. Theo số liệu thống kê mới nhất từ các cơ quan thống kê chính thức, Đà Nẵng tiếp tục dẫn đầu về quy mô </w:t>
      </w:r>
      <w:r w:rsidRPr="0054572A">
        <w:rPr>
          <w:rStyle w:val="Strong"/>
          <w:b w:val="0"/>
          <w:color w:val="000000" w:themeColor="text1"/>
          <w:sz w:val="22"/>
          <w:szCs w:val="22"/>
        </w:rPr>
        <w:t>GRDP khu vực trong 6 tháng đầu năm 2024</w:t>
      </w:r>
      <w:r w:rsidRPr="0054572A">
        <w:rPr>
          <w:color w:val="000000" w:themeColor="text1"/>
          <w:sz w:val="22"/>
          <w:szCs w:val="22"/>
        </w:rPr>
        <w:t xml:space="preserve">, tăng khoảng </w:t>
      </w:r>
      <w:r w:rsidRPr="0054572A">
        <w:rPr>
          <w:rStyle w:val="Strong"/>
          <w:b w:val="0"/>
          <w:color w:val="000000" w:themeColor="text1"/>
          <w:sz w:val="22"/>
          <w:szCs w:val="22"/>
        </w:rPr>
        <w:t>5% so với cùng kỳ, cao hơn mức bình quân giai đoạn 2020–2024</w:t>
      </w:r>
      <w:r w:rsidRPr="0054572A">
        <w:rPr>
          <w:color w:val="000000" w:themeColor="text1"/>
          <w:sz w:val="22"/>
          <w:szCs w:val="22"/>
        </w:rPr>
        <w:t xml:space="preserve">, và đóng góp chủ yếu từ khu vực dịch vụ – thương mại – du lịch. Cơ cấu kinh tế vùng cũng cho thấy xu hướng dịch chuyển tích cực sang các ngành dịch vụ và công nghiệp có giá trị gia tăng cao, khi các tỉnh như Khánh Hòa ghi nhận xuất khẩu và du lịch tăng trưởng mạnh, với kim ngạch xuất khẩu của tỉnh lần đầu tiên đạt </w:t>
      </w:r>
      <w:r w:rsidRPr="0054572A">
        <w:rPr>
          <w:rStyle w:val="Strong"/>
          <w:b w:val="0"/>
          <w:color w:val="000000" w:themeColor="text1"/>
          <w:sz w:val="22"/>
          <w:szCs w:val="22"/>
        </w:rPr>
        <w:t>hơn 2 tỷ USD năm 2024</w:t>
      </w:r>
      <w:r w:rsidRPr="0054572A">
        <w:rPr>
          <w:color w:val="000000" w:themeColor="text1"/>
          <w:sz w:val="22"/>
          <w:szCs w:val="22"/>
        </w:rPr>
        <w:t>.</w:t>
      </w:r>
    </w:p>
    <w:p w:rsidR="003569C3" w:rsidRPr="00506A27" w:rsidRDefault="003569C3" w:rsidP="00506A27">
      <w:pPr>
        <w:pStyle w:val="Heading2"/>
        <w:spacing w:before="240" w:beforeAutospacing="0" w:after="120" w:afterAutospacing="0"/>
        <w:rPr>
          <w:sz w:val="20"/>
          <w:szCs w:val="20"/>
        </w:rPr>
      </w:pPr>
      <w:r w:rsidRPr="00506A27">
        <w:rPr>
          <w:sz w:val="20"/>
          <w:szCs w:val="20"/>
        </w:rPr>
        <w:t>Bảng</w:t>
      </w:r>
      <w:r w:rsidR="001B3112" w:rsidRPr="00506A27">
        <w:rPr>
          <w:sz w:val="20"/>
          <w:szCs w:val="20"/>
        </w:rPr>
        <w:t xml:space="preserve"> 1</w:t>
      </w:r>
      <w:r w:rsidRPr="00506A27">
        <w:rPr>
          <w:sz w:val="20"/>
          <w:szCs w:val="20"/>
        </w:rPr>
        <w:t>. Chỉ số xanh (PGI) và 4 trụ cột thành phần tại vùng Duyên hải Nam Trung Bộ (2023–2024)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1200"/>
        <w:gridCol w:w="1044"/>
        <w:gridCol w:w="1453"/>
        <w:gridCol w:w="1504"/>
        <w:gridCol w:w="1275"/>
        <w:gridCol w:w="1418"/>
      </w:tblGrid>
      <w:tr w:rsidR="001B3112" w:rsidRPr="0054572A" w:rsidTr="00D7577A">
        <w:trPr>
          <w:tblHeade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Địa phương</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Style w:val="Strong"/>
                <w:rFonts w:ascii="Times New Roman" w:hAnsi="Times New Roman" w:cs="Times New Roman"/>
              </w:rPr>
              <w:t>PGI 2023 (điểm)</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Style w:val="Strong"/>
                <w:rFonts w:ascii="Times New Roman" w:hAnsi="Times New Roman" w:cs="Times New Roman"/>
              </w:rPr>
              <w:t>PGI 2024 (điểm)</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Giảm thiểu ô nhiễm &amp; BĐKH (2024)</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Tuân thủ tiêu chuẩn MT tối thiểu (2024)</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Vai trò lãnh đạo BVMT (2024)</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Ưu đãi &amp; hỗ trợ DN BVMT (2024)</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Đà Nẵng</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25.66</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26.21</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7.83</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7.65</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4.21</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6.53</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Quảng Nam</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22.84</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25.68</w:t>
            </w:r>
          </w:p>
        </w:tc>
        <w:tc>
          <w:tcPr>
            <w:tcW w:w="1453"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6.75</w:t>
            </w:r>
          </w:p>
        </w:tc>
        <w:tc>
          <w:tcPr>
            <w:tcW w:w="1504"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7.17</w:t>
            </w:r>
          </w:p>
        </w:tc>
        <w:tc>
          <w:tcPr>
            <w:tcW w:w="1275"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5.30</w:t>
            </w:r>
          </w:p>
        </w:tc>
        <w:tc>
          <w:tcPr>
            <w:tcW w:w="1418"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rPr>
            </w:pPr>
            <w:r w:rsidRPr="0054572A">
              <w:rPr>
                <w:rStyle w:val="Strong"/>
                <w:rFonts w:ascii="Times New Roman" w:hAnsi="Times New Roman" w:cs="Times New Roman"/>
                <w:b w:val="0"/>
              </w:rPr>
              <w:t>6.46</w:t>
            </w:r>
          </w:p>
        </w:tc>
      </w:tr>
      <w:tr w:rsidR="001B3112" w:rsidRPr="0054572A" w:rsidTr="00D7577A">
        <w:trPr>
          <w:trHeight w:val="577"/>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Quảng Ngãi</w:t>
            </w:r>
          </w:p>
        </w:tc>
        <w:tc>
          <w:tcPr>
            <w:tcW w:w="0" w:type="auto"/>
            <w:vAlign w:val="center"/>
            <w:hideMark/>
          </w:tcPr>
          <w:p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w:t>
            </w:r>
            <w:r w:rsidR="003569C3" w:rsidRPr="0054572A">
              <w:rPr>
                <w:rStyle w:val="Emphasis"/>
                <w:rFonts w:ascii="Times New Roman" w:hAnsi="Times New Roman" w:cs="Times New Roman"/>
              </w:rPr>
              <w:t>ồ sơ ghi N/</w:t>
            </w:r>
            <w:r w:rsidRPr="0054572A">
              <w:rPr>
                <w:rStyle w:val="Emphasis"/>
                <w:rFonts w:ascii="Times New Roman" w:hAnsi="Times New Roman" w:cs="Times New Roman"/>
              </w:rPr>
              <w:t>A</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23.38</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5.99</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6.75</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4.77</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5.87</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Bình Định</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22.37</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26.14</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6.86</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7.32</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5.24</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6.76</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Phú Yên</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21.97</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24.60</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7.09</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6.73</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5.11</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5.67</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Khánh Hòa</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22.86</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24.84</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7.31</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6.52</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4.92</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6.09</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Ninh Thuận</w:t>
            </w:r>
          </w:p>
        </w:tc>
        <w:tc>
          <w:tcPr>
            <w:tcW w:w="0" w:type="auto"/>
            <w:vAlign w:val="center"/>
            <w:hideMark/>
          </w:tcPr>
          <w:p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Hồ sơ ghi N/A</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23.36</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6.49</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7.09</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5.50</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4.28</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Bình Thuận</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22.06</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23.85</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6.90</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5.99</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4.75</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6.21</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Thừa Thiên Huế</w:t>
            </w:r>
          </w:p>
        </w:tc>
        <w:tc>
          <w:tcPr>
            <w:tcW w:w="0" w:type="auto"/>
            <w:vAlign w:val="center"/>
            <w:hideMark/>
          </w:tcPr>
          <w:p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Hồ sơ ghi N/A</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24.97</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7.35</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6.70</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5.20</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5.72</w:t>
            </w:r>
          </w:p>
        </w:tc>
      </w:tr>
    </w:tbl>
    <w:p w:rsidR="001B3112" w:rsidRPr="00506A27" w:rsidRDefault="001B3112" w:rsidP="007C0A89">
      <w:pPr>
        <w:pStyle w:val="NormalWeb"/>
        <w:spacing w:before="120" w:beforeAutospacing="0" w:after="120" w:afterAutospacing="0"/>
        <w:jc w:val="right"/>
        <w:rPr>
          <w:i/>
          <w:sz w:val="20"/>
          <w:szCs w:val="20"/>
        </w:rPr>
      </w:pPr>
      <w:r w:rsidRPr="00506A27">
        <w:rPr>
          <w:rStyle w:val="Strong"/>
          <w:i/>
          <w:sz w:val="20"/>
          <w:szCs w:val="20"/>
        </w:rPr>
        <w:t xml:space="preserve">Nguồn: </w:t>
      </w:r>
      <w:r w:rsidRPr="00506A27">
        <w:rPr>
          <w:i/>
          <w:sz w:val="20"/>
          <w:szCs w:val="20"/>
        </w:rPr>
        <w:t xml:space="preserve">Tác giả tổng hợp từ </w:t>
      </w:r>
      <w:r w:rsidRPr="00506A27">
        <w:rPr>
          <w:rStyle w:val="Strong"/>
          <w:b w:val="0"/>
          <w:i/>
          <w:sz w:val="20"/>
          <w:szCs w:val="20"/>
        </w:rPr>
        <w:t>Chỉ số Xanh cấp tỉnh (Provincial Green Index – PGI)</w:t>
      </w:r>
      <w:r w:rsidRPr="00506A27">
        <w:rPr>
          <w:i/>
          <w:sz w:val="20"/>
          <w:szCs w:val="20"/>
        </w:rPr>
        <w:t xml:space="preserve"> do Liên đoàn Thương mại và Công nghiệp Việt Nam (VCCI) công bố, hồ sơ PGI các tỉnh/thành phố năm 2023–2024, truy cập tại: </w:t>
      </w:r>
      <w:hyperlink r:id="rId8" w:tgtFrame="_new" w:history="1">
        <w:r w:rsidRPr="00506A27">
          <w:rPr>
            <w:rStyle w:val="Hyperlink"/>
            <w:i/>
            <w:sz w:val="20"/>
            <w:szCs w:val="20"/>
          </w:rPr>
          <w:t>https://pcivietnam.vn/pgi/ho-so-tinh</w:t>
        </w:r>
      </w:hyperlink>
      <w:r w:rsidRPr="00506A27">
        <w:rPr>
          <w:i/>
          <w:sz w:val="20"/>
          <w:szCs w:val="20"/>
        </w:rPr>
        <w:t xml:space="preserve"> (truy cập năm 2024).</w:t>
      </w:r>
    </w:p>
    <w:p w:rsidR="003569C3" w:rsidRPr="0054572A" w:rsidRDefault="003569C3" w:rsidP="007C0A89">
      <w:pPr>
        <w:pStyle w:val="NormalWeb"/>
        <w:spacing w:before="120" w:beforeAutospacing="0" w:after="120" w:afterAutospacing="0"/>
        <w:jc w:val="both"/>
        <w:rPr>
          <w:i/>
          <w:sz w:val="22"/>
          <w:szCs w:val="22"/>
        </w:rPr>
      </w:pPr>
      <w:r w:rsidRPr="0054572A">
        <w:rPr>
          <w:i/>
          <w:sz w:val="22"/>
          <w:szCs w:val="22"/>
        </w:rPr>
        <w:lastRenderedPageBreak/>
        <w:t xml:space="preserve">* </w:t>
      </w:r>
      <w:r w:rsidRPr="0054572A">
        <w:rPr>
          <w:rStyle w:val="Strong"/>
          <w:b w:val="0"/>
          <w:i/>
          <w:sz w:val="22"/>
          <w:szCs w:val="22"/>
        </w:rPr>
        <w:t>PGI 2024 (23.38; 24.60; 24.84; 23.36; 23.85; 24.97…)</w:t>
      </w:r>
      <w:r w:rsidRPr="0054572A">
        <w:rPr>
          <w:i/>
          <w:sz w:val="22"/>
          <w:szCs w:val="22"/>
        </w:rPr>
        <w:t xml:space="preserve"> là </w:t>
      </w:r>
      <w:r w:rsidRPr="0054572A">
        <w:rPr>
          <w:rStyle w:val="Strong"/>
          <w:b w:val="0"/>
          <w:i/>
          <w:sz w:val="22"/>
          <w:szCs w:val="22"/>
        </w:rPr>
        <w:t>“Tổng 4 trụ cột 2024”</w:t>
      </w:r>
      <w:r w:rsidRPr="0054572A">
        <w:rPr>
          <w:i/>
          <w:sz w:val="22"/>
          <w:szCs w:val="22"/>
        </w:rPr>
        <w:t xml:space="preserve"> = cộng 4 chỉ số thành phần 2024 lấy trực tiếp từ hồ sơ PGI của tỉnh (vì một số trang hiển thị PGI tổng năm 2024 là N/A</w:t>
      </w:r>
      <w:r w:rsidR="00B50C64" w:rsidRPr="0054572A">
        <w:rPr>
          <w:i/>
          <w:sz w:val="22"/>
          <w:szCs w:val="22"/>
        </w:rPr>
        <w:t xml:space="preserve"> - không hiển thị điểm PGI tổng hợp trên bảng xếp hạng năm đó - </w:t>
      </w:r>
      <w:r w:rsidRPr="0054572A">
        <w:rPr>
          <w:i/>
          <w:sz w:val="22"/>
          <w:szCs w:val="22"/>
        </w:rPr>
        <w:t xml:space="preserve"> nhưng vẫn công bố đầy đủ 4 chỉ số thành phần).</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Bên cạnh tăng trưởng kinh tế, các tỉnh trong vùng bắt đầu chú trọng đến yếu tố phát triển bền vững và môi trường. Ví dụ, tình trạng các chỉ số môi trường – kinh doanh như Chỉ số Xanh cấp tỉnh (PGI) đã trở thành thước đo quan trọng giúp từng địa phương đánh giá mức độ phù hợp với phát triển xanh. Tỉnh Bình Định đạt </w:t>
      </w:r>
      <w:r w:rsidRPr="0054572A">
        <w:rPr>
          <w:rStyle w:val="Strong"/>
          <w:b w:val="0"/>
          <w:color w:val="000000" w:themeColor="text1"/>
          <w:sz w:val="22"/>
          <w:szCs w:val="22"/>
        </w:rPr>
        <w:t>23,37 điểm PGI năm 2023</w:t>
      </w:r>
      <w:r w:rsidRPr="0054572A">
        <w:rPr>
          <w:color w:val="000000" w:themeColor="text1"/>
          <w:sz w:val="22"/>
          <w:szCs w:val="22"/>
        </w:rPr>
        <w:t>, tăng đáng kể so với năm trước đó, cho thấy một phần nỗ lực cải thiện môi trường đầu tư, nâng cao chất lượng quản trị môi trường và thúc đẩy các hoạt động kinh tế thân thiện hơn với môi trường.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Tuy nhiên, thực trạng phát triển kinh tế xanh của vùng vẫn còn nhiều hạn chế và khác biệt lớn giữa các địa phương. Một số tỉnh như Bình Định, Quảng Ngãi và Thừa Thiên Huế vẫn đang ở giai đoạn đầu trong việc định hình các chính sách và lộ trình chuyển đổi sang phát triển xanh, thể hiện qua điểm PGI còn thấp và năng lực quản trị môi trường – kinh tế chưa đồng đều. Ngoài ra, các cộng đồng ven biển như ở Quảng Nam đang phải đối mặt với rủi ro lớn do biến đổi khí hậu, ảnh hưởng trực tiếp đến sinh kế nông ngư nghiệp và nguồn tài nguyên biển, cho thấy phát triển bền vững ở vùng ven biển vẫn là thách thức lớn cần giải quyết.</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4.2. Kết quả phân tích chính sách hiện tại</w:t>
      </w:r>
    </w:p>
    <w:p w:rsidR="00B17EEA" w:rsidRPr="0054572A" w:rsidRDefault="00B17EEA" w:rsidP="007C0A89">
      <w:pPr>
        <w:pStyle w:val="Heading4"/>
        <w:spacing w:before="120" w:after="120" w:line="240" w:lineRule="auto"/>
        <w:rPr>
          <w:rFonts w:ascii="Times New Roman" w:hAnsi="Times New Roman" w:cs="Times New Roman"/>
          <w:color w:val="000000" w:themeColor="text1"/>
        </w:rPr>
      </w:pPr>
      <w:r w:rsidRPr="0054572A">
        <w:rPr>
          <w:rStyle w:val="Strong"/>
          <w:rFonts w:ascii="Times New Roman" w:hAnsi="Times New Roman" w:cs="Times New Roman"/>
          <w:b w:val="0"/>
          <w:bCs w:val="0"/>
          <w:color w:val="000000" w:themeColor="text1"/>
        </w:rPr>
        <w:t>4.2.1. Những chính sách đã/đang được ban hành liên quan kinh tế xanh</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Các chính sách liên quan đến kinh tế xanh cấp quốc gia như </w:t>
      </w:r>
      <w:r w:rsidRPr="0054572A">
        <w:rPr>
          <w:rStyle w:val="Emphasis"/>
          <w:rFonts w:eastAsiaTheme="majorEastAsia"/>
          <w:color w:val="000000" w:themeColor="text1"/>
          <w:sz w:val="22"/>
          <w:szCs w:val="22"/>
        </w:rPr>
        <w:t>Chiến lược quốc gia về tăng trưởng xanh giai đoạn 2021–2030, tầm nhìn đến 2050</w:t>
      </w:r>
      <w:r w:rsidRPr="0054572A">
        <w:rPr>
          <w:color w:val="000000" w:themeColor="text1"/>
          <w:sz w:val="22"/>
          <w:szCs w:val="22"/>
        </w:rPr>
        <w:t xml:space="preserve"> và </w:t>
      </w:r>
      <w:r w:rsidRPr="0054572A">
        <w:rPr>
          <w:rStyle w:val="Emphasis"/>
          <w:rFonts w:eastAsiaTheme="majorEastAsia"/>
          <w:color w:val="000000" w:themeColor="text1"/>
          <w:sz w:val="22"/>
          <w:szCs w:val="22"/>
        </w:rPr>
        <w:t>Chương trình hành động quốc gia về sản xuất và tiêu dùng bền vững giai đoạn 2021–2030</w:t>
      </w:r>
      <w:r w:rsidRPr="0054572A">
        <w:rPr>
          <w:color w:val="000000" w:themeColor="text1"/>
          <w:sz w:val="22"/>
          <w:szCs w:val="22"/>
        </w:rPr>
        <w:t xml:space="preserve"> đã đặt nền tảng pháp lý cho việc triển khai các hoạt động kinh tế theo định hướng bền vững tại các vùng trọng điểm, trong đó có Duyên hải Nam Trung Bộ³,⁴. Ngoài ra, các chính sách quy hoạch phát triển vùng như </w:t>
      </w:r>
      <w:r w:rsidRPr="0054572A">
        <w:rPr>
          <w:rStyle w:val="Emphasis"/>
          <w:rFonts w:eastAsiaTheme="majorEastAsia"/>
          <w:color w:val="000000" w:themeColor="text1"/>
          <w:sz w:val="22"/>
          <w:szCs w:val="22"/>
        </w:rPr>
        <w:t>Quy hoạch vùng Bắc Trung Bộ và duyên hải miền Trung đến 2030</w:t>
      </w:r>
      <w:r w:rsidRPr="0054572A">
        <w:rPr>
          <w:color w:val="000000" w:themeColor="text1"/>
          <w:sz w:val="22"/>
          <w:szCs w:val="22"/>
        </w:rPr>
        <w:t xml:space="preserve"> cũng xác định mục tiêu tăng trưởng GRDP bình quân </w:t>
      </w:r>
      <w:r w:rsidRPr="0054572A">
        <w:rPr>
          <w:rStyle w:val="Strong"/>
          <w:b w:val="0"/>
          <w:color w:val="000000" w:themeColor="text1"/>
          <w:sz w:val="22"/>
          <w:szCs w:val="22"/>
        </w:rPr>
        <w:t>7,5–8% giai đoạn 2021–2030</w:t>
      </w:r>
      <w:r w:rsidRPr="0054572A">
        <w:rPr>
          <w:color w:val="000000" w:themeColor="text1"/>
          <w:sz w:val="22"/>
          <w:szCs w:val="22"/>
        </w:rPr>
        <w:t xml:space="preserve"> và phấn đấu nâng thu nhập bình quân đầu người lên khoảng </w:t>
      </w:r>
      <w:r w:rsidRPr="0054572A">
        <w:rPr>
          <w:rStyle w:val="Strong"/>
          <w:b w:val="0"/>
          <w:color w:val="000000" w:themeColor="text1"/>
          <w:sz w:val="22"/>
          <w:szCs w:val="22"/>
        </w:rPr>
        <w:t>6.485 USD vào năm 2030</w:t>
      </w:r>
      <w:r w:rsidRPr="0054572A">
        <w:rPr>
          <w:color w:val="000000" w:themeColor="text1"/>
          <w:sz w:val="22"/>
          <w:szCs w:val="22"/>
        </w:rPr>
        <w:t>, tích hợp các biện pháp phát triển xanh và thích ứng biến đổi khí hậu.</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Ở cấp địa phương, nhiều tỉnh trong vùng đã ban hành các đề án, quyết định phát triển kinh tế – xã hội gắn với quản lý môi trường, quản trị xanh và chương trình thúc đẩy đầu tư bền vững, điển hình như Quyết định </w:t>
      </w:r>
      <w:r w:rsidRPr="0054572A">
        <w:rPr>
          <w:rStyle w:val="Strong"/>
          <w:b w:val="0"/>
          <w:color w:val="000000" w:themeColor="text1"/>
          <w:sz w:val="22"/>
          <w:szCs w:val="22"/>
        </w:rPr>
        <w:t>4147/QĐ-UBND của tỉnh Bình Định</w:t>
      </w:r>
      <w:r w:rsidRPr="0054572A">
        <w:rPr>
          <w:color w:val="000000" w:themeColor="text1"/>
          <w:sz w:val="22"/>
          <w:szCs w:val="22"/>
        </w:rPr>
        <w:t xml:space="preserve"> về rút ngắn thời gian giải quyết thủ tục đầu tư, tạo thuận lợi cho dự án xanh phát triển nhanh hơn. Một số địa phương khác đã lồng ghép yêu cầu phát triển bền vững vào quy hoạch kinh tế – xã hội, tích hợp các chỉ tiêu về quản lý môi trường, tiết kiệm năng lượng và phát triển du lịch sinh thái.</w:t>
      </w:r>
    </w:p>
    <w:p w:rsidR="00B50C64" w:rsidRPr="0054572A" w:rsidRDefault="00B50C64" w:rsidP="007C0A89">
      <w:pPr>
        <w:pStyle w:val="NormalWeb"/>
        <w:spacing w:before="120" w:beforeAutospacing="0" w:after="120" w:afterAutospacing="0"/>
        <w:jc w:val="center"/>
        <w:rPr>
          <w:rStyle w:val="Strong"/>
          <w:i/>
          <w:sz w:val="22"/>
          <w:szCs w:val="22"/>
        </w:rPr>
      </w:pPr>
      <w:r w:rsidRPr="0054572A">
        <w:rPr>
          <w:rStyle w:val="Strong"/>
          <w:rFonts w:eastAsiaTheme="majorEastAsia"/>
          <w:b w:val="0"/>
          <w:bCs w:val="0"/>
          <w:noProof/>
          <w:color w:val="1F4D78" w:themeColor="accent1" w:themeShade="7F"/>
          <w:sz w:val="22"/>
          <w:szCs w:val="22"/>
        </w:rPr>
        <w:drawing>
          <wp:inline distT="0" distB="0" distL="0" distR="0" wp14:anchorId="04347467" wp14:editId="5E8D1217">
            <wp:extent cx="3467100" cy="2514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95071" cy="2535047"/>
                    </a:xfrm>
                    <a:prstGeom prst="rect">
                      <a:avLst/>
                    </a:prstGeom>
                  </pic:spPr>
                </pic:pic>
              </a:graphicData>
            </a:graphic>
          </wp:inline>
        </w:drawing>
      </w:r>
    </w:p>
    <w:p w:rsidR="00506A27" w:rsidRPr="00506A27" w:rsidRDefault="00506A27" w:rsidP="00506A27">
      <w:pPr>
        <w:pStyle w:val="NormalWeb"/>
        <w:spacing w:before="120" w:beforeAutospacing="0" w:after="120" w:afterAutospacing="0"/>
        <w:rPr>
          <w:sz w:val="20"/>
          <w:szCs w:val="20"/>
        </w:rPr>
      </w:pPr>
      <w:r w:rsidRPr="00506A27">
        <w:rPr>
          <w:rStyle w:val="Strong"/>
          <w:sz w:val="20"/>
          <w:szCs w:val="20"/>
        </w:rPr>
        <w:t>Hình 1. Phân bố các văn bản chính sách liên quan đến kinh tế xanh giai đoạn 2022–2024</w:t>
      </w:r>
    </w:p>
    <w:p w:rsidR="00B50C64" w:rsidRPr="00506A27" w:rsidRDefault="00B50C64" w:rsidP="007C0A89">
      <w:pPr>
        <w:pStyle w:val="NormalWeb"/>
        <w:spacing w:before="120" w:beforeAutospacing="0" w:after="120" w:afterAutospacing="0"/>
        <w:jc w:val="right"/>
        <w:rPr>
          <w:i/>
          <w:sz w:val="20"/>
          <w:szCs w:val="20"/>
        </w:rPr>
      </w:pPr>
      <w:r w:rsidRPr="00506A27">
        <w:rPr>
          <w:rStyle w:val="Strong"/>
          <w:i/>
          <w:sz w:val="20"/>
          <w:szCs w:val="20"/>
        </w:rPr>
        <w:t>Nguồn:</w:t>
      </w:r>
      <w:r w:rsidRPr="00506A27">
        <w:rPr>
          <w:i/>
          <w:sz w:val="20"/>
          <w:szCs w:val="20"/>
        </w:rPr>
        <w:t xml:space="preserve"> Tổng hợp của tác giả từ các văn bản chính sách cấp quốc gia, chương trình hành động và báo cáo phát triển bền vững của các địa phương vùng Duyên hải Nam Trung Bộ và các tổ chức quốc tế (2022–2024).</w:t>
      </w:r>
    </w:p>
    <w:p w:rsidR="00B17EEA" w:rsidRPr="0054572A" w:rsidRDefault="00B17EEA" w:rsidP="007C0A89">
      <w:pPr>
        <w:pStyle w:val="Heading4"/>
        <w:spacing w:before="120" w:after="120" w:line="240" w:lineRule="auto"/>
        <w:rPr>
          <w:rFonts w:ascii="Times New Roman" w:hAnsi="Times New Roman" w:cs="Times New Roman"/>
          <w:color w:val="000000" w:themeColor="text1"/>
        </w:rPr>
      </w:pPr>
      <w:r w:rsidRPr="0054572A">
        <w:rPr>
          <w:rStyle w:val="Strong"/>
          <w:rFonts w:ascii="Times New Roman" w:hAnsi="Times New Roman" w:cs="Times New Roman"/>
          <w:b w:val="0"/>
          <w:bCs w:val="0"/>
          <w:color w:val="000000" w:themeColor="text1"/>
        </w:rPr>
        <w:lastRenderedPageBreak/>
        <w:t>4.2.2. Mức độ phù hợp với chiến lược phát triển vùng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các chính sách trên mang tính toàn diện và hướng đến phát triển bền vững ở phạm vi quốc gia và vùng, mức độ triển khai và phù hợp trong thực tiễn vẫn còn khoảng cách lớn giữa các tỉnh. Một số địa phương như Đà Nẵng và Khánh Hòa đã tận dụng tốt các khung chính sách để thúc đẩy tăng trưởng kinh tế gắn với chuyển đổi sang các ngành dịch vụ, du lịch xanh và logistics cảng biển, thể hiện qua tốc độ tăng GRDP và thúc đẩy thu hút đầu tư quốc tế. Trong khi đó, các tỉnh còn lại như Ninh Thuận, Bình Thuận và Phú Yên vẫn đang bước đầu xây dựng lộ trình xanh hóa kinh tế, dẫn đến sự khác biệt trong hiệu quả thực thi các chính sách kinh tế xanh.</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4.3. Tóm lược các điểm mạnh/yếu và thách thức thực tiễn</w:t>
      </w:r>
    </w:p>
    <w:p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Điểm mạnh:</w:t>
      </w:r>
    </w:p>
    <w:p w:rsidR="00B17EEA" w:rsidRPr="0054572A" w:rsidRDefault="00B17EEA" w:rsidP="007C0A89">
      <w:pPr>
        <w:pStyle w:val="NormalWeb"/>
        <w:numPr>
          <w:ilvl w:val="0"/>
          <w:numId w:val="25"/>
        </w:numPr>
        <w:spacing w:before="120" w:beforeAutospacing="0" w:after="120" w:afterAutospacing="0"/>
        <w:jc w:val="both"/>
        <w:rPr>
          <w:color w:val="000000" w:themeColor="text1"/>
          <w:sz w:val="22"/>
          <w:szCs w:val="22"/>
        </w:rPr>
      </w:pPr>
      <w:r w:rsidRPr="0054572A">
        <w:rPr>
          <w:color w:val="000000" w:themeColor="text1"/>
          <w:sz w:val="22"/>
          <w:szCs w:val="22"/>
        </w:rPr>
        <w:t xml:space="preserve">Vùng Duyên hải Nam Trung Bộ có </w:t>
      </w:r>
      <w:r w:rsidRPr="0054572A">
        <w:rPr>
          <w:rStyle w:val="Strong"/>
          <w:b w:val="0"/>
          <w:color w:val="000000" w:themeColor="text1"/>
          <w:sz w:val="22"/>
          <w:szCs w:val="22"/>
        </w:rPr>
        <w:t>tốc độ tăng trưởng kinh tế cao</w:t>
      </w:r>
      <w:r w:rsidRPr="0054572A">
        <w:rPr>
          <w:color w:val="000000" w:themeColor="text1"/>
          <w:sz w:val="22"/>
          <w:szCs w:val="22"/>
        </w:rPr>
        <w:t>, với nhiều tỉnh chủ lực về du lịch – dịch vụ – xuất khẩu, đặc biệt Đà Nẵng và Khánh Hòa.</w:t>
      </w:r>
    </w:p>
    <w:p w:rsidR="00B17EEA" w:rsidRPr="0054572A" w:rsidRDefault="00B17EEA" w:rsidP="007C0A89">
      <w:pPr>
        <w:pStyle w:val="NormalWeb"/>
        <w:numPr>
          <w:ilvl w:val="0"/>
          <w:numId w:val="25"/>
        </w:numPr>
        <w:spacing w:before="120" w:beforeAutospacing="0" w:after="120" w:afterAutospacing="0"/>
        <w:jc w:val="both"/>
        <w:rPr>
          <w:color w:val="000000" w:themeColor="text1"/>
          <w:sz w:val="22"/>
          <w:szCs w:val="22"/>
        </w:rPr>
      </w:pPr>
      <w:r w:rsidRPr="0054572A">
        <w:rPr>
          <w:color w:val="000000" w:themeColor="text1"/>
          <w:sz w:val="22"/>
          <w:szCs w:val="22"/>
        </w:rPr>
        <w:t>Nhiều chính quyền địa phương đã bắt đầu tích hợp các yếu tố bền vững vào chiến lược phát triển và cải cách môi trường đầu tư, thể hiện qua sự gia tăng điểm PGI và PCI ở một số tỉnh như Bình Định.</w:t>
      </w:r>
    </w:p>
    <w:p w:rsidR="00B17EEA" w:rsidRPr="0054572A" w:rsidRDefault="00B50C64" w:rsidP="007C0A89">
      <w:pPr>
        <w:pStyle w:val="NormalWeb"/>
        <w:numPr>
          <w:ilvl w:val="0"/>
          <w:numId w:val="25"/>
        </w:numPr>
        <w:spacing w:before="120" w:beforeAutospacing="0" w:after="120" w:afterAutospacing="0"/>
        <w:jc w:val="both"/>
        <w:rPr>
          <w:color w:val="000000" w:themeColor="text1"/>
          <w:sz w:val="22"/>
          <w:szCs w:val="22"/>
        </w:rPr>
      </w:pPr>
      <w:r w:rsidRPr="0054572A">
        <w:rPr>
          <w:sz w:val="22"/>
          <w:szCs w:val="22"/>
        </w:rPr>
        <w:t>Sự phát triển của hệ thống hạ tầng cảng biển, du lịch ven biển và dịch vụ logistics tạo điều kiện thuận lợi cho quá trình đa dạng hóa cơ cấu kinh tế theo hướng phát triển xanh</w:t>
      </w:r>
      <w:r w:rsidR="00B17EEA" w:rsidRPr="0054572A">
        <w:rPr>
          <w:color w:val="000000" w:themeColor="text1"/>
          <w:sz w:val="22"/>
          <w:szCs w:val="22"/>
        </w:rPr>
        <w:t>.</w:t>
      </w:r>
    </w:p>
    <w:p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Điểm yếu:</w:t>
      </w:r>
    </w:p>
    <w:p w:rsidR="00B17EEA" w:rsidRPr="0054572A" w:rsidRDefault="00B17EEA" w:rsidP="007C0A89">
      <w:pPr>
        <w:pStyle w:val="NormalWeb"/>
        <w:numPr>
          <w:ilvl w:val="0"/>
          <w:numId w:val="26"/>
        </w:numPr>
        <w:spacing w:before="120" w:beforeAutospacing="0" w:after="120" w:afterAutospacing="0"/>
        <w:jc w:val="both"/>
        <w:rPr>
          <w:color w:val="000000" w:themeColor="text1"/>
          <w:sz w:val="22"/>
          <w:szCs w:val="22"/>
        </w:rPr>
      </w:pPr>
      <w:r w:rsidRPr="0054572A">
        <w:rPr>
          <w:color w:val="000000" w:themeColor="text1"/>
          <w:sz w:val="22"/>
          <w:szCs w:val="22"/>
        </w:rPr>
        <w:t>Mức độ triển khai chính sách kinh tế xanh còn không đều giữa các tỉnh, dẫn tới sự khác biệt trong hiệu quả phát triển bền vững. Các chỉ số môi trường – kinh tế như PGI vẫn còn thấp ở nhiều địa phương.</w:t>
      </w:r>
    </w:p>
    <w:p w:rsidR="00B17EEA" w:rsidRPr="0054572A" w:rsidRDefault="00B17EEA" w:rsidP="007C0A89">
      <w:pPr>
        <w:pStyle w:val="NormalWeb"/>
        <w:numPr>
          <w:ilvl w:val="0"/>
          <w:numId w:val="26"/>
        </w:numPr>
        <w:spacing w:before="120" w:beforeAutospacing="0" w:after="120" w:afterAutospacing="0"/>
        <w:jc w:val="both"/>
        <w:rPr>
          <w:color w:val="000000" w:themeColor="text1"/>
          <w:sz w:val="22"/>
          <w:szCs w:val="22"/>
        </w:rPr>
      </w:pPr>
      <w:r w:rsidRPr="0054572A">
        <w:rPr>
          <w:color w:val="000000" w:themeColor="text1"/>
          <w:sz w:val="22"/>
          <w:szCs w:val="22"/>
        </w:rPr>
        <w:t>Năng lực quản trị, dữ liệu theo dõi tiến trình chuyển đổi xanh chưa thực sự hệ thống và thiếu bộ chỉ số cụ thể cho từng lĩnh vực.</w:t>
      </w:r>
    </w:p>
    <w:p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Thách thức thực tiễn:</w:t>
      </w:r>
    </w:p>
    <w:p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Biến đổi khí hậu và rủi ro thiên tai tác động trực tiếp đến sinh kế ven biển và nguồn tài nguyên biển, đòi hỏi các biện pháp ứng phó tích hợp hơn trong chính sách phát triển vùng.</w:t>
      </w:r>
    </w:p>
    <w:p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Áp lực cạnh tranh giữa tăng trưởng kinh tế nhanh và bảo vệ môi trường khiến các địa phương khó cân bằng giữa tăng trưởng GDP và giảm phát thải/ảnh hưởng môi trường.</w:t>
      </w:r>
    </w:p>
    <w:p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Việc thu hút đầu tư xanh đòi hỏi cải thiện môi trường kinh doanh và minh bạch hóa thông tin, đồng thời cần chính sách ưu đãi rõ ràng cho dự án xanh.</w:t>
      </w:r>
    </w:p>
    <w:p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5. Thảo luận</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5.1. Liên hệ kết quả nghiên cứu với các nghiên cứu trước</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Kết quả nghiên cứu cho thấy kinh tế xanh đang từng bước được hình thành và lồng ghép vào chiến lược phát triển của vùng Duyên hải Nam Trung Bộ, song mức độ triển khai còn không đồng đều giữa các địa phương. Phát hiện này phù hợp với các nghiên cứu quốc tế cho rằng kinh tế xanh không phải là một mô hình “đồng nhất”, mà hiệu quả phụ thuộc mạnh vào bối cảnh thể chế, năng lực quản trị và đặc thù kinh tế – sinh thái của từng khu vực¹¹,¹². Các nghiên cứu trước cũng chỉ ra rằng ở các quốc gia đang phát triển, kinh tế xanh thường được triển khai theo cách tiếp cận từng phần, ưu tiên một số ngành hoặc địa phương có lợi thế so sánh, thay vì chuyển đổi đồng bộ toàn bộ nền kinh tế¹¹.</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Ở góc độ không gian, kết quả phân tích cho thấy vai trò nổi bật của các đô thị ven biển và trung tâm kinh tế như Đà Nẵng, Khánh Hòa trong việc thúc đẩy các hoạt động kinh tế gắn với yếu tố xanh, trong khi các tỉnh còn lại mới ở giai đoạn đầu của quá trình chuyển đổi. Điều này tương đồng với các nghiên cứu về phát triển bền vững vùng ven biển, trong đó nhấn mạnh rằng các khu vực có hạ tầng phát triển và năng lực quản trị cao thường đóng vai trò “hạt nhân” trong việc lan tỏa các mô hình phát triển xanh¹⁴. Đồng thời, các nghiên cứu về kinh tế biển và quản lý vùng ven biển ở Việt Nam cũng cho thấy những thách thức lớn về môi trường và sinh kế, đòi hỏi phải lồng ghép kinh tế xanh vào chiến lược phát triển vùng một cách toàn diện hơn⁸–¹⁰.</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Bên cạnh đó, kết quả nghiên cứu cũng củng cố các phát hiện trước đây về mối quan hệ bổ trợ giữa kinh tế xanh và phát triển bền vững. Theo các nghiên cứu tổng quan và phân tích xu hướng, kinh tế xanh </w:t>
      </w:r>
      <w:r w:rsidRPr="0054572A">
        <w:rPr>
          <w:color w:val="000000" w:themeColor="text1"/>
          <w:sz w:val="22"/>
          <w:szCs w:val="22"/>
        </w:rPr>
        <w:lastRenderedPageBreak/>
        <w:t>không chỉ góp phần giảm thiểu tác động môi trường mà còn tạo động lực cho đổi mới công nghệ, nâng cao chất lượng tăng trưởng và khả năng chống chịu của nền kinh tế trước các cú sốc bên ngoài¹¹,¹³. Những kết quả thực nghiệm tại vùng Duyên hải Nam Trung Bộ cho thấy các địa phương bước đầu tiếp cận theo hướng này, dù mức độ và tốc độ chuyển đổi còn khác nhau.</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5.2. Đánh giá hiệu quả thực thi chính sách kinh tế xanh</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Từ góc độ chính sách, kết quả nghiên cứu cho thấy khung chính sách kinh tế xanh ở Việt Nam đã tương đối đầy đủ ở cấp quốc gia, với các chiến lược và chương trình hành động rõ ràng về mục tiêu và định hướng³</w:t>
      </w:r>
      <w:r w:rsidRPr="0054572A">
        <w:rPr>
          <w:color w:val="000000" w:themeColor="text1"/>
          <w:sz w:val="22"/>
          <w:szCs w:val="22"/>
          <w:vertAlign w:val="superscript"/>
        </w:rPr>
        <w:t>,</w:t>
      </w:r>
      <w:r w:rsidRPr="0054572A">
        <w:rPr>
          <w:color w:val="000000" w:themeColor="text1"/>
          <w:sz w:val="22"/>
          <w:szCs w:val="22"/>
        </w:rPr>
        <w:t>⁴. Tuy nhiên, hiệu quả thực thi tại vùng Duyên hải Nam Trung Bộ còn phụ thuộc lớn vào năng lực cụ thể hóa và tổ chức thực hiện ở cấp địa phương. Điều này phù hợp với nhận định của các nghiên cứu trước rằng khoảng cách giữa hoạch định chính sách và thực thi là một trong những thách thức lớn nhất đối với kinh tế xanh ở các quốc gia đang phát triển¹²</w:t>
      </w:r>
      <w:r w:rsidRPr="0054572A">
        <w:rPr>
          <w:color w:val="000000" w:themeColor="text1"/>
          <w:sz w:val="22"/>
          <w:szCs w:val="22"/>
          <w:vertAlign w:val="superscript"/>
        </w:rPr>
        <w:t>,</w:t>
      </w:r>
      <w:r w:rsidRPr="0054572A">
        <w:rPr>
          <w:color w:val="000000" w:themeColor="text1"/>
          <w:sz w:val="22"/>
          <w:szCs w:val="22"/>
        </w:rPr>
        <w:t>¹⁵.</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Thực tiễn tại vùng cho thấy một số địa phương đã tận dụng tốt khung chính sách quốc gia để thúc đẩy các hoạt động kinh tế xanh, đặc biệt trong các lĩnh vực như du lịch, dịch vụ và cảng biển. Tuy nhiên, ở nhiều địa phương khác, việc triển khai chính sách vẫn mang tính lồng ghép hình thức, thiếu các công cụ cụ thể để đo lường và đánh giá kết quả thực thi. Các nghiên cứu về quản trị kinh tế xanh cũng chỉ ra rằng nếu thiếu hệ thống chỉ tiêu và cơ chế giám sát rõ ràng, chính sách kinh tế xanh khó tạo ra tác động thực chất¹¹</w:t>
      </w:r>
      <w:r w:rsidRPr="0054572A">
        <w:rPr>
          <w:color w:val="000000" w:themeColor="text1"/>
          <w:sz w:val="22"/>
          <w:szCs w:val="22"/>
          <w:vertAlign w:val="superscript"/>
        </w:rPr>
        <w:t>,</w:t>
      </w:r>
      <w:r w:rsidRPr="0054572A">
        <w:rPr>
          <w:color w:val="000000" w:themeColor="text1"/>
          <w:sz w:val="22"/>
          <w:szCs w:val="22"/>
        </w:rPr>
        <w:t>¹³.</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Ngoài ra, kết quả nghiên cứu cho thấy sự thiếu đồng bộ giữa các chính sách ngành và chính sách vùng, làm hạn chế hiệu quả tổng thể của chiến lược phát triển bền vững. Điều này trùng khớp với các nghiên cứu quốc tế về tăng trưởng xanh, trong đó nhấn mạnh tầm quan trọng của việc phối hợp liên ngành và liên vùng trong triển khai chính sách¹². Đối với vùng Duyên hải Nam Trung Bộ, nơi các hoạt động kinh tế biển, công nghiệp ven biển và đô thị hóa diễn ra song song, sự thiếu phối hợp này có thể làm gia tăng rủi ro môi trường và làm suy giảm hiệu quả của các sáng kiến kinh tế xanh.</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5.3. Ý nghĩa của kết quả đối với chiến lược phát triển bền vững vùng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Các kết quả nghiên cứu mang lại một số hàm ý quan trọng đối với chiến lược phát triển bền vững vùng Duyên hải Nam Trung Bộ. Thứ nhất, nghiên cứu khẳng định kinh tế xanh không chỉ là một mục tiêu chính sách mà cần được xem là trụ cột chiến lược trong phát triển vùng, đặc biệt đối với các khu vực ven biển dễ bị tổn thương trước biến đổi khí hậu và suy thoái môi trường¹⁴. Việc lồng ghép kinh tế xanh vào chiến lược phát triển vùng cần được thực hiện một cách hệ thống, gắn với quy hoạch không gian, phát triển ngành và quản lý tài nguyên.</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hai, kết quả nghiên cứu cho thấy sự cần thiết phải tăng cường vai trò điều phối vùng trong triển khai chính sách kinh tế xanh. Các nghiên cứu trước đã chỉ ra rằng kinh tế xanh đạt hiệu quả cao hơn khi được triển khai ở cấp vùng, nơi có thể khai thác các lợi thế so sánh và xử lý các vấn đề môi trường mang tính liên vùng¹²</w:t>
      </w:r>
      <w:r w:rsidRPr="0054572A">
        <w:rPr>
          <w:color w:val="000000" w:themeColor="text1"/>
          <w:sz w:val="22"/>
          <w:szCs w:val="22"/>
          <w:vertAlign w:val="superscript"/>
        </w:rPr>
        <w:t>,</w:t>
      </w:r>
      <w:r w:rsidRPr="0054572A">
        <w:rPr>
          <w:color w:val="000000" w:themeColor="text1"/>
          <w:sz w:val="22"/>
          <w:szCs w:val="22"/>
        </w:rPr>
        <w:t>¹³. Đối với Duyên hải Nam Trung Bộ, điều này đặc biệt quan trọng trong bối cảnh các vấn đề môi trường biển, du lịch và đô thị hóa vượt ra ngoài ranh giới hành chính của từng địa phương.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Cuối cùng, nghiên cứu góp phần làm rõ vai trò của kinh tế xanh như một công cụ nâng cao chất lượng tăng trưởng và khả năng chống chịu của vùng trước các cú sốc môi trường và kinh tế. Điều này bổ sung bằng chứng thực nghiệm cho các lập luận lý thuyết và nghiên cứu trước về mối quan hệ giữa kinh tế xanh và phát triển bền vững¹¹</w:t>
      </w:r>
      <w:r w:rsidRPr="0054572A">
        <w:rPr>
          <w:color w:val="000000" w:themeColor="text1"/>
          <w:sz w:val="22"/>
          <w:szCs w:val="22"/>
          <w:vertAlign w:val="superscript"/>
        </w:rPr>
        <w:t>,</w:t>
      </w:r>
      <w:r w:rsidRPr="0054572A">
        <w:rPr>
          <w:color w:val="000000" w:themeColor="text1"/>
          <w:sz w:val="22"/>
          <w:szCs w:val="22"/>
        </w:rPr>
        <w:t>¹⁵, đồng thời cung cấp cơ sở khoa học cho việc điều chỉnh và hoàn thiện chiến lược phát triển bền vững vùng Duyên hải Nam Trung Bộ trong giai đoạn tới.</w:t>
      </w:r>
    </w:p>
    <w:p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6. Kết luận và kiến nghị</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6.1. Kết luận</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này đã phân tích vai trò của kinh tế xanh trong chiến lược phát triển bền vững vùng Duyên hải Nam Trung Bộ trên cơ sở tiếp cận định tính, kết hợp phân tích chính sách và nghiên cứu trường hợp vùng. Kết quả nghiên cứu cho thấy kinh tế xanh ngày càng được xác định là một định hướng quan trọng trong phát triển vùng, đặc biệt trong bối cảnh khu vực này chịu tác động mạnh của biến đổi khí hậu, áp lực môi trường và yêu cầu tái cấu trúc mô hình tăng trưởng.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Thực tiễn nghiên cứu chỉ ra rằng các địa phương trong vùng đã có những bước tiến nhất định trong việc lồng ghép yếu tố kinh tế xanh vào chiến lược phát triển kinh tế – xã hội, thể hiện qua sự dịch chuyển cơ cấu kinh tế theo hướng tăng vai trò của dịch vụ, du lịch và các ngành có giá trị gia tăng cao. Tuy nhiên, mức độ triển khai và hiệu quả thực hiện các chính sách kinh tế xanh còn không đồng đều giữa các địa phương, phụ thuộc lớn vào năng lực quản trị, nguồn lực và điều kiện phát triển cụ thể của từng tỉnh.</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lastRenderedPageBreak/>
        <w:t>Bên cạnh những kết quả tích cực, nghiên cứu cũng cho thấy nhiều hạn chế và thách thức trong quá trình thực thi chính sách kinh tế xanh ở vùng Duyên hải Nam Trung Bộ, bao gồm sự thiếu đồng bộ trong phối hợp chính sách, hạn chế về cơ chế giám sát và đánh giá, cũng như áp lực cân bằng giữa mục tiêu tăng trưởng kinh tế và bảo vệ môi trường. Những phát hiện này cho thấy kinh tế xanh vẫn chưa thực sự trở thành trụ cột chiến lược xuyên suốt trong phát triển vùng, mà mới chủ yếu được triển khai theo hướng lồng ghép và từng phần.</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6.2. Kiến nghị chính sách</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sz w:val="22"/>
          <w:szCs w:val="22"/>
        </w:rPr>
        <w:t xml:space="preserve"> </w:t>
      </w:r>
      <w:r w:rsidRPr="0054572A">
        <w:rPr>
          <w:rStyle w:val="Strong"/>
          <w:rFonts w:ascii="Times New Roman" w:hAnsi="Times New Roman" w:cs="Times New Roman"/>
          <w:b w:val="0"/>
          <w:bCs w:val="0"/>
          <w:i/>
          <w:color w:val="000000" w:themeColor="text1"/>
          <w:sz w:val="22"/>
          <w:szCs w:val="22"/>
        </w:rPr>
        <w:t>(1) Nhóm kiến nghị về định hướng chiến lược phát triển vùng</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Trước hết, cần xác định kinh tế xanh là </w:t>
      </w:r>
      <w:r w:rsidRPr="0054572A">
        <w:rPr>
          <w:rStyle w:val="Strong"/>
          <w:b w:val="0"/>
          <w:color w:val="000000" w:themeColor="text1"/>
          <w:sz w:val="22"/>
          <w:szCs w:val="22"/>
        </w:rPr>
        <w:t>trụ cột trung tâm</w:t>
      </w:r>
      <w:r w:rsidRPr="0054572A">
        <w:rPr>
          <w:color w:val="000000" w:themeColor="text1"/>
          <w:sz w:val="22"/>
          <w:szCs w:val="22"/>
        </w:rPr>
        <w:t xml:space="preserve"> trong chiến lược phát triển vùng Duyên hải Nam Trung Bộ, thay vì chỉ là một nội dung lồng ghép mang tính hỗ trợ. Định hướng này cần được thể chế hóa rõ ràng trong các chiến lược, quy hoạch và kế hoạch phát triển vùng, gắn chặt với quy hoạch không gian, định hướng phát triển ngành và quản lý, khai thác tài nguyên thiên nhiên. Các mục tiêu về kinh tế xanh cần được cụ thể hóa thành các chỉ tiêu rõ ràng ở cả cấp vùng và cấp địa phương, phù hợp với đặc thù sinh thái – kinh tế của từng tỉnh, qua đó tạo cơ sở cho việc theo dõi, đánh giá và điều chỉnh chính sách trong quá trình thực hiện.</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(2) Nhóm kiến nghị về cơ chế điều phối và quản trị vùng</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Thứ hai, cần tăng cường </w:t>
      </w:r>
      <w:r w:rsidRPr="0054572A">
        <w:rPr>
          <w:rStyle w:val="Strong"/>
          <w:b w:val="0"/>
          <w:color w:val="000000" w:themeColor="text1"/>
          <w:sz w:val="22"/>
          <w:szCs w:val="22"/>
        </w:rPr>
        <w:t>vai trò điều phối vùng</w:t>
      </w:r>
      <w:r w:rsidRPr="0054572A">
        <w:rPr>
          <w:color w:val="000000" w:themeColor="text1"/>
          <w:sz w:val="22"/>
          <w:szCs w:val="22"/>
        </w:rPr>
        <w:t xml:space="preserve"> trong hoạch định và thực thi chính sách kinh tế xanh. Do các vấn đề môi trường, kinh tế biển, du lịch ven biển và đô thị hóa có tính liên vùng cao, việc thiếu cơ chế điều phối hiệu quả sẽ làm giảm hiệu quả tổng thể của các chính sách phát triển bền vững. Vì vậy, cần thiết lập và vận hành các cơ chế phối hợp liên ngành và liên địa phương nhằm bảo đảm tính nhất quán trong xây dựng và triển khai các chương trình kinh tế xanh, đồng thời hạn chế xung đột lợi ích trong khai thác tài nguyên và phát triển không gian vùng.</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(3) Nhóm kiến nghị về công cụ chính sách và cơ chế giám sát, đánh giá</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Thứ ba, cần hoàn thiện hệ thống </w:t>
      </w:r>
      <w:r w:rsidRPr="0054572A">
        <w:rPr>
          <w:rStyle w:val="Strong"/>
          <w:b w:val="0"/>
          <w:color w:val="000000" w:themeColor="text1"/>
          <w:sz w:val="22"/>
          <w:szCs w:val="22"/>
        </w:rPr>
        <w:t>công cụ chính sách</w:t>
      </w:r>
      <w:r w:rsidRPr="0054572A">
        <w:rPr>
          <w:color w:val="000000" w:themeColor="text1"/>
          <w:sz w:val="22"/>
          <w:szCs w:val="22"/>
        </w:rPr>
        <w:t xml:space="preserve"> và </w:t>
      </w:r>
      <w:r w:rsidRPr="0054572A">
        <w:rPr>
          <w:rStyle w:val="Strong"/>
          <w:b w:val="0"/>
          <w:color w:val="000000" w:themeColor="text1"/>
          <w:sz w:val="22"/>
          <w:szCs w:val="22"/>
        </w:rPr>
        <w:t>cơ chế giám sát, đánh giá</w:t>
      </w:r>
      <w:r w:rsidRPr="0054572A">
        <w:rPr>
          <w:color w:val="000000" w:themeColor="text1"/>
          <w:sz w:val="22"/>
          <w:szCs w:val="22"/>
        </w:rPr>
        <w:t xml:space="preserve"> đối với việc thực thi kinh tế xanh. Việc xây dựng bộ chỉ tiêu theo dõi và đánh giá phát triển kinh tế xanh ở cấp vùng là cần thiết nhằm đo lường một cách toàn diện các kết quả kinh tế, môi trường và xã hội. Bộ chỉ tiêu này cần bảo đảm tính khả thi, phù hợp với năng lực quản lý của địa phương và được sử dụng như một công cụ hỗ trợ ra quyết định trong điều chỉnh chính sách. Đồng thời, việc tăng cường minh bạch hóa thông tin và trách nhiệm giải trình sẽ góp phần nâng cao hiệu quả và tính bền vững của các chính sách kinh tế xanh.</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(4) Nhóm kiến nghị về năng lực thực thi và nguồn nhân lực</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Cuối cùng, cần chú trọng nâng cao </w:t>
      </w:r>
      <w:r w:rsidRPr="0054572A">
        <w:rPr>
          <w:rStyle w:val="Strong"/>
          <w:b w:val="0"/>
          <w:color w:val="000000" w:themeColor="text1"/>
          <w:sz w:val="22"/>
          <w:szCs w:val="22"/>
        </w:rPr>
        <w:t>năng lực thực thi</w:t>
      </w:r>
      <w:r w:rsidRPr="0054572A">
        <w:rPr>
          <w:color w:val="000000" w:themeColor="text1"/>
          <w:sz w:val="22"/>
          <w:szCs w:val="22"/>
        </w:rPr>
        <w:t xml:space="preserve"> thông qua phát triển nguồn nhân lực và cải thiện năng lực quản trị ở cấp địa phương. Chuyển đổi sang mô hình kinh tế xanh đòi hỏi đội ngũ cán bộ quản lý, doanh nghiệp và cộng đồng địa phương có kiến thức, kỹ năng và nhận thức phù hợp. Do đó, cần đẩy mạnh các chương trình đào tạo, bồi dưỡng chuyên môn về kinh tế xanh, quản trị môi trường và phát triển bền vững cho đội ngũ cán bộ quản lý nhà nước và các chủ thể kinh tế. Việc khuyến khích sự tham gia của khu vực tư nhân và cộng đồng địa phương trong xây dựng và thực thi chính sách cũng là yếu tố quan trọng nhằm nâng cao hiệu quả và tính khả thi của các sáng kiến kinh tế xanh trong thực tiễn.</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6.3. Hướng nghiên cứu tiếp theo</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đã đạt được những kết quả nhất định, nghiên cứu này vẫn còn một số hạn chế nhất định do phạm vi và phương pháp tiếp cận. Trong thời gian tới, các nghiên cứu tiếp theo có thể mở rộng theo một số hướng sau: (i) kết hợp phương pháp định lượng nhằm đo lường tác động cụ thể của các chính sách kinh tế xanh đến tăng trưởng kinh tế, môi trường và phúc lợi xã hội ở cấp vùng; (ii) mở rộng phạm vi nghiên cứu so sánh giữa các vùng ven biển khác của Việt Nam để làm rõ các yếu tố ảnh hưởng đến hiệu quả triển khai kinh tế xanh; và (iii) nghiên cứu sâu hơn vai trò của các chủ thể như doanh nghiệp, cộng đồng địa phương và khu vực tư nhân trong quá trình chuyển đổi sang mô hình kinh tế xanh và phát triển bền vững.</w:t>
      </w:r>
    </w:p>
    <w:p w:rsidR="00034945" w:rsidRPr="0054572A" w:rsidRDefault="00034945" w:rsidP="007C0A89">
      <w:pPr>
        <w:spacing w:before="120" w:after="120" w:line="240" w:lineRule="auto"/>
        <w:rPr>
          <w:rFonts w:ascii="Times New Roman" w:hAnsi="Times New Roman" w:cs="Times New Roman"/>
          <w:color w:val="000000" w:themeColor="text1"/>
        </w:rPr>
      </w:pPr>
    </w:p>
    <w:p w:rsidR="00034945" w:rsidRPr="0054572A" w:rsidRDefault="00506A27" w:rsidP="007C0A89">
      <w:pPr>
        <w:pStyle w:val="Heading3"/>
        <w:spacing w:before="120" w:after="120" w:line="240" w:lineRule="auto"/>
        <w:rPr>
          <w:rFonts w:ascii="Times New Roman" w:hAnsi="Times New Roman" w:cs="Times New Roman"/>
          <w:color w:val="000000" w:themeColor="text1"/>
          <w:sz w:val="22"/>
          <w:szCs w:val="22"/>
        </w:rPr>
      </w:pPr>
      <w:r w:rsidRPr="0054572A">
        <w:rPr>
          <w:rStyle w:val="Strong"/>
          <w:rFonts w:ascii="Times New Roman" w:hAnsi="Times New Roman" w:cs="Times New Roman"/>
          <w:bCs w:val="0"/>
          <w:color w:val="000000" w:themeColor="text1"/>
          <w:sz w:val="22"/>
          <w:szCs w:val="22"/>
        </w:rPr>
        <w:t>TÀI LIỆU THAM KHẢO</w:t>
      </w:r>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H. N. Houssam, D. M. Ibrahiem, S. Sucharita, K. M. El-Aasar, R. R. Esily, N. Sethi. </w:t>
      </w:r>
      <w:r w:rsidRPr="00506A27">
        <w:rPr>
          <w:rStyle w:val="Emphasis"/>
          <w:color w:val="000000" w:themeColor="text1"/>
          <w:sz w:val="20"/>
          <w:szCs w:val="20"/>
        </w:rPr>
        <w:t>Assessing the role of green economy on sustainable development in developing countries</w:t>
      </w:r>
      <w:r w:rsidRPr="00506A27">
        <w:rPr>
          <w:color w:val="000000" w:themeColor="text1"/>
          <w:sz w:val="20"/>
          <w:szCs w:val="20"/>
        </w:rPr>
        <w:t xml:space="preserve">, Heliyon, </w:t>
      </w:r>
      <w:r w:rsidRPr="00506A27">
        <w:rPr>
          <w:rStyle w:val="Strong"/>
          <w:b w:val="0"/>
          <w:color w:val="000000" w:themeColor="text1"/>
          <w:sz w:val="20"/>
          <w:szCs w:val="20"/>
        </w:rPr>
        <w:t>2023</w:t>
      </w:r>
      <w:r w:rsidRPr="00506A27">
        <w:rPr>
          <w:color w:val="000000" w:themeColor="text1"/>
          <w:sz w:val="20"/>
          <w:szCs w:val="20"/>
        </w:rPr>
        <w:t xml:space="preserve">, </w:t>
      </w:r>
      <w:r w:rsidRPr="00506A27">
        <w:rPr>
          <w:rStyle w:val="Emphasis"/>
          <w:color w:val="000000" w:themeColor="text1"/>
          <w:sz w:val="20"/>
          <w:szCs w:val="20"/>
        </w:rPr>
        <w:t>9</w:t>
      </w:r>
      <w:r w:rsidRPr="00506A27">
        <w:rPr>
          <w:color w:val="000000" w:themeColor="text1"/>
          <w:sz w:val="20"/>
          <w:szCs w:val="20"/>
        </w:rPr>
        <w:t xml:space="preserve">, e17306. </w:t>
      </w:r>
      <w:hyperlink r:id="rId10" w:history="1">
        <w:r w:rsidRPr="00506A27">
          <w:rPr>
            <w:rStyle w:val="Hyperlink"/>
            <w:color w:val="000000" w:themeColor="text1"/>
            <w:sz w:val="20"/>
            <w:szCs w:val="20"/>
          </w:rPr>
          <w:t>https://www.sciencedirect.com/science/article/pii/S2405844023045140</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lastRenderedPageBreak/>
        <w:t xml:space="preserve">Chính phủ Việt Nam. </w:t>
      </w:r>
      <w:r w:rsidRPr="00506A27">
        <w:rPr>
          <w:rStyle w:val="Emphasis"/>
          <w:color w:val="000000" w:themeColor="text1"/>
          <w:sz w:val="20"/>
          <w:szCs w:val="20"/>
        </w:rPr>
        <w:t>Quyết định số 1658/QĐ-TTg phê duyệt Chiến lược quốc gia về tăng trưởng xanh giai đoạn 2021–2030, tầm nhìn 2050</w:t>
      </w:r>
      <w:r w:rsidRPr="00506A27">
        <w:rPr>
          <w:color w:val="000000" w:themeColor="text1"/>
          <w:sz w:val="20"/>
          <w:szCs w:val="20"/>
        </w:rPr>
        <w:t xml:space="preserve">, Hà Nội, </w:t>
      </w:r>
      <w:r w:rsidRPr="00506A27">
        <w:rPr>
          <w:rStyle w:val="Strong"/>
          <w:b w:val="0"/>
          <w:color w:val="000000" w:themeColor="text1"/>
          <w:sz w:val="20"/>
          <w:szCs w:val="20"/>
        </w:rPr>
        <w:t>2021</w:t>
      </w:r>
      <w:r w:rsidRPr="00506A27">
        <w:rPr>
          <w:color w:val="000000" w:themeColor="text1"/>
          <w:sz w:val="20"/>
          <w:szCs w:val="20"/>
        </w:rPr>
        <w:t>.</w:t>
      </w:r>
      <w:r w:rsidRPr="00506A27">
        <w:rPr>
          <w:color w:val="000000" w:themeColor="text1"/>
          <w:sz w:val="20"/>
          <w:szCs w:val="20"/>
        </w:rPr>
        <w:br/>
      </w:r>
      <w:hyperlink r:id="rId11" w:history="1">
        <w:r w:rsidRPr="00506A27">
          <w:rPr>
            <w:rStyle w:val="Hyperlink"/>
            <w:color w:val="000000" w:themeColor="text1"/>
            <w:sz w:val="20"/>
            <w:szCs w:val="20"/>
          </w:rPr>
          <w:t>https://vanban.chinhphu.vn/default.aspx?pageid=27160&amp;docid=204123</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Chính phủ Việt Nam. </w:t>
      </w:r>
      <w:r w:rsidRPr="00506A27">
        <w:rPr>
          <w:rStyle w:val="Emphasis"/>
          <w:color w:val="000000" w:themeColor="text1"/>
          <w:sz w:val="20"/>
          <w:szCs w:val="20"/>
        </w:rPr>
        <w:t>Quyết định số 889/QĐ-TTg phê duyệt Chương trình hành động quốc gia về sản xuất và tiêu dùng bền vững giai đoạn 2021–2030</w:t>
      </w:r>
      <w:r w:rsidRPr="00506A27">
        <w:rPr>
          <w:color w:val="000000" w:themeColor="text1"/>
          <w:sz w:val="20"/>
          <w:szCs w:val="20"/>
        </w:rPr>
        <w:t xml:space="preserve">, Hà Nội, </w:t>
      </w:r>
      <w:r w:rsidRPr="00506A27">
        <w:rPr>
          <w:rStyle w:val="Strong"/>
          <w:b w:val="0"/>
          <w:color w:val="000000" w:themeColor="text1"/>
          <w:sz w:val="20"/>
          <w:szCs w:val="20"/>
        </w:rPr>
        <w:t>2020</w:t>
      </w:r>
      <w:r w:rsidRPr="00506A27">
        <w:rPr>
          <w:color w:val="000000" w:themeColor="text1"/>
          <w:sz w:val="20"/>
          <w:szCs w:val="20"/>
        </w:rPr>
        <w:t>.</w:t>
      </w:r>
      <w:r w:rsidRPr="00506A27">
        <w:rPr>
          <w:color w:val="000000" w:themeColor="text1"/>
          <w:sz w:val="20"/>
          <w:szCs w:val="20"/>
        </w:rPr>
        <w:br/>
      </w:r>
      <w:hyperlink r:id="rId12" w:history="1">
        <w:r w:rsidRPr="00506A27">
          <w:rPr>
            <w:rStyle w:val="Hyperlink"/>
            <w:color w:val="000000" w:themeColor="text1"/>
            <w:sz w:val="20"/>
            <w:szCs w:val="20"/>
          </w:rPr>
          <w:t>https://vanban.chinhphu.vn/default.aspx?pageid=27160&amp;docid=200643</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United Nations Environment Programme. </w:t>
      </w:r>
      <w:r w:rsidRPr="00506A27">
        <w:rPr>
          <w:rStyle w:val="Emphasis"/>
          <w:color w:val="000000" w:themeColor="text1"/>
          <w:sz w:val="20"/>
          <w:szCs w:val="20"/>
        </w:rPr>
        <w:t>Towards a Green Economy: Pathways to Sustainable Development and Poverty Eradication</w:t>
      </w:r>
      <w:r w:rsidRPr="00506A27">
        <w:rPr>
          <w:color w:val="000000" w:themeColor="text1"/>
          <w:sz w:val="20"/>
          <w:szCs w:val="20"/>
        </w:rPr>
        <w:t xml:space="preserve">, UNEP, Nairobi, </w:t>
      </w:r>
      <w:r w:rsidRPr="00506A27">
        <w:rPr>
          <w:rStyle w:val="Strong"/>
          <w:b w:val="0"/>
          <w:color w:val="000000" w:themeColor="text1"/>
          <w:sz w:val="20"/>
          <w:szCs w:val="20"/>
        </w:rPr>
        <w:t>2011</w:t>
      </w:r>
      <w:r w:rsidRPr="00506A27">
        <w:rPr>
          <w:b/>
          <w:color w:val="000000" w:themeColor="text1"/>
          <w:sz w:val="20"/>
          <w:szCs w:val="20"/>
        </w:rPr>
        <w:t>.</w:t>
      </w:r>
      <w:r w:rsidRPr="00506A27">
        <w:rPr>
          <w:color w:val="000000" w:themeColor="text1"/>
          <w:sz w:val="20"/>
          <w:szCs w:val="20"/>
        </w:rPr>
        <w:br/>
      </w:r>
      <w:hyperlink r:id="rId13" w:history="1">
        <w:r w:rsidRPr="00506A27">
          <w:rPr>
            <w:rStyle w:val="Hyperlink"/>
            <w:color w:val="000000" w:themeColor="text1"/>
            <w:sz w:val="20"/>
            <w:szCs w:val="20"/>
          </w:rPr>
          <w:t>https://www.unep.org/resources/report/towards-green-economy-pathways-sustainable-development-and-poverty-eradication</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Organisation for Economic Co-operation and Development. </w:t>
      </w:r>
      <w:r w:rsidRPr="00506A27">
        <w:rPr>
          <w:rStyle w:val="Emphasis"/>
          <w:color w:val="000000" w:themeColor="text1"/>
          <w:sz w:val="20"/>
          <w:szCs w:val="20"/>
        </w:rPr>
        <w:t>Towards Green Growth</w:t>
      </w:r>
      <w:r w:rsidRPr="00506A27">
        <w:rPr>
          <w:color w:val="000000" w:themeColor="text1"/>
          <w:sz w:val="20"/>
          <w:szCs w:val="20"/>
        </w:rPr>
        <w:t xml:space="preserve">, OECD Publishing, Paris, </w:t>
      </w:r>
      <w:r w:rsidRPr="00506A27">
        <w:rPr>
          <w:rStyle w:val="Strong"/>
          <w:b w:val="0"/>
          <w:color w:val="000000" w:themeColor="text1"/>
          <w:sz w:val="20"/>
          <w:szCs w:val="20"/>
        </w:rPr>
        <w:t>2011</w:t>
      </w:r>
      <w:r w:rsidRPr="00506A27">
        <w:rPr>
          <w:color w:val="000000" w:themeColor="text1"/>
          <w:sz w:val="20"/>
          <w:szCs w:val="20"/>
        </w:rPr>
        <w:t xml:space="preserve">. </w:t>
      </w:r>
      <w:hyperlink r:id="rId14" w:history="1">
        <w:r w:rsidRPr="00506A27">
          <w:rPr>
            <w:rStyle w:val="Hyperlink"/>
            <w:color w:val="000000" w:themeColor="text1"/>
            <w:sz w:val="20"/>
            <w:szCs w:val="20"/>
          </w:rPr>
          <w:t>https://www.oecd.org/greengrowth/48012345.pdf</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World Bank. </w:t>
      </w:r>
      <w:r w:rsidRPr="00506A27">
        <w:rPr>
          <w:rStyle w:val="Emphasis"/>
          <w:color w:val="000000" w:themeColor="text1"/>
          <w:sz w:val="20"/>
          <w:szCs w:val="20"/>
        </w:rPr>
        <w:t>Inclusive Green Growth: The Pathway to Sustainable Development</w:t>
      </w:r>
      <w:r w:rsidRPr="00506A27">
        <w:rPr>
          <w:color w:val="000000" w:themeColor="text1"/>
          <w:sz w:val="20"/>
          <w:szCs w:val="20"/>
        </w:rPr>
        <w:t xml:space="preserve">, World Bank, Washington, </w:t>
      </w:r>
      <w:r w:rsidRPr="00506A27">
        <w:rPr>
          <w:rStyle w:val="Strong"/>
          <w:b w:val="0"/>
          <w:color w:val="000000" w:themeColor="text1"/>
          <w:sz w:val="20"/>
          <w:szCs w:val="20"/>
        </w:rPr>
        <w:t>2012</w:t>
      </w:r>
      <w:r w:rsidRPr="00506A27">
        <w:rPr>
          <w:color w:val="000000" w:themeColor="text1"/>
          <w:sz w:val="20"/>
          <w:szCs w:val="20"/>
        </w:rPr>
        <w:t xml:space="preserve">. </w:t>
      </w:r>
      <w:hyperlink r:id="rId15" w:history="1">
        <w:r w:rsidRPr="00506A27">
          <w:rPr>
            <w:rStyle w:val="Hyperlink"/>
            <w:color w:val="000000" w:themeColor="text1"/>
            <w:sz w:val="20"/>
            <w:szCs w:val="20"/>
          </w:rPr>
          <w:t>https://openknowledge.worldbank.org/handle/10986/6058</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N. U. Sekhar. </w:t>
      </w:r>
      <w:r w:rsidRPr="00506A27">
        <w:rPr>
          <w:rStyle w:val="Emphasis"/>
          <w:color w:val="000000" w:themeColor="text1"/>
          <w:sz w:val="20"/>
          <w:szCs w:val="20"/>
        </w:rPr>
        <w:t>Integrated coastal zone management in Vietnam</w:t>
      </w:r>
      <w:r w:rsidRPr="00506A27">
        <w:rPr>
          <w:color w:val="000000" w:themeColor="text1"/>
          <w:sz w:val="20"/>
          <w:szCs w:val="20"/>
        </w:rPr>
        <w:t xml:space="preserve">, Ocean &amp; Coastal Management, </w:t>
      </w:r>
      <w:r w:rsidRPr="00506A27">
        <w:rPr>
          <w:rStyle w:val="Strong"/>
          <w:color w:val="000000" w:themeColor="text1"/>
          <w:sz w:val="20"/>
          <w:szCs w:val="20"/>
        </w:rPr>
        <w:t>2005</w:t>
      </w:r>
      <w:r w:rsidRPr="00506A27">
        <w:rPr>
          <w:color w:val="000000" w:themeColor="text1"/>
          <w:sz w:val="20"/>
          <w:szCs w:val="20"/>
        </w:rPr>
        <w:t xml:space="preserve">, </w:t>
      </w:r>
      <w:r w:rsidRPr="00506A27">
        <w:rPr>
          <w:rStyle w:val="Emphasis"/>
          <w:color w:val="000000" w:themeColor="text1"/>
          <w:sz w:val="20"/>
          <w:szCs w:val="20"/>
        </w:rPr>
        <w:t>48</w:t>
      </w:r>
      <w:r w:rsidRPr="00506A27">
        <w:rPr>
          <w:color w:val="000000" w:themeColor="text1"/>
          <w:sz w:val="20"/>
          <w:szCs w:val="20"/>
        </w:rPr>
        <w:t>(3), 459–479.</w:t>
      </w:r>
      <w:r w:rsidRPr="00506A27">
        <w:rPr>
          <w:color w:val="000000" w:themeColor="text1"/>
          <w:sz w:val="20"/>
          <w:szCs w:val="20"/>
        </w:rPr>
        <w:br/>
      </w:r>
      <w:hyperlink r:id="rId16" w:history="1">
        <w:r w:rsidRPr="00506A27">
          <w:rPr>
            <w:rStyle w:val="Hyperlink"/>
            <w:color w:val="000000" w:themeColor="text1"/>
            <w:sz w:val="20"/>
            <w:szCs w:val="20"/>
          </w:rPr>
          <w:t>https://www.sciencedirect.com/science/article/abs/pii/S0964569105001031</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H. P. Nguyen, P. Q. P. Nguyen, T. P. Nguyen. </w:t>
      </w:r>
      <w:r w:rsidRPr="00506A27">
        <w:rPr>
          <w:rStyle w:val="Emphasis"/>
          <w:color w:val="000000" w:themeColor="text1"/>
          <w:sz w:val="20"/>
          <w:szCs w:val="20"/>
        </w:rPr>
        <w:t>Green Port Strategies in Developed Coastal Countries as Useful Lessons for the Path of Sustainable Development: A Case Study in Vietnam</w:t>
      </w:r>
      <w:r w:rsidRPr="00506A27">
        <w:rPr>
          <w:color w:val="000000" w:themeColor="text1"/>
          <w:sz w:val="20"/>
          <w:szCs w:val="20"/>
        </w:rPr>
        <w:t xml:space="preserve">, International Journal of Renewable Energy Development, </w:t>
      </w:r>
      <w:r w:rsidRPr="00506A27">
        <w:rPr>
          <w:rStyle w:val="Strong"/>
          <w:b w:val="0"/>
          <w:color w:val="000000" w:themeColor="text1"/>
          <w:sz w:val="20"/>
          <w:szCs w:val="20"/>
        </w:rPr>
        <w:t>2022</w:t>
      </w:r>
      <w:r w:rsidRPr="00506A27">
        <w:rPr>
          <w:color w:val="000000" w:themeColor="text1"/>
          <w:sz w:val="20"/>
          <w:szCs w:val="20"/>
        </w:rPr>
        <w:t xml:space="preserve">, </w:t>
      </w:r>
      <w:r w:rsidRPr="00506A27">
        <w:rPr>
          <w:rStyle w:val="Emphasis"/>
          <w:color w:val="000000" w:themeColor="text1"/>
          <w:sz w:val="20"/>
          <w:szCs w:val="20"/>
        </w:rPr>
        <w:t>11</w:t>
      </w:r>
      <w:r w:rsidRPr="00506A27">
        <w:rPr>
          <w:color w:val="000000" w:themeColor="text1"/>
          <w:sz w:val="20"/>
          <w:szCs w:val="20"/>
        </w:rPr>
        <w:t xml:space="preserve">(4), 950–962. </w:t>
      </w:r>
      <w:hyperlink r:id="rId17" w:history="1">
        <w:r w:rsidRPr="00506A27">
          <w:rPr>
            <w:rStyle w:val="Hyperlink"/>
            <w:color w:val="000000" w:themeColor="text1"/>
            <w:sz w:val="20"/>
            <w:szCs w:val="20"/>
          </w:rPr>
          <w:t>https://ijred.cbiore.id/index.php/ijred/article/view/46539</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N. H. Giang, Y.-R. Wang, T. D. Hieu, N. H. Ngu, T.-T. Dang. </w:t>
      </w:r>
      <w:r w:rsidRPr="00506A27">
        <w:rPr>
          <w:rStyle w:val="Emphasis"/>
          <w:color w:val="000000" w:themeColor="text1"/>
          <w:sz w:val="20"/>
          <w:szCs w:val="20"/>
        </w:rPr>
        <w:t>Estimating Land-Use Change Using Machine Learning: A Case Study on Five Central Coastal Provinces of Vietnam</w:t>
      </w:r>
      <w:r w:rsidRPr="00506A27">
        <w:rPr>
          <w:color w:val="000000" w:themeColor="text1"/>
          <w:sz w:val="20"/>
          <w:szCs w:val="20"/>
        </w:rPr>
        <w:t xml:space="preserve">, Sustainability, </w:t>
      </w:r>
      <w:r w:rsidRPr="00506A27">
        <w:rPr>
          <w:rStyle w:val="Strong"/>
          <w:b w:val="0"/>
          <w:color w:val="000000" w:themeColor="text1"/>
          <w:sz w:val="20"/>
          <w:szCs w:val="20"/>
        </w:rPr>
        <w:t>2022</w:t>
      </w:r>
      <w:r w:rsidRPr="00506A27">
        <w:rPr>
          <w:color w:val="000000" w:themeColor="text1"/>
          <w:sz w:val="20"/>
          <w:szCs w:val="20"/>
        </w:rPr>
        <w:t xml:space="preserve">, </w:t>
      </w:r>
      <w:r w:rsidRPr="00506A27">
        <w:rPr>
          <w:rStyle w:val="Emphasis"/>
          <w:color w:val="000000" w:themeColor="text1"/>
          <w:sz w:val="20"/>
          <w:szCs w:val="20"/>
        </w:rPr>
        <w:t>14</w:t>
      </w:r>
      <w:r w:rsidRPr="00506A27">
        <w:rPr>
          <w:color w:val="000000" w:themeColor="text1"/>
          <w:sz w:val="20"/>
          <w:szCs w:val="20"/>
        </w:rPr>
        <w:t xml:space="preserve">(9), 5194. </w:t>
      </w:r>
      <w:hyperlink r:id="rId18" w:history="1">
        <w:r w:rsidRPr="00506A27">
          <w:rPr>
            <w:rStyle w:val="Hyperlink"/>
            <w:color w:val="000000" w:themeColor="text1"/>
            <w:sz w:val="20"/>
            <w:szCs w:val="20"/>
          </w:rPr>
          <w:t>https://www.mdpi.com/2071-1050/14/9/5194</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A. D. Alola, T. Saint Akadiri, S. Akadiri. </w:t>
      </w:r>
      <w:r w:rsidRPr="00506A27">
        <w:rPr>
          <w:rStyle w:val="Emphasis"/>
          <w:color w:val="000000" w:themeColor="text1"/>
          <w:sz w:val="20"/>
          <w:szCs w:val="20"/>
        </w:rPr>
        <w:t>Green economy and sustainable development: The outlook</w:t>
      </w:r>
      <w:r w:rsidRPr="00506A27">
        <w:rPr>
          <w:color w:val="000000" w:themeColor="text1"/>
          <w:sz w:val="20"/>
          <w:szCs w:val="20"/>
        </w:rPr>
        <w:t xml:space="preserve">, Energies, </w:t>
      </w:r>
      <w:r w:rsidRPr="00506A27">
        <w:rPr>
          <w:rStyle w:val="Strong"/>
          <w:b w:val="0"/>
          <w:color w:val="000000" w:themeColor="text1"/>
          <w:sz w:val="20"/>
          <w:szCs w:val="20"/>
        </w:rPr>
        <w:t>2022</w:t>
      </w:r>
      <w:r w:rsidRPr="00506A27">
        <w:rPr>
          <w:color w:val="000000" w:themeColor="text1"/>
          <w:sz w:val="20"/>
          <w:szCs w:val="20"/>
        </w:rPr>
        <w:t>,</w:t>
      </w:r>
      <w:r w:rsidRPr="00506A27">
        <w:rPr>
          <w:rStyle w:val="Emphasis"/>
        </w:rPr>
        <w:t xml:space="preserve"> </w:t>
      </w:r>
      <w:r w:rsidRPr="00506A27">
        <w:rPr>
          <w:rStyle w:val="Emphasis"/>
          <w:color w:val="000000" w:themeColor="text1"/>
          <w:sz w:val="20"/>
          <w:szCs w:val="20"/>
        </w:rPr>
        <w:t>15</w:t>
      </w:r>
      <w:r w:rsidRPr="00506A27">
        <w:rPr>
          <w:color w:val="000000" w:themeColor="text1"/>
          <w:sz w:val="20"/>
          <w:szCs w:val="20"/>
        </w:rPr>
        <w:t xml:space="preserve">(3), 1167. </w:t>
      </w:r>
      <w:hyperlink r:id="rId19" w:history="1">
        <w:r w:rsidRPr="00506A27">
          <w:rPr>
            <w:rStyle w:val="Hyperlink"/>
            <w:color w:val="000000" w:themeColor="text1"/>
            <w:sz w:val="20"/>
            <w:szCs w:val="20"/>
          </w:rPr>
          <w:t>https://www.mdpi.com/1996-1073/15/3/1167</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İ. Düzel. </w:t>
      </w:r>
      <w:r w:rsidRPr="00506A27">
        <w:rPr>
          <w:rStyle w:val="Emphasis"/>
          <w:color w:val="000000" w:themeColor="text1"/>
          <w:sz w:val="20"/>
          <w:szCs w:val="20"/>
        </w:rPr>
        <w:t>Green Economy Strategies and Practices for Sustainable Development</w:t>
      </w:r>
      <w:r w:rsidRPr="00506A27">
        <w:rPr>
          <w:color w:val="000000" w:themeColor="text1"/>
          <w:sz w:val="20"/>
          <w:szCs w:val="20"/>
        </w:rPr>
        <w:t xml:space="preserve">, Journal of Economic Research and Financial Review, </w:t>
      </w:r>
      <w:r w:rsidRPr="00506A27">
        <w:rPr>
          <w:rStyle w:val="Strong"/>
          <w:b w:val="0"/>
          <w:color w:val="000000" w:themeColor="text1"/>
          <w:sz w:val="20"/>
          <w:szCs w:val="20"/>
        </w:rPr>
        <w:t>2025</w:t>
      </w:r>
      <w:r w:rsidRPr="00506A27">
        <w:rPr>
          <w:color w:val="000000" w:themeColor="text1"/>
          <w:sz w:val="20"/>
          <w:szCs w:val="20"/>
        </w:rPr>
        <w:t xml:space="preserve">, </w:t>
      </w:r>
      <w:r w:rsidRPr="00506A27">
        <w:rPr>
          <w:rStyle w:val="Emphasis"/>
          <w:color w:val="000000" w:themeColor="text1"/>
          <w:sz w:val="20"/>
          <w:szCs w:val="20"/>
        </w:rPr>
        <w:t>8</w:t>
      </w:r>
      <w:r w:rsidRPr="00506A27">
        <w:rPr>
          <w:color w:val="000000" w:themeColor="text1"/>
          <w:sz w:val="20"/>
          <w:szCs w:val="20"/>
        </w:rPr>
        <w:t>(2), 45–66.</w:t>
      </w:r>
      <w:r w:rsidRPr="00506A27">
        <w:rPr>
          <w:color w:val="000000" w:themeColor="text1"/>
          <w:sz w:val="20"/>
          <w:szCs w:val="20"/>
        </w:rPr>
        <w:br/>
      </w:r>
      <w:hyperlink r:id="rId20" w:history="1">
        <w:r w:rsidRPr="00506A27">
          <w:rPr>
            <w:rStyle w:val="Hyperlink"/>
            <w:color w:val="000000" w:themeColor="text1"/>
            <w:sz w:val="20"/>
            <w:szCs w:val="20"/>
          </w:rPr>
          <w:t>https://journalerf.com/index.php/pub/article/view/20</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O. Imtiaz. </w:t>
      </w:r>
      <w:r w:rsidRPr="00506A27">
        <w:rPr>
          <w:rStyle w:val="Emphasis"/>
          <w:color w:val="000000" w:themeColor="text1"/>
          <w:sz w:val="20"/>
          <w:szCs w:val="20"/>
        </w:rPr>
        <w:t>Mapping the intellectual structure of green economy and sustainability</w:t>
      </w:r>
      <w:r w:rsidRPr="00506A27">
        <w:rPr>
          <w:color w:val="000000" w:themeColor="text1"/>
          <w:sz w:val="20"/>
          <w:szCs w:val="20"/>
        </w:rPr>
        <w:t xml:space="preserve">, Cogent Social Sciences, </w:t>
      </w:r>
      <w:r w:rsidRPr="00506A27">
        <w:rPr>
          <w:rStyle w:val="Strong"/>
          <w:b w:val="0"/>
          <w:color w:val="000000" w:themeColor="text1"/>
          <w:sz w:val="20"/>
          <w:szCs w:val="20"/>
        </w:rPr>
        <w:t>2025</w:t>
      </w:r>
      <w:r w:rsidRPr="00506A27">
        <w:rPr>
          <w:color w:val="000000" w:themeColor="text1"/>
          <w:sz w:val="20"/>
          <w:szCs w:val="20"/>
        </w:rPr>
        <w:t>, Article ID 2507135.</w:t>
      </w:r>
      <w:r w:rsidRPr="00506A27">
        <w:rPr>
          <w:color w:val="000000" w:themeColor="text1"/>
          <w:sz w:val="20"/>
          <w:szCs w:val="20"/>
        </w:rPr>
        <w:br/>
      </w:r>
      <w:hyperlink r:id="rId21" w:history="1">
        <w:r w:rsidRPr="00506A27">
          <w:rPr>
            <w:rStyle w:val="Hyperlink"/>
            <w:color w:val="000000" w:themeColor="text1"/>
            <w:sz w:val="20"/>
            <w:szCs w:val="20"/>
          </w:rPr>
          <w:t>https://www.tandfonline.com/doi/full/10.1080/23322039.2025.2507135</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O. Bina. </w:t>
      </w:r>
      <w:r w:rsidRPr="00506A27">
        <w:rPr>
          <w:rStyle w:val="Emphasis"/>
          <w:color w:val="000000" w:themeColor="text1"/>
          <w:sz w:val="20"/>
          <w:szCs w:val="20"/>
        </w:rPr>
        <w:t>The Green Economy and Sustainable Development</w:t>
      </w:r>
      <w:r w:rsidRPr="00506A27">
        <w:rPr>
          <w:color w:val="000000" w:themeColor="text1"/>
          <w:sz w:val="20"/>
          <w:szCs w:val="20"/>
        </w:rPr>
        <w:t xml:space="preserve">, Routledge, London, </w:t>
      </w:r>
      <w:r w:rsidRPr="00506A27">
        <w:rPr>
          <w:rStyle w:val="Strong"/>
          <w:b w:val="0"/>
          <w:color w:val="000000" w:themeColor="text1"/>
          <w:sz w:val="20"/>
          <w:szCs w:val="20"/>
        </w:rPr>
        <w:t>2013</w:t>
      </w:r>
      <w:r w:rsidRPr="00506A27">
        <w:rPr>
          <w:b/>
          <w:color w:val="000000" w:themeColor="text1"/>
          <w:sz w:val="20"/>
          <w:szCs w:val="20"/>
        </w:rPr>
        <w:t>.</w:t>
      </w:r>
      <w:r w:rsidRPr="00506A27">
        <w:rPr>
          <w:color w:val="000000" w:themeColor="text1"/>
          <w:sz w:val="20"/>
          <w:szCs w:val="20"/>
        </w:rPr>
        <w:br/>
      </w:r>
      <w:hyperlink r:id="rId22" w:history="1">
        <w:r w:rsidRPr="00506A27">
          <w:rPr>
            <w:rStyle w:val="Hyperlink"/>
            <w:color w:val="000000" w:themeColor="text1"/>
            <w:sz w:val="20"/>
            <w:szCs w:val="20"/>
          </w:rPr>
          <w:t>https://www.ics.ulisboa.pt/fcteval/papers/Bina13.pdf</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Bộ Kế hoạch và Đầu tư. </w:t>
      </w:r>
      <w:r w:rsidRPr="00506A27">
        <w:rPr>
          <w:rStyle w:val="Emphasis"/>
          <w:color w:val="000000" w:themeColor="text1"/>
          <w:sz w:val="20"/>
          <w:szCs w:val="20"/>
        </w:rPr>
        <w:t>Báo cáo về kinh tế xanh và phát triển bền vững ở Việt Nam</w:t>
      </w:r>
      <w:r w:rsidRPr="00506A27">
        <w:rPr>
          <w:color w:val="000000" w:themeColor="text1"/>
          <w:sz w:val="20"/>
          <w:szCs w:val="20"/>
        </w:rPr>
        <w:t xml:space="preserve">, Hà Nội, </w:t>
      </w:r>
      <w:r w:rsidRPr="00506A27">
        <w:rPr>
          <w:rStyle w:val="Strong"/>
          <w:b w:val="0"/>
          <w:color w:val="000000" w:themeColor="text1"/>
          <w:sz w:val="20"/>
          <w:szCs w:val="20"/>
        </w:rPr>
        <w:t>2023</w:t>
      </w:r>
      <w:r w:rsidRPr="00506A27">
        <w:rPr>
          <w:b/>
          <w:color w:val="000000" w:themeColor="text1"/>
          <w:sz w:val="20"/>
          <w:szCs w:val="20"/>
        </w:rPr>
        <w:t xml:space="preserve">. </w:t>
      </w:r>
      <w:hyperlink r:id="rId23" w:history="1">
        <w:r w:rsidRPr="00506A27">
          <w:rPr>
            <w:rStyle w:val="Hyperlink"/>
            <w:color w:val="000000" w:themeColor="text1"/>
            <w:sz w:val="20"/>
            <w:szCs w:val="20"/>
          </w:rPr>
          <w:t>https://www.mpi.gov.vn/portal/Pages/2023-6-15/Bao-cao-kinh-te-xanh-va-phat-trien-ben-vung.aspx</w:t>
        </w:r>
      </w:hyperlink>
    </w:p>
    <w:p w:rsidR="00034945" w:rsidRPr="00506A27" w:rsidRDefault="00034945" w:rsidP="00506A27">
      <w:pPr>
        <w:pStyle w:val="NormalWeb"/>
        <w:spacing w:before="120" w:beforeAutospacing="0" w:after="120" w:afterAutospacing="0"/>
        <w:jc w:val="both"/>
        <w:rPr>
          <w:color w:val="000000" w:themeColor="text1"/>
          <w:sz w:val="20"/>
          <w:szCs w:val="20"/>
        </w:rPr>
      </w:pPr>
    </w:p>
    <w:p w:rsidR="00415605" w:rsidRPr="00506A27" w:rsidRDefault="00415605" w:rsidP="00506A27">
      <w:pPr>
        <w:spacing w:before="120" w:after="120" w:line="240" w:lineRule="auto"/>
        <w:jc w:val="both"/>
        <w:rPr>
          <w:rFonts w:ascii="Times New Roman" w:hAnsi="Times New Roman" w:cs="Times New Roman"/>
          <w:color w:val="000000" w:themeColor="text1"/>
          <w:sz w:val="20"/>
          <w:szCs w:val="20"/>
        </w:rPr>
      </w:pPr>
    </w:p>
    <w:sectPr w:rsidR="00415605" w:rsidRPr="00506A27" w:rsidSect="00AC5FDC">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A3E" w:rsidRDefault="001F3A3E" w:rsidP="003569C3">
      <w:pPr>
        <w:spacing w:after="0" w:line="240" w:lineRule="auto"/>
      </w:pPr>
      <w:r>
        <w:separator/>
      </w:r>
    </w:p>
  </w:endnote>
  <w:endnote w:type="continuationSeparator" w:id="0">
    <w:p w:rsidR="001F3A3E" w:rsidRDefault="001F3A3E" w:rsidP="0035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A3E" w:rsidRDefault="001F3A3E" w:rsidP="003569C3">
      <w:pPr>
        <w:spacing w:after="0" w:line="240" w:lineRule="auto"/>
      </w:pPr>
      <w:r>
        <w:separator/>
      </w:r>
    </w:p>
  </w:footnote>
  <w:footnote w:type="continuationSeparator" w:id="0">
    <w:p w:rsidR="001F3A3E" w:rsidRDefault="001F3A3E" w:rsidP="003569C3">
      <w:pPr>
        <w:spacing w:after="0" w:line="240" w:lineRule="auto"/>
      </w:pPr>
      <w:r>
        <w:continuationSeparator/>
      </w:r>
    </w:p>
  </w:footnote>
  <w:footnote w:id="1">
    <w:p w:rsidR="003569C3" w:rsidRDefault="003569C3" w:rsidP="003569C3">
      <w:pPr>
        <w:pStyle w:val="FootnoteText"/>
        <w:jc w:val="both"/>
      </w:pPr>
      <w:r>
        <w:rPr>
          <w:rStyle w:val="FootnoteReference"/>
        </w:rPr>
        <w:footnoteRef/>
      </w:r>
      <w:r>
        <w:t xml:space="preserve"> </w:t>
      </w:r>
      <w:r w:rsidRPr="003569C3">
        <w:rPr>
          <w:rFonts w:ascii="Times New Roman" w:hAnsi="Times New Roman" w:cs="Times New Roman"/>
          <w:sz w:val="16"/>
          <w:szCs w:val="16"/>
        </w:rPr>
        <w:t>B</w:t>
      </w:r>
      <w:r w:rsidRPr="003569C3">
        <w:rPr>
          <w:rStyle w:val="Strong"/>
          <w:rFonts w:ascii="Times New Roman" w:hAnsi="Times New Roman" w:cs="Times New Roman"/>
          <w:b w:val="0"/>
          <w:sz w:val="16"/>
          <w:szCs w:val="16"/>
        </w:rPr>
        <w:t>áo cáo của Ủy ban Thế giới về Môi trường và Phát triển (WCED – World Commission on Environment and Development)</w:t>
      </w:r>
      <w:r w:rsidRPr="003569C3">
        <w:rPr>
          <w:rFonts w:ascii="Times New Roman" w:hAnsi="Times New Roman" w:cs="Times New Roman"/>
          <w:sz w:val="16"/>
          <w:szCs w:val="16"/>
        </w:rPr>
        <w:t xml:space="preserve">, do </w:t>
      </w:r>
      <w:r w:rsidRPr="003569C3">
        <w:rPr>
          <w:rStyle w:val="Strong"/>
          <w:rFonts w:ascii="Times New Roman" w:hAnsi="Times New Roman" w:cs="Times New Roman"/>
          <w:b w:val="0"/>
          <w:sz w:val="16"/>
          <w:szCs w:val="16"/>
        </w:rPr>
        <w:t>bà Gro Harlem Brundtland</w:t>
      </w:r>
      <w:r w:rsidRPr="003569C3">
        <w:rPr>
          <w:rFonts w:ascii="Times New Roman" w:hAnsi="Times New Roman" w:cs="Times New Roman"/>
          <w:sz w:val="16"/>
          <w:szCs w:val="16"/>
        </w:rPr>
        <w:t xml:space="preserve"> (cựu Thủ tướng Na Uy) làm Chủ tịch, được công bố năm </w:t>
      </w:r>
      <w:r w:rsidRPr="003569C3">
        <w:rPr>
          <w:rStyle w:val="Strong"/>
          <w:rFonts w:ascii="Times New Roman" w:hAnsi="Times New Roman" w:cs="Times New Roman"/>
          <w:b w:val="0"/>
          <w:sz w:val="16"/>
          <w:szCs w:val="16"/>
        </w:rPr>
        <w:t>1987</w:t>
      </w:r>
      <w:r w:rsidRPr="003569C3">
        <w:rPr>
          <w:rFonts w:ascii="Times New Roman" w:hAnsi="Times New Roman" w:cs="Times New Roman"/>
          <w:sz w:val="16"/>
          <w:szCs w:val="16"/>
        </w:rPr>
        <w:t xml:space="preserve"> dưới sự bảo trợ của </w:t>
      </w:r>
      <w:r w:rsidRPr="003569C3">
        <w:rPr>
          <w:rStyle w:val="Strong"/>
          <w:rFonts w:ascii="Times New Roman" w:hAnsi="Times New Roman" w:cs="Times New Roman"/>
          <w:b w:val="0"/>
          <w:sz w:val="16"/>
          <w:szCs w:val="16"/>
        </w:rPr>
        <w:t>Liên Hợp Quốc</w:t>
      </w:r>
      <w:r w:rsidRPr="003569C3">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2CF5"/>
    <w:multiLevelType w:val="multilevel"/>
    <w:tmpl w:val="F9C2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72010"/>
    <w:multiLevelType w:val="multilevel"/>
    <w:tmpl w:val="8E4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B2218"/>
    <w:multiLevelType w:val="multilevel"/>
    <w:tmpl w:val="79CAB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303FA"/>
    <w:multiLevelType w:val="multilevel"/>
    <w:tmpl w:val="A05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E1CCC"/>
    <w:multiLevelType w:val="multilevel"/>
    <w:tmpl w:val="DAC0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51D78"/>
    <w:multiLevelType w:val="multilevel"/>
    <w:tmpl w:val="8D8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C3616"/>
    <w:multiLevelType w:val="multilevel"/>
    <w:tmpl w:val="487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A47EA"/>
    <w:multiLevelType w:val="multilevel"/>
    <w:tmpl w:val="566C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A2BE4"/>
    <w:multiLevelType w:val="multilevel"/>
    <w:tmpl w:val="EC56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C06E5"/>
    <w:multiLevelType w:val="multilevel"/>
    <w:tmpl w:val="4AC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51B07"/>
    <w:multiLevelType w:val="multilevel"/>
    <w:tmpl w:val="2A1E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1415DC"/>
    <w:multiLevelType w:val="multilevel"/>
    <w:tmpl w:val="8B6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302CB"/>
    <w:multiLevelType w:val="multilevel"/>
    <w:tmpl w:val="877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52403"/>
    <w:multiLevelType w:val="multilevel"/>
    <w:tmpl w:val="A2B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25173"/>
    <w:multiLevelType w:val="multilevel"/>
    <w:tmpl w:val="E69C7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E84C3C"/>
    <w:multiLevelType w:val="multilevel"/>
    <w:tmpl w:val="ADF2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C4E8A"/>
    <w:multiLevelType w:val="multilevel"/>
    <w:tmpl w:val="8012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79254A"/>
    <w:multiLevelType w:val="multilevel"/>
    <w:tmpl w:val="6668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FF7A9E"/>
    <w:multiLevelType w:val="multilevel"/>
    <w:tmpl w:val="BC4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483829"/>
    <w:multiLevelType w:val="multilevel"/>
    <w:tmpl w:val="65C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601B8"/>
    <w:multiLevelType w:val="multilevel"/>
    <w:tmpl w:val="4C2E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C7A57"/>
    <w:multiLevelType w:val="multilevel"/>
    <w:tmpl w:val="4B0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244FB9"/>
    <w:multiLevelType w:val="multilevel"/>
    <w:tmpl w:val="55A4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B03478"/>
    <w:multiLevelType w:val="multilevel"/>
    <w:tmpl w:val="440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C6250D"/>
    <w:multiLevelType w:val="multilevel"/>
    <w:tmpl w:val="59D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B97D4A"/>
    <w:multiLevelType w:val="multilevel"/>
    <w:tmpl w:val="C67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BC0DF0"/>
    <w:multiLevelType w:val="multilevel"/>
    <w:tmpl w:val="B0D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2954EE"/>
    <w:multiLevelType w:val="multilevel"/>
    <w:tmpl w:val="F336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F959DE"/>
    <w:multiLevelType w:val="multilevel"/>
    <w:tmpl w:val="A78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F00A3"/>
    <w:multiLevelType w:val="multilevel"/>
    <w:tmpl w:val="1D2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2548D1"/>
    <w:multiLevelType w:val="multilevel"/>
    <w:tmpl w:val="5D2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A43320"/>
    <w:multiLevelType w:val="multilevel"/>
    <w:tmpl w:val="3B6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176313"/>
    <w:multiLevelType w:val="multilevel"/>
    <w:tmpl w:val="2A0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64C70"/>
    <w:multiLevelType w:val="multilevel"/>
    <w:tmpl w:val="604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4"/>
  </w:num>
  <w:num w:numId="4">
    <w:abstractNumId w:val="21"/>
  </w:num>
  <w:num w:numId="5">
    <w:abstractNumId w:val="3"/>
  </w:num>
  <w:num w:numId="6">
    <w:abstractNumId w:val="4"/>
  </w:num>
  <w:num w:numId="7">
    <w:abstractNumId w:val="25"/>
  </w:num>
  <w:num w:numId="8">
    <w:abstractNumId w:val="33"/>
  </w:num>
  <w:num w:numId="9">
    <w:abstractNumId w:val="5"/>
  </w:num>
  <w:num w:numId="10">
    <w:abstractNumId w:val="20"/>
  </w:num>
  <w:num w:numId="11">
    <w:abstractNumId w:val="6"/>
  </w:num>
  <w:num w:numId="12">
    <w:abstractNumId w:val="11"/>
  </w:num>
  <w:num w:numId="13">
    <w:abstractNumId w:val="8"/>
  </w:num>
  <w:num w:numId="14">
    <w:abstractNumId w:val="17"/>
  </w:num>
  <w:num w:numId="15">
    <w:abstractNumId w:val="30"/>
  </w:num>
  <w:num w:numId="16">
    <w:abstractNumId w:val="22"/>
  </w:num>
  <w:num w:numId="17">
    <w:abstractNumId w:val="31"/>
  </w:num>
  <w:num w:numId="18">
    <w:abstractNumId w:val="9"/>
  </w:num>
  <w:num w:numId="19">
    <w:abstractNumId w:val="1"/>
  </w:num>
  <w:num w:numId="20">
    <w:abstractNumId w:val="0"/>
  </w:num>
  <w:num w:numId="21">
    <w:abstractNumId w:val="19"/>
  </w:num>
  <w:num w:numId="22">
    <w:abstractNumId w:val="7"/>
  </w:num>
  <w:num w:numId="23">
    <w:abstractNumId w:val="29"/>
  </w:num>
  <w:num w:numId="24">
    <w:abstractNumId w:val="16"/>
  </w:num>
  <w:num w:numId="25">
    <w:abstractNumId w:val="32"/>
  </w:num>
  <w:num w:numId="26">
    <w:abstractNumId w:val="12"/>
  </w:num>
  <w:num w:numId="27">
    <w:abstractNumId w:val="23"/>
  </w:num>
  <w:num w:numId="28">
    <w:abstractNumId w:val="26"/>
  </w:num>
  <w:num w:numId="29">
    <w:abstractNumId w:val="28"/>
  </w:num>
  <w:num w:numId="30">
    <w:abstractNumId w:val="18"/>
  </w:num>
  <w:num w:numId="31">
    <w:abstractNumId w:val="27"/>
  </w:num>
  <w:num w:numId="32">
    <w:abstractNumId w:val="13"/>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EE"/>
    <w:rsid w:val="000176C7"/>
    <w:rsid w:val="00034945"/>
    <w:rsid w:val="001B3112"/>
    <w:rsid w:val="001F3A3E"/>
    <w:rsid w:val="003569C3"/>
    <w:rsid w:val="00415605"/>
    <w:rsid w:val="00506A27"/>
    <w:rsid w:val="0054572A"/>
    <w:rsid w:val="005C46FA"/>
    <w:rsid w:val="007C0A89"/>
    <w:rsid w:val="007D1C1C"/>
    <w:rsid w:val="00851336"/>
    <w:rsid w:val="008B7E63"/>
    <w:rsid w:val="009B5899"/>
    <w:rsid w:val="00A553EC"/>
    <w:rsid w:val="00AA045F"/>
    <w:rsid w:val="00AC5FDC"/>
    <w:rsid w:val="00B01485"/>
    <w:rsid w:val="00B17EEA"/>
    <w:rsid w:val="00B50C64"/>
    <w:rsid w:val="00D5642D"/>
    <w:rsid w:val="00D7577A"/>
    <w:rsid w:val="00D81F58"/>
    <w:rsid w:val="00DB1AEE"/>
    <w:rsid w:val="00E3492C"/>
    <w:rsid w:val="00E37172"/>
    <w:rsid w:val="00F5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0AC5-D811-4915-982B-9E018F8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1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B1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4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17E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AEE"/>
    <w:rPr>
      <w:rFonts w:ascii="Times New Roman" w:eastAsia="Times New Roman" w:hAnsi="Times New Roman" w:cs="Times New Roman"/>
      <w:b/>
      <w:bCs/>
      <w:sz w:val="36"/>
      <w:szCs w:val="36"/>
    </w:rPr>
  </w:style>
  <w:style w:type="character" w:styleId="Strong">
    <w:name w:val="Strong"/>
    <w:basedOn w:val="DefaultParagraphFont"/>
    <w:uiPriority w:val="22"/>
    <w:qFormat/>
    <w:rsid w:val="00DB1AEE"/>
    <w:rPr>
      <w:b/>
      <w:bCs/>
    </w:rPr>
  </w:style>
  <w:style w:type="paragraph" w:styleId="NormalWeb">
    <w:name w:val="Normal (Web)"/>
    <w:basedOn w:val="Normal"/>
    <w:uiPriority w:val="99"/>
    <w:unhideWhenUsed/>
    <w:rsid w:val="00DB1A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1AEE"/>
    <w:rPr>
      <w:i/>
      <w:iCs/>
    </w:rPr>
  </w:style>
  <w:style w:type="character" w:customStyle="1" w:styleId="Heading3Char">
    <w:name w:val="Heading 3 Char"/>
    <w:basedOn w:val="DefaultParagraphFont"/>
    <w:link w:val="Heading3"/>
    <w:uiPriority w:val="9"/>
    <w:semiHidden/>
    <w:rsid w:val="000349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34945"/>
    <w:rPr>
      <w:color w:val="0000FF"/>
      <w:u w:val="single"/>
    </w:rPr>
  </w:style>
  <w:style w:type="character" w:customStyle="1" w:styleId="Heading1Char">
    <w:name w:val="Heading 1 Char"/>
    <w:basedOn w:val="DefaultParagraphFont"/>
    <w:link w:val="Heading1"/>
    <w:uiPriority w:val="9"/>
    <w:rsid w:val="00D81F58"/>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17EEA"/>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356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9C3"/>
    <w:rPr>
      <w:sz w:val="20"/>
      <w:szCs w:val="20"/>
    </w:rPr>
  </w:style>
  <w:style w:type="character" w:styleId="FootnoteReference">
    <w:name w:val="footnote reference"/>
    <w:basedOn w:val="DefaultParagraphFont"/>
    <w:uiPriority w:val="99"/>
    <w:semiHidden/>
    <w:unhideWhenUsed/>
    <w:rsid w:val="00356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6165">
      <w:bodyDiv w:val="1"/>
      <w:marLeft w:val="0"/>
      <w:marRight w:val="0"/>
      <w:marTop w:val="0"/>
      <w:marBottom w:val="0"/>
      <w:divBdr>
        <w:top w:val="none" w:sz="0" w:space="0" w:color="auto"/>
        <w:left w:val="none" w:sz="0" w:space="0" w:color="auto"/>
        <w:bottom w:val="none" w:sz="0" w:space="0" w:color="auto"/>
        <w:right w:val="none" w:sz="0" w:space="0" w:color="auto"/>
      </w:divBdr>
      <w:divsChild>
        <w:div w:id="1039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30731">
      <w:bodyDiv w:val="1"/>
      <w:marLeft w:val="0"/>
      <w:marRight w:val="0"/>
      <w:marTop w:val="0"/>
      <w:marBottom w:val="0"/>
      <w:divBdr>
        <w:top w:val="none" w:sz="0" w:space="0" w:color="auto"/>
        <w:left w:val="none" w:sz="0" w:space="0" w:color="auto"/>
        <w:bottom w:val="none" w:sz="0" w:space="0" w:color="auto"/>
        <w:right w:val="none" w:sz="0" w:space="0" w:color="auto"/>
      </w:divBdr>
    </w:div>
    <w:div w:id="326594199">
      <w:bodyDiv w:val="1"/>
      <w:marLeft w:val="0"/>
      <w:marRight w:val="0"/>
      <w:marTop w:val="0"/>
      <w:marBottom w:val="0"/>
      <w:divBdr>
        <w:top w:val="none" w:sz="0" w:space="0" w:color="auto"/>
        <w:left w:val="none" w:sz="0" w:space="0" w:color="auto"/>
        <w:bottom w:val="none" w:sz="0" w:space="0" w:color="auto"/>
        <w:right w:val="none" w:sz="0" w:space="0" w:color="auto"/>
      </w:divBdr>
    </w:div>
    <w:div w:id="673609611">
      <w:bodyDiv w:val="1"/>
      <w:marLeft w:val="0"/>
      <w:marRight w:val="0"/>
      <w:marTop w:val="0"/>
      <w:marBottom w:val="0"/>
      <w:divBdr>
        <w:top w:val="none" w:sz="0" w:space="0" w:color="auto"/>
        <w:left w:val="none" w:sz="0" w:space="0" w:color="auto"/>
        <w:bottom w:val="none" w:sz="0" w:space="0" w:color="auto"/>
        <w:right w:val="none" w:sz="0" w:space="0" w:color="auto"/>
      </w:divBdr>
    </w:div>
    <w:div w:id="680278804">
      <w:bodyDiv w:val="1"/>
      <w:marLeft w:val="0"/>
      <w:marRight w:val="0"/>
      <w:marTop w:val="0"/>
      <w:marBottom w:val="0"/>
      <w:divBdr>
        <w:top w:val="none" w:sz="0" w:space="0" w:color="auto"/>
        <w:left w:val="none" w:sz="0" w:space="0" w:color="auto"/>
        <w:bottom w:val="none" w:sz="0" w:space="0" w:color="auto"/>
        <w:right w:val="none" w:sz="0" w:space="0" w:color="auto"/>
      </w:divBdr>
      <w:divsChild>
        <w:div w:id="165074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83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010370">
      <w:bodyDiv w:val="1"/>
      <w:marLeft w:val="0"/>
      <w:marRight w:val="0"/>
      <w:marTop w:val="0"/>
      <w:marBottom w:val="0"/>
      <w:divBdr>
        <w:top w:val="none" w:sz="0" w:space="0" w:color="auto"/>
        <w:left w:val="none" w:sz="0" w:space="0" w:color="auto"/>
        <w:bottom w:val="none" w:sz="0" w:space="0" w:color="auto"/>
        <w:right w:val="none" w:sz="0" w:space="0" w:color="auto"/>
      </w:divBdr>
    </w:div>
    <w:div w:id="760612431">
      <w:bodyDiv w:val="1"/>
      <w:marLeft w:val="0"/>
      <w:marRight w:val="0"/>
      <w:marTop w:val="0"/>
      <w:marBottom w:val="0"/>
      <w:divBdr>
        <w:top w:val="none" w:sz="0" w:space="0" w:color="auto"/>
        <w:left w:val="none" w:sz="0" w:space="0" w:color="auto"/>
        <w:bottom w:val="none" w:sz="0" w:space="0" w:color="auto"/>
        <w:right w:val="none" w:sz="0" w:space="0" w:color="auto"/>
      </w:divBdr>
    </w:div>
    <w:div w:id="782501986">
      <w:bodyDiv w:val="1"/>
      <w:marLeft w:val="0"/>
      <w:marRight w:val="0"/>
      <w:marTop w:val="0"/>
      <w:marBottom w:val="0"/>
      <w:divBdr>
        <w:top w:val="none" w:sz="0" w:space="0" w:color="auto"/>
        <w:left w:val="none" w:sz="0" w:space="0" w:color="auto"/>
        <w:bottom w:val="none" w:sz="0" w:space="0" w:color="auto"/>
        <w:right w:val="none" w:sz="0" w:space="0" w:color="auto"/>
      </w:divBdr>
    </w:div>
    <w:div w:id="853768400">
      <w:bodyDiv w:val="1"/>
      <w:marLeft w:val="0"/>
      <w:marRight w:val="0"/>
      <w:marTop w:val="0"/>
      <w:marBottom w:val="0"/>
      <w:divBdr>
        <w:top w:val="none" w:sz="0" w:space="0" w:color="auto"/>
        <w:left w:val="none" w:sz="0" w:space="0" w:color="auto"/>
        <w:bottom w:val="none" w:sz="0" w:space="0" w:color="auto"/>
        <w:right w:val="none" w:sz="0" w:space="0" w:color="auto"/>
      </w:divBdr>
    </w:div>
    <w:div w:id="883710241">
      <w:bodyDiv w:val="1"/>
      <w:marLeft w:val="0"/>
      <w:marRight w:val="0"/>
      <w:marTop w:val="0"/>
      <w:marBottom w:val="0"/>
      <w:divBdr>
        <w:top w:val="none" w:sz="0" w:space="0" w:color="auto"/>
        <w:left w:val="none" w:sz="0" w:space="0" w:color="auto"/>
        <w:bottom w:val="none" w:sz="0" w:space="0" w:color="auto"/>
        <w:right w:val="none" w:sz="0" w:space="0" w:color="auto"/>
      </w:divBdr>
    </w:div>
    <w:div w:id="932397110">
      <w:bodyDiv w:val="1"/>
      <w:marLeft w:val="0"/>
      <w:marRight w:val="0"/>
      <w:marTop w:val="0"/>
      <w:marBottom w:val="0"/>
      <w:divBdr>
        <w:top w:val="none" w:sz="0" w:space="0" w:color="auto"/>
        <w:left w:val="none" w:sz="0" w:space="0" w:color="auto"/>
        <w:bottom w:val="none" w:sz="0" w:space="0" w:color="auto"/>
        <w:right w:val="none" w:sz="0" w:space="0" w:color="auto"/>
      </w:divBdr>
    </w:div>
    <w:div w:id="1002046158">
      <w:bodyDiv w:val="1"/>
      <w:marLeft w:val="0"/>
      <w:marRight w:val="0"/>
      <w:marTop w:val="0"/>
      <w:marBottom w:val="0"/>
      <w:divBdr>
        <w:top w:val="none" w:sz="0" w:space="0" w:color="auto"/>
        <w:left w:val="none" w:sz="0" w:space="0" w:color="auto"/>
        <w:bottom w:val="none" w:sz="0" w:space="0" w:color="auto"/>
        <w:right w:val="none" w:sz="0" w:space="0" w:color="auto"/>
      </w:divBdr>
    </w:div>
    <w:div w:id="1047871468">
      <w:bodyDiv w:val="1"/>
      <w:marLeft w:val="0"/>
      <w:marRight w:val="0"/>
      <w:marTop w:val="0"/>
      <w:marBottom w:val="0"/>
      <w:divBdr>
        <w:top w:val="none" w:sz="0" w:space="0" w:color="auto"/>
        <w:left w:val="none" w:sz="0" w:space="0" w:color="auto"/>
        <w:bottom w:val="none" w:sz="0" w:space="0" w:color="auto"/>
        <w:right w:val="none" w:sz="0" w:space="0" w:color="auto"/>
      </w:divBdr>
    </w:div>
    <w:div w:id="1241134882">
      <w:bodyDiv w:val="1"/>
      <w:marLeft w:val="0"/>
      <w:marRight w:val="0"/>
      <w:marTop w:val="0"/>
      <w:marBottom w:val="0"/>
      <w:divBdr>
        <w:top w:val="none" w:sz="0" w:space="0" w:color="auto"/>
        <w:left w:val="none" w:sz="0" w:space="0" w:color="auto"/>
        <w:bottom w:val="none" w:sz="0" w:space="0" w:color="auto"/>
        <w:right w:val="none" w:sz="0" w:space="0" w:color="auto"/>
      </w:divBdr>
    </w:div>
    <w:div w:id="1282959419">
      <w:bodyDiv w:val="1"/>
      <w:marLeft w:val="0"/>
      <w:marRight w:val="0"/>
      <w:marTop w:val="0"/>
      <w:marBottom w:val="0"/>
      <w:divBdr>
        <w:top w:val="none" w:sz="0" w:space="0" w:color="auto"/>
        <w:left w:val="none" w:sz="0" w:space="0" w:color="auto"/>
        <w:bottom w:val="none" w:sz="0" w:space="0" w:color="auto"/>
        <w:right w:val="none" w:sz="0" w:space="0" w:color="auto"/>
      </w:divBdr>
    </w:div>
    <w:div w:id="1474711971">
      <w:bodyDiv w:val="1"/>
      <w:marLeft w:val="0"/>
      <w:marRight w:val="0"/>
      <w:marTop w:val="0"/>
      <w:marBottom w:val="0"/>
      <w:divBdr>
        <w:top w:val="none" w:sz="0" w:space="0" w:color="auto"/>
        <w:left w:val="none" w:sz="0" w:space="0" w:color="auto"/>
        <w:bottom w:val="none" w:sz="0" w:space="0" w:color="auto"/>
        <w:right w:val="none" w:sz="0" w:space="0" w:color="auto"/>
      </w:divBdr>
    </w:div>
    <w:div w:id="1629164488">
      <w:bodyDiv w:val="1"/>
      <w:marLeft w:val="0"/>
      <w:marRight w:val="0"/>
      <w:marTop w:val="0"/>
      <w:marBottom w:val="0"/>
      <w:divBdr>
        <w:top w:val="none" w:sz="0" w:space="0" w:color="auto"/>
        <w:left w:val="none" w:sz="0" w:space="0" w:color="auto"/>
        <w:bottom w:val="none" w:sz="0" w:space="0" w:color="auto"/>
        <w:right w:val="none" w:sz="0" w:space="0" w:color="auto"/>
      </w:divBdr>
    </w:div>
    <w:div w:id="1725056285">
      <w:bodyDiv w:val="1"/>
      <w:marLeft w:val="0"/>
      <w:marRight w:val="0"/>
      <w:marTop w:val="0"/>
      <w:marBottom w:val="0"/>
      <w:divBdr>
        <w:top w:val="none" w:sz="0" w:space="0" w:color="auto"/>
        <w:left w:val="none" w:sz="0" w:space="0" w:color="auto"/>
        <w:bottom w:val="none" w:sz="0" w:space="0" w:color="auto"/>
        <w:right w:val="none" w:sz="0" w:space="0" w:color="auto"/>
      </w:divBdr>
    </w:div>
    <w:div w:id="20446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vietnam.vn/pgi/ho-so-tinh?utm_source=chatgpt.com" TargetMode="External"/><Relationship Id="rId13" Type="http://schemas.openxmlformats.org/officeDocument/2006/relationships/hyperlink" Target="https://www.unep.org/resources/report/towards-green-economy-pathways-sustainable-development-and-poverty-eradication" TargetMode="External"/><Relationship Id="rId18" Type="http://schemas.openxmlformats.org/officeDocument/2006/relationships/hyperlink" Target="https://www.mdpi.com/2071-1050/14/9/5194" TargetMode="External"/><Relationship Id="rId3" Type="http://schemas.openxmlformats.org/officeDocument/2006/relationships/styles" Target="styles.xml"/><Relationship Id="rId21" Type="http://schemas.openxmlformats.org/officeDocument/2006/relationships/hyperlink" Target="https://www.tandfonline.com/doi/full/10.1080/23322039.2025.2507135" TargetMode="External"/><Relationship Id="rId7" Type="http://schemas.openxmlformats.org/officeDocument/2006/relationships/endnotes" Target="endnotes.xml"/><Relationship Id="rId12" Type="http://schemas.openxmlformats.org/officeDocument/2006/relationships/hyperlink" Target="https://vanban.chinhphu.vn/default.aspx?pageid=27160&amp;docid=200643" TargetMode="External"/><Relationship Id="rId17" Type="http://schemas.openxmlformats.org/officeDocument/2006/relationships/hyperlink" Target="https://ijred.cbiore.id/index.php/ijred/article/view/465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abs/pii/S0964569105001031" TargetMode="External"/><Relationship Id="rId20" Type="http://schemas.openxmlformats.org/officeDocument/2006/relationships/hyperlink" Target="https://journalerf.com/index.php/pub/article/view/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ban.chinhphu.vn/default.aspx?pageid=27160&amp;docid=2041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penknowledge.worldbank.org/handle/10986/6058" TargetMode="External"/><Relationship Id="rId23" Type="http://schemas.openxmlformats.org/officeDocument/2006/relationships/hyperlink" Target="https://www.mpi.gov.vn/portal/Pages/2023-6-15/Bao-cao-kinh-te-xanh-va-phat-trien-ben-vung.aspx" TargetMode="External"/><Relationship Id="rId10" Type="http://schemas.openxmlformats.org/officeDocument/2006/relationships/hyperlink" Target="https://www.sciencedirect.com/science/article/pii/S2405844023045140" TargetMode="External"/><Relationship Id="rId19" Type="http://schemas.openxmlformats.org/officeDocument/2006/relationships/hyperlink" Target="https://www.mdpi.com/1996-1073/15/3/116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ecd.org/greengrowth/48012345.pdf" TargetMode="External"/><Relationship Id="rId22" Type="http://schemas.openxmlformats.org/officeDocument/2006/relationships/hyperlink" Target="https://www.ics.ulisboa.pt/fcteval/papers/Bina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3E042-E34C-4AC8-9CA5-3ADBAAF4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PHAT</dc:creator>
  <cp:keywords/>
  <dc:description/>
  <cp:lastModifiedBy>TRANG COI</cp:lastModifiedBy>
  <cp:revision>6</cp:revision>
  <dcterms:created xsi:type="dcterms:W3CDTF">2026-01-29T03:21:00Z</dcterms:created>
  <dcterms:modified xsi:type="dcterms:W3CDTF">2026-02-25T10:00:00Z</dcterms:modified>
</cp:coreProperties>
</file>