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9325" w14:textId="2DAF173F" w:rsidR="00706802" w:rsidRDefault="00393E5B" w:rsidP="007F2123">
      <w:pPr>
        <w:spacing w:before="120" w:after="120" w:line="312" w:lineRule="auto"/>
        <w:jc w:val="both"/>
        <w:rPr>
          <w:rFonts w:ascii="Times New Roman" w:hAnsi="Times New Roman" w:cs="Times New Roman"/>
          <w:sz w:val="26"/>
          <w:szCs w:val="26"/>
        </w:rPr>
      </w:pPr>
      <w:r w:rsidRPr="00393E5B">
        <w:rPr>
          <w:rFonts w:ascii="Times New Roman" w:hAnsi="Times New Roman" w:cs="Times New Roman"/>
          <w:sz w:val="26"/>
          <w:szCs w:val="26"/>
        </w:rPr>
        <w:t>We sincerely thank the Reviewers for their valuable comments and constructive suggestions. We have carefully revised the manuscript accordingly. All changes are highlighted in the revised version. Detailed responses are provided below.</w:t>
      </w:r>
    </w:p>
    <w:p w14:paraId="22774AC3" w14:textId="0240A170" w:rsidR="00655DEA" w:rsidRPr="00A22B0F" w:rsidRDefault="00655DEA" w:rsidP="007F2123">
      <w:pPr>
        <w:spacing w:before="120" w:after="120" w:line="312" w:lineRule="auto"/>
        <w:jc w:val="both"/>
        <w:rPr>
          <w:rFonts w:ascii="Times New Roman" w:hAnsi="Times New Roman" w:cs="Times New Roman"/>
          <w:b/>
          <w:bCs/>
          <w:sz w:val="26"/>
          <w:szCs w:val="26"/>
        </w:rPr>
      </w:pPr>
      <w:r w:rsidRPr="00A22B0F">
        <w:rPr>
          <w:rFonts w:ascii="Times New Roman" w:hAnsi="Times New Roman" w:cs="Times New Roman"/>
          <w:b/>
          <w:bCs/>
          <w:sz w:val="26"/>
          <w:szCs w:val="26"/>
        </w:rPr>
        <w:t>Reviewer 1:</w:t>
      </w:r>
    </w:p>
    <w:p w14:paraId="1E4CA58E" w14:textId="00987F8D" w:rsidR="00655DEA" w:rsidRPr="00655DEA" w:rsidRDefault="002B632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655DEA" w:rsidRPr="00655DEA">
        <w:rPr>
          <w:rFonts w:ascii="Times New Roman" w:hAnsi="Times New Roman" w:cs="Times New Roman"/>
          <w:sz w:val="26"/>
          <w:szCs w:val="26"/>
        </w:rPr>
        <w:t>Clarify the forecasting objective (forecast horizon): State the prediction horizon (e.g., 10-min ahead, 30-min ahead, 1-hour ahead) and whether the model is one-step or multi-step forecasting. The manuscript reports a look-back length (e.g., L = 27), but the output horizon is not clearly defined.</w:t>
      </w:r>
    </w:p>
    <w:p w14:paraId="7D780BD4" w14:textId="472FB5E5" w:rsidR="00655DEA" w:rsidRDefault="003B5A1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21E854C1" w14:textId="3CF74AF0" w:rsidR="003B5A1C" w:rsidRPr="00655DEA" w:rsidRDefault="00213C9D"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The main purpose of this work is to build </w:t>
      </w:r>
      <w:r w:rsidR="008250A2">
        <w:rPr>
          <w:rFonts w:ascii="Times New Roman" w:hAnsi="Times New Roman" w:cs="Times New Roman"/>
          <w:sz w:val="26"/>
          <w:szCs w:val="26"/>
        </w:rPr>
        <w:t xml:space="preserve">an </w:t>
      </w:r>
      <w:r>
        <w:rPr>
          <w:rFonts w:ascii="Times New Roman" w:hAnsi="Times New Roman" w:cs="Times New Roman"/>
          <w:sz w:val="26"/>
          <w:szCs w:val="26"/>
        </w:rPr>
        <w:t xml:space="preserve">alternative forecasting approach </w:t>
      </w:r>
      <w:r w:rsidR="00F7108E">
        <w:rPr>
          <w:rFonts w:ascii="Times New Roman" w:hAnsi="Times New Roman" w:cs="Times New Roman"/>
          <w:sz w:val="26"/>
          <w:szCs w:val="26"/>
        </w:rPr>
        <w:t>for wind power</w:t>
      </w:r>
      <w:r w:rsidR="00D77ADD">
        <w:rPr>
          <w:rFonts w:ascii="Times New Roman" w:hAnsi="Times New Roman" w:cs="Times New Roman"/>
          <w:sz w:val="26"/>
          <w:szCs w:val="26"/>
        </w:rPr>
        <w:t xml:space="preserve"> and compare </w:t>
      </w:r>
      <w:r w:rsidR="008250A2">
        <w:rPr>
          <w:rFonts w:ascii="Times New Roman" w:hAnsi="Times New Roman" w:cs="Times New Roman"/>
          <w:sz w:val="26"/>
          <w:szCs w:val="26"/>
        </w:rPr>
        <w:t xml:space="preserve">the forecasting results </w:t>
      </w:r>
      <w:r w:rsidR="00D77ADD">
        <w:rPr>
          <w:rFonts w:ascii="Times New Roman" w:hAnsi="Times New Roman" w:cs="Times New Roman"/>
          <w:sz w:val="26"/>
          <w:szCs w:val="26"/>
        </w:rPr>
        <w:t xml:space="preserve">with the traditional ARIMAX model. Therefore, the </w:t>
      </w:r>
      <w:r w:rsidR="007A726D" w:rsidRPr="00655DEA">
        <w:rPr>
          <w:rFonts w:ascii="Times New Roman" w:hAnsi="Times New Roman" w:cs="Times New Roman"/>
          <w:sz w:val="26"/>
          <w:szCs w:val="26"/>
        </w:rPr>
        <w:t>prediction horizon</w:t>
      </w:r>
      <w:r w:rsidR="007A726D">
        <w:rPr>
          <w:rFonts w:ascii="Times New Roman" w:hAnsi="Times New Roman" w:cs="Times New Roman"/>
          <w:sz w:val="26"/>
          <w:szCs w:val="26"/>
        </w:rPr>
        <w:t xml:space="preserve"> </w:t>
      </w:r>
      <w:r w:rsidR="007A726D" w:rsidRPr="00655DEA">
        <w:rPr>
          <w:rFonts w:ascii="Times New Roman" w:hAnsi="Times New Roman" w:cs="Times New Roman"/>
          <w:sz w:val="26"/>
          <w:szCs w:val="26"/>
        </w:rPr>
        <w:t>(e.g., 10-min ahead, 30-min ahead, 1-hour ahead) and whether the model is one-step or multi-step forecasting</w:t>
      </w:r>
      <w:r w:rsidR="007A726D">
        <w:rPr>
          <w:rFonts w:ascii="Times New Roman" w:hAnsi="Times New Roman" w:cs="Times New Roman"/>
          <w:sz w:val="26"/>
          <w:szCs w:val="26"/>
        </w:rPr>
        <w:t xml:space="preserve"> are not considered. Th</w:t>
      </w:r>
      <w:r w:rsidR="00F654E0">
        <w:rPr>
          <w:rFonts w:ascii="Times New Roman" w:hAnsi="Times New Roman" w:cs="Times New Roman"/>
          <w:sz w:val="26"/>
          <w:szCs w:val="26"/>
        </w:rPr>
        <w:t xml:space="preserve">ese issues </w:t>
      </w:r>
      <w:r w:rsidR="00223654">
        <w:rPr>
          <w:rFonts w:ascii="Times New Roman" w:hAnsi="Times New Roman" w:cs="Times New Roman"/>
          <w:sz w:val="26"/>
          <w:szCs w:val="26"/>
        </w:rPr>
        <w:t xml:space="preserve">are normally </w:t>
      </w:r>
      <w:r w:rsidR="00E02C8C">
        <w:rPr>
          <w:rFonts w:ascii="Times New Roman" w:hAnsi="Times New Roman" w:cs="Times New Roman"/>
          <w:sz w:val="26"/>
          <w:szCs w:val="26"/>
        </w:rPr>
        <w:t>applied</w:t>
      </w:r>
      <w:r w:rsidR="00223654">
        <w:rPr>
          <w:rFonts w:ascii="Times New Roman" w:hAnsi="Times New Roman" w:cs="Times New Roman"/>
          <w:sz w:val="26"/>
          <w:szCs w:val="26"/>
        </w:rPr>
        <w:t xml:space="preserve"> </w:t>
      </w:r>
      <w:r w:rsidR="00F80D2A">
        <w:rPr>
          <w:rFonts w:ascii="Times New Roman" w:hAnsi="Times New Roman" w:cs="Times New Roman"/>
          <w:sz w:val="26"/>
          <w:szCs w:val="26"/>
        </w:rPr>
        <w:t>for</w:t>
      </w:r>
      <w:r w:rsidR="00E02C8C">
        <w:rPr>
          <w:rFonts w:ascii="Times New Roman" w:hAnsi="Times New Roman" w:cs="Times New Roman"/>
          <w:sz w:val="26"/>
          <w:szCs w:val="26"/>
        </w:rPr>
        <w:t xml:space="preserve"> </w:t>
      </w:r>
      <w:r w:rsidR="00E476FD">
        <w:rPr>
          <w:rFonts w:ascii="Times New Roman" w:hAnsi="Times New Roman" w:cs="Times New Roman"/>
          <w:sz w:val="26"/>
          <w:szCs w:val="26"/>
        </w:rPr>
        <w:t xml:space="preserve">providing the </w:t>
      </w:r>
      <w:r w:rsidR="00712BEC">
        <w:rPr>
          <w:rFonts w:ascii="Times New Roman" w:hAnsi="Times New Roman" w:cs="Times New Roman"/>
          <w:sz w:val="26"/>
          <w:szCs w:val="26"/>
        </w:rPr>
        <w:t xml:space="preserve">forecasted values (the future values). The </w:t>
      </w:r>
      <w:r w:rsidR="00712BEC" w:rsidRPr="00655DEA">
        <w:rPr>
          <w:rFonts w:ascii="Times New Roman" w:hAnsi="Times New Roman" w:cs="Times New Roman"/>
          <w:sz w:val="26"/>
          <w:szCs w:val="26"/>
        </w:rPr>
        <w:t>look-back length (e.g., L = 27)</w:t>
      </w:r>
      <w:r w:rsidR="00712BEC">
        <w:rPr>
          <w:rFonts w:ascii="Times New Roman" w:hAnsi="Times New Roman" w:cs="Times New Roman"/>
          <w:sz w:val="26"/>
          <w:szCs w:val="26"/>
        </w:rPr>
        <w:t xml:space="preserve"> in the manuscript </w:t>
      </w:r>
      <w:r w:rsidR="006671B4">
        <w:rPr>
          <w:rFonts w:ascii="Times New Roman" w:hAnsi="Times New Roman" w:cs="Times New Roman"/>
          <w:sz w:val="26"/>
          <w:szCs w:val="26"/>
        </w:rPr>
        <w:t xml:space="preserve">shows the optimal structure of the LSTM when using Bayesian optimization, not for </w:t>
      </w:r>
      <w:r w:rsidR="00B40882">
        <w:rPr>
          <w:rFonts w:ascii="Times New Roman" w:hAnsi="Times New Roman" w:cs="Times New Roman"/>
          <w:sz w:val="26"/>
          <w:szCs w:val="26"/>
        </w:rPr>
        <w:t>providing the forecasted values (the future values).</w:t>
      </w:r>
    </w:p>
    <w:p w14:paraId="016ABCA8" w14:textId="735F0A6D" w:rsidR="00655DEA" w:rsidRPr="00655DEA" w:rsidRDefault="002B632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655DEA" w:rsidRPr="00655DEA">
        <w:rPr>
          <w:rFonts w:ascii="Times New Roman" w:hAnsi="Times New Roman" w:cs="Times New Roman"/>
          <w:sz w:val="26"/>
          <w:szCs w:val="26"/>
        </w:rPr>
        <w:t>Clearly report how the dataset is split into train/validation/test using a chronological split (not random) to avoid leakage in time series. If validation data are used for Bayesian hyperparameter tuning, confirm that the final reported performance is evaluated on an independent test set.</w:t>
      </w:r>
    </w:p>
    <w:p w14:paraId="0C85067D" w14:textId="77777777" w:rsidR="00E00583" w:rsidRDefault="003B5A1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r w:rsidR="00E5118F">
        <w:rPr>
          <w:rFonts w:ascii="Times New Roman" w:hAnsi="Times New Roman" w:cs="Times New Roman"/>
          <w:sz w:val="26"/>
          <w:szCs w:val="26"/>
        </w:rPr>
        <w:t xml:space="preserve"> </w:t>
      </w:r>
      <w:r w:rsidR="00E5118F" w:rsidRPr="00E5118F">
        <w:rPr>
          <w:rFonts w:ascii="Times New Roman" w:hAnsi="Times New Roman" w:cs="Times New Roman"/>
          <w:sz w:val="26"/>
          <w:szCs w:val="26"/>
        </w:rPr>
        <w:t>We appreciate the reviewer’s concern regarding potential data leakage.</w:t>
      </w:r>
      <w:r w:rsidR="00A10AE6">
        <w:rPr>
          <w:rFonts w:ascii="Times New Roman" w:hAnsi="Times New Roman" w:cs="Times New Roman"/>
          <w:sz w:val="26"/>
          <w:szCs w:val="26"/>
        </w:rPr>
        <w:t xml:space="preserve"> </w:t>
      </w:r>
      <w:r w:rsidR="002577DE" w:rsidRPr="002577DE">
        <w:rPr>
          <w:rFonts w:ascii="Times New Roman" w:hAnsi="Times New Roman" w:cs="Times New Roman"/>
          <w:sz w:val="26"/>
          <w:szCs w:val="26"/>
        </w:rPr>
        <w:t xml:space="preserve">In the present study, the dataset consists of 4,320 chronological SCADA observations collected over a single month. </w:t>
      </w:r>
      <w:r w:rsidR="002577DE">
        <w:rPr>
          <w:rFonts w:ascii="Times New Roman" w:hAnsi="Times New Roman" w:cs="Times New Roman"/>
          <w:sz w:val="26"/>
          <w:szCs w:val="26"/>
        </w:rPr>
        <w:t xml:space="preserve"> </w:t>
      </w:r>
      <w:r w:rsidR="000449A4" w:rsidRPr="000449A4">
        <w:rPr>
          <w:rFonts w:ascii="Times New Roman" w:hAnsi="Times New Roman" w:cs="Times New Roman"/>
          <w:sz w:val="26"/>
          <w:szCs w:val="26"/>
        </w:rPr>
        <w:t>Due to the relatively limited size of the dataset and the objective of evaluating the methodological framework under short-term forecasting conditions, the data were not explicitly divided into separate training, validation, and test subsets. Bayesian optimization was conducted during model training to determine hyperparameters by minimizing forecasting error over the available data, and regularization mechanisms (e.g., dropout) were employed to mitigate overfitting.</w:t>
      </w:r>
      <w:r w:rsidR="000449A4">
        <w:rPr>
          <w:rFonts w:ascii="Times New Roman" w:hAnsi="Times New Roman" w:cs="Times New Roman"/>
          <w:sz w:val="26"/>
          <w:szCs w:val="26"/>
        </w:rPr>
        <w:t xml:space="preserve"> </w:t>
      </w:r>
      <w:r w:rsidR="000449A4" w:rsidRPr="000449A4">
        <w:rPr>
          <w:rFonts w:ascii="Times New Roman" w:hAnsi="Times New Roman" w:cs="Times New Roman"/>
          <w:sz w:val="26"/>
          <w:szCs w:val="26"/>
        </w:rPr>
        <w:t>We acknowledge that a strict chronological three-way split could further enhance methodological rigor and reduce potential evaluation bias. This point has now been clarified in the revised manuscript, and it will be considered in future extensions of this work involving larger multi-season datasets.</w:t>
      </w:r>
    </w:p>
    <w:p w14:paraId="76D41739" w14:textId="10B2F135" w:rsidR="00655DEA" w:rsidRDefault="00E00583"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w:t>
      </w:r>
      <w:r w:rsidR="00281D6A">
        <w:rPr>
          <w:rFonts w:ascii="Times New Roman" w:hAnsi="Times New Roman" w:cs="Times New Roman"/>
          <w:sz w:val="26"/>
          <w:szCs w:val="26"/>
        </w:rPr>
        <w:t>following is added into the revised manuscript: “</w:t>
      </w:r>
      <w:r w:rsidR="00281D6A" w:rsidRPr="00281D6A">
        <w:rPr>
          <w:rFonts w:ascii="Times New Roman" w:hAnsi="Times New Roman" w:cs="Times New Roman"/>
          <w:sz w:val="26"/>
          <w:szCs w:val="26"/>
          <w:highlight w:val="yellow"/>
        </w:rPr>
        <w:t>Moreover, future work will adopt a strict chronological training–validation–test splitting strategy using extended multi-season datasets to further improve robustness evaluation.</w:t>
      </w:r>
      <w:r w:rsidR="00281D6A" w:rsidRPr="00281D6A">
        <w:rPr>
          <w:rFonts w:ascii="Times New Roman" w:hAnsi="Times New Roman" w:cs="Times New Roman"/>
          <w:sz w:val="26"/>
          <w:szCs w:val="26"/>
        </w:rPr>
        <w:t>”</w:t>
      </w:r>
      <w:r w:rsidR="00CA1CD7">
        <w:rPr>
          <w:rFonts w:ascii="Times New Roman" w:hAnsi="Times New Roman" w:cs="Times New Roman"/>
          <w:sz w:val="26"/>
          <w:szCs w:val="26"/>
        </w:rPr>
        <w:t xml:space="preserve"> </w:t>
      </w:r>
    </w:p>
    <w:p w14:paraId="418BEDA1" w14:textId="3A2615A6" w:rsidR="00655DEA" w:rsidRDefault="001466DE"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655DEA" w:rsidRPr="00655DEA">
        <w:rPr>
          <w:rFonts w:ascii="Times New Roman" w:hAnsi="Times New Roman" w:cs="Times New Roman"/>
          <w:sz w:val="26"/>
          <w:szCs w:val="26"/>
        </w:rPr>
        <w:t>Unify and verify the error metrics (MAE/MAPE/WAPE). The manuscript uses MAE and WAPE in some sections, while the results table reports MAPE and WAPE. Please use consistent metrics throughout.</w:t>
      </w:r>
    </w:p>
    <w:p w14:paraId="51FB88F7" w14:textId="3ECACA84" w:rsidR="003B5A1C" w:rsidRPr="00655DEA" w:rsidRDefault="003B5A1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30280B89" w14:textId="758E3433" w:rsidR="00655DEA" w:rsidRPr="00655DEA" w:rsidRDefault="008A0E14"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Two different evaluation metrics </w:t>
      </w:r>
      <w:r w:rsidR="006660C9">
        <w:rPr>
          <w:rFonts w:ascii="Times New Roman" w:hAnsi="Times New Roman" w:cs="Times New Roman"/>
          <w:sz w:val="26"/>
          <w:szCs w:val="26"/>
        </w:rPr>
        <w:t xml:space="preserve">including </w:t>
      </w:r>
      <w:r>
        <w:rPr>
          <w:rFonts w:ascii="Times New Roman" w:hAnsi="Times New Roman" w:cs="Times New Roman"/>
          <w:sz w:val="26"/>
          <w:szCs w:val="26"/>
        </w:rPr>
        <w:t xml:space="preserve">MAE and WAPE </w:t>
      </w:r>
      <w:r w:rsidR="00C00394">
        <w:rPr>
          <w:rFonts w:ascii="Times New Roman" w:hAnsi="Times New Roman" w:cs="Times New Roman"/>
          <w:sz w:val="26"/>
          <w:szCs w:val="26"/>
        </w:rPr>
        <w:t xml:space="preserve">are used </w:t>
      </w:r>
      <w:r w:rsidR="001E3827">
        <w:rPr>
          <w:rFonts w:ascii="Times New Roman" w:hAnsi="Times New Roman" w:cs="Times New Roman"/>
          <w:sz w:val="26"/>
          <w:szCs w:val="26"/>
        </w:rPr>
        <w:t xml:space="preserve">in this manuscript. </w:t>
      </w:r>
      <w:r w:rsidR="009F0143">
        <w:rPr>
          <w:rFonts w:ascii="Times New Roman" w:hAnsi="Times New Roman" w:cs="Times New Roman"/>
          <w:sz w:val="26"/>
          <w:szCs w:val="26"/>
        </w:rPr>
        <w:t>The MAPE index is a typo, and this is revised in the manuscript.</w:t>
      </w:r>
    </w:p>
    <w:p w14:paraId="0B4F5CA4" w14:textId="2E989B5F" w:rsidR="00655DEA" w:rsidRPr="00655DEA" w:rsidRDefault="001466DE"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655DEA" w:rsidRPr="00655DEA">
        <w:rPr>
          <w:rFonts w:ascii="Times New Roman" w:hAnsi="Times New Roman" w:cs="Times New Roman"/>
          <w:sz w:val="26"/>
          <w:szCs w:val="26"/>
        </w:rPr>
        <w:t>Add minimal reproducibility details for Bayesian optimization and LSTM training</w:t>
      </w:r>
    </w:p>
    <w:p w14:paraId="30B3AF96" w14:textId="77777777" w:rsidR="003B5A1C" w:rsidRPr="00655DEA" w:rsidRDefault="003B5A1C" w:rsidP="003B5A1C">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7EA1B932" w14:textId="443A9874" w:rsidR="00655DEA" w:rsidRDefault="00117B30" w:rsidP="00655DEA">
      <w:pPr>
        <w:spacing w:before="120" w:after="120" w:line="312" w:lineRule="auto"/>
        <w:jc w:val="both"/>
        <w:rPr>
          <w:rFonts w:ascii="Times New Roman" w:hAnsi="Times New Roman" w:cs="Times New Roman"/>
          <w:sz w:val="26"/>
          <w:szCs w:val="26"/>
        </w:rPr>
      </w:pPr>
      <w:r w:rsidRPr="00117B30">
        <w:rPr>
          <w:rFonts w:ascii="Times New Roman" w:hAnsi="Times New Roman" w:cs="Times New Roman"/>
          <w:sz w:val="26"/>
          <w:szCs w:val="26"/>
        </w:rPr>
        <w:t xml:space="preserve">We thank the Reviewer for emphasizing the importance of reproducibility. Additional implementation details regarding Bayesian optimization and LSTM training have been incorporated into the revised manuscript. </w:t>
      </w:r>
    </w:p>
    <w:p w14:paraId="23E0AA76" w14:textId="54C27CBA" w:rsidR="00047268" w:rsidRPr="00047268" w:rsidRDefault="00047268" w:rsidP="00047268">
      <w:pPr>
        <w:tabs>
          <w:tab w:val="right" w:leader="hyphen" w:pos="9072"/>
        </w:tabs>
        <w:spacing w:before="120" w:after="120"/>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 xml:space="preserve">The LSTM model using </w:t>
      </w:r>
      <w:r>
        <w:rPr>
          <w:rFonts w:ascii="Times New Roman" w:hAnsi="Times New Roman" w:cs="Times New Roman"/>
          <w:sz w:val="26"/>
          <w:szCs w:val="26"/>
          <w:highlight w:val="yellow"/>
        </w:rPr>
        <w:t>BO</w:t>
      </w:r>
      <w:r w:rsidRPr="00047268">
        <w:rPr>
          <w:rFonts w:ascii="Times New Roman" w:hAnsi="Times New Roman" w:cs="Times New Roman"/>
          <w:sz w:val="26"/>
          <w:szCs w:val="26"/>
          <w:highlight w:val="yellow"/>
        </w:rPr>
        <w:t xml:space="preserve"> is coded and trained in Matlab software. The settings of LSTM are: </w:t>
      </w:r>
    </w:p>
    <w:p w14:paraId="7CF82683"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Number of hidden: [10, 300]</w:t>
      </w:r>
    </w:p>
    <w:p w14:paraId="56EA71E4" w14:textId="76CD8AFE"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Learning rate: [1e-4, 5e-3] (log scale)</w:t>
      </w:r>
      <w:r w:rsidRPr="00047268">
        <w:rPr>
          <w:rFonts w:ascii="Times New Roman" w:hAnsi="Times New Roman" w:cs="Times New Roman"/>
          <w:sz w:val="26"/>
          <w:szCs w:val="26"/>
          <w:highlight w:val="yellow"/>
        </w:rPr>
        <w:fldChar w:fldCharType="begin"/>
      </w:r>
      <w:r w:rsidRPr="00047268">
        <w:rPr>
          <w:rFonts w:ascii="Times New Roman" w:hAnsi="Times New Roman" w:cs="Times New Roman"/>
          <w:sz w:val="26"/>
          <w:szCs w:val="26"/>
          <w:highlight w:val="yellow"/>
        </w:rPr>
        <w:instrText xml:space="preserve"> QUOTE </w:instrText>
      </w:r>
      <m:oMath>
        <m:r>
          <m:rPr>
            <m:sty m:val="p"/>
          </m:rPr>
          <w:rPr>
            <w:rFonts w:ascii="Cambria Math" w:hAnsi="Cambria Math" w:cs="Times New Roman"/>
            <w:sz w:val="26"/>
            <w:szCs w:val="26"/>
          </w:rPr>
          <m:t>2.52×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oMath>
      <w:r w:rsidRPr="00047268">
        <w:rPr>
          <w:rFonts w:ascii="Times New Roman" w:hAnsi="Times New Roman" w:cs="Times New Roman"/>
          <w:sz w:val="26"/>
          <w:szCs w:val="26"/>
          <w:highlight w:val="yellow"/>
        </w:rPr>
        <w:instrText xml:space="preserve"> </w:instrText>
      </w:r>
      <w:r w:rsidRPr="00047268">
        <w:rPr>
          <w:rFonts w:ascii="Times New Roman" w:hAnsi="Times New Roman" w:cs="Times New Roman"/>
          <w:sz w:val="26"/>
          <w:szCs w:val="26"/>
          <w:highlight w:val="yellow"/>
        </w:rPr>
        <w:fldChar w:fldCharType="separate"/>
      </w:r>
      <w:r w:rsidRPr="00047268">
        <w:rPr>
          <w:rFonts w:ascii="Times New Roman" w:hAnsi="Times New Roman" w:cs="Times New Roman"/>
          <w:sz w:val="26"/>
          <w:szCs w:val="26"/>
          <w:highlight w:val="yellow"/>
        </w:rPr>
        <w:fldChar w:fldCharType="end"/>
      </w:r>
    </w:p>
    <w:p w14:paraId="7B200CDE"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Number of epochs: [10, 500]</w:t>
      </w:r>
    </w:p>
    <w:p w14:paraId="179AA713"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Dropout rate: [0, 0.5]</w:t>
      </w:r>
    </w:p>
    <w:p w14:paraId="23083249"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Look-back window length: [5, 30]</w:t>
      </w:r>
    </w:p>
    <w:p w14:paraId="0C7DDEB5" w14:textId="496C048B" w:rsidR="00047268" w:rsidRPr="00047268" w:rsidRDefault="00047268" w:rsidP="00047268">
      <w:pPr>
        <w:tabs>
          <w:tab w:val="right" w:pos="567"/>
          <w:tab w:val="right" w:leader="hyphen" w:pos="9072"/>
        </w:tabs>
        <w:spacing w:before="120" w:after="120"/>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 xml:space="preserve">The settings of </w:t>
      </w:r>
      <w:r>
        <w:rPr>
          <w:rFonts w:ascii="Times New Roman" w:hAnsi="Times New Roman" w:cs="Times New Roman"/>
          <w:sz w:val="26"/>
          <w:szCs w:val="26"/>
          <w:highlight w:val="yellow"/>
        </w:rPr>
        <w:t>BO</w:t>
      </w:r>
      <w:r w:rsidRPr="00047268">
        <w:rPr>
          <w:rFonts w:ascii="Times New Roman" w:hAnsi="Times New Roman" w:cs="Times New Roman"/>
          <w:sz w:val="26"/>
          <w:szCs w:val="26"/>
          <w:highlight w:val="yellow"/>
        </w:rPr>
        <w:t xml:space="preserve"> function in Matlab (bayesopt) are:</w:t>
      </w:r>
    </w:p>
    <w:p w14:paraId="53D58478"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MaxObjectiveEvaluations: 20</w:t>
      </w:r>
    </w:p>
    <w:p w14:paraId="4147CAB5" w14:textId="45FBCCED"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IsObjectiveDeterministic: true</w:t>
      </w:r>
      <w:r w:rsidRPr="00047268">
        <w:rPr>
          <w:rFonts w:ascii="Times New Roman" w:hAnsi="Times New Roman" w:cs="Times New Roman"/>
          <w:sz w:val="26"/>
          <w:szCs w:val="26"/>
          <w:highlight w:val="yellow"/>
        </w:rPr>
        <w:fldChar w:fldCharType="begin"/>
      </w:r>
      <w:r w:rsidRPr="00047268">
        <w:rPr>
          <w:rFonts w:ascii="Times New Roman" w:hAnsi="Times New Roman" w:cs="Times New Roman"/>
          <w:sz w:val="26"/>
          <w:szCs w:val="26"/>
          <w:highlight w:val="yellow"/>
        </w:rPr>
        <w:instrText xml:space="preserve"> QUOTE </w:instrText>
      </w:r>
      <m:oMath>
        <m:r>
          <m:rPr>
            <m:sty m:val="p"/>
          </m:rPr>
          <w:rPr>
            <w:rFonts w:ascii="Cambria Math" w:hAnsi="Cambria Math" w:cs="Times New Roman"/>
            <w:sz w:val="26"/>
            <w:szCs w:val="26"/>
          </w:rPr>
          <m:t>2.52×</m:t>
        </m:r>
        <m:sSup>
          <m:sSupPr>
            <m:ctrlPr>
              <w:rPr>
                <w:rFonts w:ascii="Cambria Math" w:hAnsi="Cambria Math" w:cs="Times New Roman"/>
                <w:sz w:val="26"/>
                <w:szCs w:val="26"/>
              </w:rPr>
            </m:ctrlPr>
          </m:sSupPr>
          <m:e>
            <m:r>
              <m:rPr>
                <m:sty m:val="p"/>
              </m:rPr>
              <w:rPr>
                <w:rFonts w:ascii="Cambria Math" w:hAnsi="Cambria Math" w:cs="Times New Roman"/>
                <w:sz w:val="26"/>
                <w:szCs w:val="26"/>
              </w:rPr>
              <m:t>10</m:t>
            </m:r>
          </m:e>
          <m:sup>
            <m:r>
              <m:rPr>
                <m:sty m:val="p"/>
              </m:rPr>
              <w:rPr>
                <w:rFonts w:ascii="Cambria Math" w:hAnsi="Cambria Math" w:cs="Times New Roman"/>
                <w:sz w:val="26"/>
                <w:szCs w:val="26"/>
              </w:rPr>
              <m:t>-4</m:t>
            </m:r>
          </m:sup>
        </m:sSup>
      </m:oMath>
      <w:r w:rsidRPr="00047268">
        <w:rPr>
          <w:rFonts w:ascii="Times New Roman" w:hAnsi="Times New Roman" w:cs="Times New Roman"/>
          <w:sz w:val="26"/>
          <w:szCs w:val="26"/>
          <w:highlight w:val="yellow"/>
        </w:rPr>
        <w:instrText xml:space="preserve"> </w:instrText>
      </w:r>
      <w:r w:rsidRPr="00047268">
        <w:rPr>
          <w:rFonts w:ascii="Times New Roman" w:hAnsi="Times New Roman" w:cs="Times New Roman"/>
          <w:sz w:val="26"/>
          <w:szCs w:val="26"/>
          <w:highlight w:val="yellow"/>
        </w:rPr>
        <w:fldChar w:fldCharType="separate"/>
      </w:r>
      <w:r w:rsidRPr="00047268">
        <w:rPr>
          <w:rFonts w:ascii="Times New Roman" w:hAnsi="Times New Roman" w:cs="Times New Roman"/>
          <w:sz w:val="26"/>
          <w:szCs w:val="26"/>
          <w:highlight w:val="yellow"/>
        </w:rPr>
        <w:fldChar w:fldCharType="end"/>
      </w:r>
    </w:p>
    <w:p w14:paraId="2D0CA2A9" w14:textId="7A3856CB"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rPr>
      </w:pPr>
      <w:r w:rsidRPr="00047268">
        <w:rPr>
          <w:rFonts w:ascii="Times New Roman" w:hAnsi="Times New Roman" w:cs="Times New Roman"/>
          <w:sz w:val="26"/>
          <w:szCs w:val="26"/>
          <w:highlight w:val="yellow"/>
        </w:rPr>
        <w:t>UseParallel: false</w:t>
      </w:r>
    </w:p>
    <w:p w14:paraId="6EAD1EDD" w14:textId="6DA71300" w:rsidR="00655DEA" w:rsidRDefault="00117B30"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00655DEA" w:rsidRPr="00655DEA">
        <w:rPr>
          <w:rFonts w:ascii="Times New Roman" w:hAnsi="Times New Roman" w:cs="Times New Roman"/>
          <w:sz w:val="26"/>
          <w:szCs w:val="26"/>
        </w:rPr>
        <w:t>Include a minimal baseline for short-term forecasting (equation (11,12))</w:t>
      </w:r>
    </w:p>
    <w:p w14:paraId="2BEDB6B5" w14:textId="77777777" w:rsidR="003B5A1C" w:rsidRDefault="003B5A1C" w:rsidP="003B5A1C">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0E903E19" w14:textId="77777777" w:rsidR="00085F80" w:rsidRPr="00085F80" w:rsidRDefault="00085F80" w:rsidP="00085F80">
      <w:pPr>
        <w:spacing w:before="120" w:after="120" w:line="312" w:lineRule="auto"/>
        <w:jc w:val="both"/>
        <w:rPr>
          <w:rFonts w:ascii="Times New Roman" w:hAnsi="Times New Roman" w:cs="Times New Roman"/>
          <w:sz w:val="26"/>
          <w:szCs w:val="26"/>
        </w:rPr>
      </w:pPr>
      <w:r w:rsidRPr="00085F80">
        <w:rPr>
          <w:rFonts w:ascii="Times New Roman" w:hAnsi="Times New Roman" w:cs="Times New Roman"/>
          <w:sz w:val="26"/>
          <w:szCs w:val="26"/>
        </w:rPr>
        <w:t xml:space="preserve">We thank the reviewer for this valuable suggestion. The primary objective of this study is to develop an alternative wind power forecasting framework and compare its predictive </w:t>
      </w:r>
      <w:r w:rsidRPr="00085F80">
        <w:rPr>
          <w:rFonts w:ascii="Times New Roman" w:hAnsi="Times New Roman" w:cs="Times New Roman"/>
          <w:sz w:val="26"/>
          <w:szCs w:val="26"/>
        </w:rPr>
        <w:lastRenderedPageBreak/>
        <w:t>capability with the conventional ARIMAX model under an identical supervised learning formulation. Therefore, the study is structured as a model-comparison framework rather than a predefined short-term forecasting benchmark (e.g., fixed 10-min or multi-step ahead prediction).</w:t>
      </w:r>
    </w:p>
    <w:p w14:paraId="4EAAF6AF" w14:textId="77777777" w:rsidR="00085F80" w:rsidRPr="00085F80" w:rsidRDefault="00085F80" w:rsidP="00085F80">
      <w:pPr>
        <w:spacing w:before="120" w:after="120" w:line="312" w:lineRule="auto"/>
        <w:jc w:val="both"/>
        <w:rPr>
          <w:rFonts w:ascii="Times New Roman" w:hAnsi="Times New Roman" w:cs="Times New Roman"/>
          <w:sz w:val="26"/>
          <w:szCs w:val="26"/>
        </w:rPr>
      </w:pPr>
      <w:r w:rsidRPr="00085F80">
        <w:rPr>
          <w:rFonts w:ascii="Times New Roman" w:hAnsi="Times New Roman" w:cs="Times New Roman"/>
          <w:sz w:val="26"/>
          <w:szCs w:val="26"/>
        </w:rPr>
        <w:t>In this context, the ARIMAX model serves as the statistical baseline for performance evaluation. Both models are trained using the same input–output configuration, and their predictive accuracy is directly compared. A clarification regarding the forecasting setup has been added to the revised manuscript.</w:t>
      </w:r>
    </w:p>
    <w:p w14:paraId="1F7B72F7" w14:textId="4EB8119F" w:rsidR="00085F80" w:rsidRPr="00655DEA" w:rsidRDefault="00D17023" w:rsidP="003B5A1C">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w:t>
      </w:r>
      <w:r w:rsidRPr="00D17023">
        <w:rPr>
          <w:rFonts w:ascii="Times New Roman" w:hAnsi="Times New Roman" w:cs="Times New Roman"/>
          <w:sz w:val="26"/>
          <w:szCs w:val="26"/>
          <w:highlight w:val="yellow"/>
        </w:rPr>
        <w:t>It should be noted that the purpose of this study is comparative model evaluation under a unified supervised learning structure. The ARIMAX model is employed as the conventional statistical baseline, and no separate naïve short-horizon benchmark is considered</w:t>
      </w:r>
      <w:r>
        <w:rPr>
          <w:rFonts w:ascii="Times New Roman" w:hAnsi="Times New Roman" w:cs="Times New Roman"/>
          <w:sz w:val="26"/>
          <w:szCs w:val="26"/>
        </w:rPr>
        <w:t>”</w:t>
      </w:r>
      <w:r w:rsidRPr="00D17023">
        <w:rPr>
          <w:rFonts w:ascii="Times New Roman" w:hAnsi="Times New Roman" w:cs="Times New Roman"/>
          <w:sz w:val="26"/>
          <w:szCs w:val="26"/>
        </w:rPr>
        <w:t>.</w:t>
      </w:r>
    </w:p>
    <w:p w14:paraId="08B192DC" w14:textId="77777777" w:rsidR="00A22B0F" w:rsidRDefault="00A22B0F" w:rsidP="00655DEA">
      <w:pPr>
        <w:spacing w:before="120" w:after="120" w:line="312" w:lineRule="auto"/>
        <w:jc w:val="both"/>
        <w:rPr>
          <w:rFonts w:ascii="Times New Roman" w:hAnsi="Times New Roman" w:cs="Times New Roman"/>
          <w:b/>
          <w:bCs/>
          <w:sz w:val="26"/>
          <w:szCs w:val="26"/>
        </w:rPr>
      </w:pPr>
    </w:p>
    <w:p w14:paraId="4DEAD207" w14:textId="662DDE2F" w:rsidR="00655DEA" w:rsidRPr="00A22B0F" w:rsidRDefault="00655DEA" w:rsidP="00655DEA">
      <w:pPr>
        <w:spacing w:before="120" w:after="120" w:line="312" w:lineRule="auto"/>
        <w:jc w:val="both"/>
        <w:rPr>
          <w:rFonts w:ascii="Times New Roman" w:hAnsi="Times New Roman" w:cs="Times New Roman"/>
          <w:b/>
          <w:bCs/>
          <w:sz w:val="26"/>
          <w:szCs w:val="26"/>
        </w:rPr>
      </w:pPr>
      <w:r w:rsidRPr="00A22B0F">
        <w:rPr>
          <w:rFonts w:ascii="Times New Roman" w:hAnsi="Times New Roman" w:cs="Times New Roman"/>
          <w:b/>
          <w:bCs/>
          <w:sz w:val="26"/>
          <w:szCs w:val="26"/>
        </w:rPr>
        <w:t>Reviewer 2:</w:t>
      </w:r>
    </w:p>
    <w:p w14:paraId="6E514F43" w14:textId="08DE4024" w:rsidR="00655DEA" w:rsidRDefault="000C508D"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655DEA" w:rsidRPr="00655DEA">
        <w:rPr>
          <w:rFonts w:ascii="Times New Roman" w:hAnsi="Times New Roman" w:cs="Times New Roman"/>
          <w:sz w:val="26"/>
          <w:szCs w:val="26"/>
        </w:rPr>
        <w:t>Nghiên cứu chỉ sử dụng dữ liệu trong 01 tháng (tháng 6/2025). Trong ngành điện gió, dữ liệu này không đại diện cho các đặc tính mùa (mùa gió chướng, mùa lặng gió), dẫn đến mô hình có thể bị quá khớp (overfitting) và không có giá trị dự báo cho các thời điểm khác trong năm. Do đó, nên bổ sung dữ liệu ít nhất từ 6 tháng đến 1 năm để bao quát các mùa gió khác nhau, giúp mô hình có tính tổng quát cao hơn.</w:t>
      </w:r>
    </w:p>
    <w:p w14:paraId="5A96C4AB" w14:textId="4EDEB953" w:rsidR="000C508D" w:rsidRDefault="000C508D"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Trả lời:</w:t>
      </w:r>
    </w:p>
    <w:p w14:paraId="6BA5F857" w14:textId="77777777" w:rsidR="00DA54EA" w:rsidRPr="00DA54EA" w:rsidRDefault="00DA54EA" w:rsidP="00DA54EA">
      <w:pPr>
        <w:spacing w:before="120" w:after="120" w:line="312" w:lineRule="auto"/>
        <w:jc w:val="both"/>
        <w:rPr>
          <w:rFonts w:ascii="Times New Roman" w:hAnsi="Times New Roman" w:cs="Times New Roman"/>
          <w:sz w:val="26"/>
          <w:szCs w:val="26"/>
        </w:rPr>
      </w:pPr>
      <w:r w:rsidRPr="00DA54EA">
        <w:rPr>
          <w:rFonts w:ascii="Times New Roman" w:hAnsi="Times New Roman" w:cs="Times New Roman"/>
          <w:sz w:val="26"/>
          <w:szCs w:val="26"/>
        </w:rPr>
        <w:t>Chúng tôi trân trọng cảm ơn nhận xét rất xác đáng của Quý phản biện. Chúng tôi đồng ý rằng trong lĩnh vực điện gió, dữ liệu dài hạn (6 tháng đến 1 năm) có thể phản ánh đầy đủ đặc tính mùa và giúp đánh giá khả năng tổng quát hóa của mô hình một cách toàn diện hơn.</w:t>
      </w:r>
    </w:p>
    <w:p w14:paraId="59350F60" w14:textId="77777777" w:rsidR="00DA54EA" w:rsidRPr="00DA54EA" w:rsidRDefault="00DA54EA" w:rsidP="00DA54EA">
      <w:pPr>
        <w:spacing w:before="120" w:after="120" w:line="312" w:lineRule="auto"/>
        <w:jc w:val="both"/>
        <w:rPr>
          <w:rFonts w:ascii="Times New Roman" w:hAnsi="Times New Roman" w:cs="Times New Roman"/>
          <w:sz w:val="26"/>
          <w:szCs w:val="26"/>
        </w:rPr>
      </w:pPr>
      <w:r w:rsidRPr="00DA54EA">
        <w:rPr>
          <w:rFonts w:ascii="Times New Roman" w:hAnsi="Times New Roman" w:cs="Times New Roman"/>
          <w:sz w:val="26"/>
          <w:szCs w:val="26"/>
        </w:rPr>
        <w:t>Tuy nhiên, mục tiêu chính của nghiên cứu này không nhằm xây dựng một mô hình dự báo theo mùa hoặc phân tích biến động theo chu kỳ năm, mà tập trung vào việc đề xuất và so sánh một khung phương pháp dự báo thay thế (BO-LSTM) với mô hình truyền thống ARIMAX dưới cùng một tập dữ liệu và điều kiện huấn luyện.</w:t>
      </w:r>
    </w:p>
    <w:p w14:paraId="639BB3C2" w14:textId="31B904DC" w:rsidR="00DA54EA" w:rsidRPr="00DA54EA" w:rsidRDefault="00DA54EA" w:rsidP="00DA54EA">
      <w:pPr>
        <w:spacing w:before="120" w:after="120" w:line="312" w:lineRule="auto"/>
        <w:jc w:val="both"/>
        <w:rPr>
          <w:rFonts w:ascii="Times New Roman" w:hAnsi="Times New Roman" w:cs="Times New Roman"/>
          <w:sz w:val="26"/>
          <w:szCs w:val="26"/>
        </w:rPr>
      </w:pPr>
      <w:r w:rsidRPr="00DA54EA">
        <w:rPr>
          <w:rFonts w:ascii="Times New Roman" w:hAnsi="Times New Roman" w:cs="Times New Roman"/>
          <w:sz w:val="26"/>
          <w:szCs w:val="26"/>
        </w:rPr>
        <w:t>Tháng 6</w:t>
      </w:r>
      <w:r w:rsidR="00BF45F8">
        <w:rPr>
          <w:rFonts w:ascii="Times New Roman" w:hAnsi="Times New Roman" w:cs="Times New Roman"/>
          <w:sz w:val="26"/>
          <w:szCs w:val="26"/>
        </w:rPr>
        <w:t xml:space="preserve"> năm </w:t>
      </w:r>
      <w:r w:rsidRPr="00DA54EA">
        <w:rPr>
          <w:rFonts w:ascii="Times New Roman" w:hAnsi="Times New Roman" w:cs="Times New Roman"/>
          <w:sz w:val="26"/>
          <w:szCs w:val="26"/>
        </w:rPr>
        <w:t xml:space="preserve">2025 được lựa chọn do đây là giai đoạn có dữ liệu SCADA đầy đủ, liên tục và đã được kiểm tra chất lượng, đảm bảo tính nhất quán cho quá trình huấn luyện và so sánh mô hình. Vì cả hai mô hình đều được huấn luyện và đánh giá trên cùng một tập dữ </w:t>
      </w:r>
      <w:r w:rsidRPr="00DA54EA">
        <w:rPr>
          <w:rFonts w:ascii="Times New Roman" w:hAnsi="Times New Roman" w:cs="Times New Roman"/>
          <w:sz w:val="26"/>
          <w:szCs w:val="26"/>
        </w:rPr>
        <w:lastRenderedPageBreak/>
        <w:t>liệu, nên tính công bằng trong so sánh vẫn được đảm bảo.</w:t>
      </w:r>
      <w:r w:rsidR="000507A6">
        <w:rPr>
          <w:rFonts w:ascii="Times New Roman" w:hAnsi="Times New Roman" w:cs="Times New Roman"/>
          <w:sz w:val="26"/>
          <w:szCs w:val="26"/>
        </w:rPr>
        <w:t xml:space="preserve"> Hơn thế nữa, vì lý do bảo mật giữa người nghiên cứu và nhà máy điện gió, nên dữ liệu được sử dụng trong bản thảo </w:t>
      </w:r>
      <w:r w:rsidR="00BF45F8">
        <w:rPr>
          <w:rFonts w:ascii="Times New Roman" w:hAnsi="Times New Roman" w:cs="Times New Roman"/>
          <w:sz w:val="26"/>
          <w:szCs w:val="26"/>
        </w:rPr>
        <w:t>chỉ được nhà máy cung cấp trong 1 tháng, cụ thể là tháng 06 năm 2025.</w:t>
      </w:r>
    </w:p>
    <w:p w14:paraId="405AB00E" w14:textId="37B935AE" w:rsidR="00655DEA" w:rsidRDefault="00BF45F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655DEA" w:rsidRPr="00655DEA">
        <w:rPr>
          <w:rFonts w:ascii="Times New Roman" w:hAnsi="Times New Roman" w:cs="Times New Roman"/>
          <w:sz w:val="26"/>
          <w:szCs w:val="26"/>
        </w:rPr>
        <w:t>Nghiên cứu chỉ thực hiện trên duy nhất một tua-bin (Turbine no. 1). Điều này làm giảm đáng kể tính thuyết phục về khả năng áp dụng rộng rãi của mô hình cho cả trang trại gió hoặc các khu vực địa lý khác nhau.</w:t>
      </w:r>
    </w:p>
    <w:p w14:paraId="564DAB1B" w14:textId="731B781D" w:rsidR="0004268C" w:rsidRDefault="0004268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Trả lời:</w:t>
      </w:r>
    </w:p>
    <w:p w14:paraId="34B7C883" w14:textId="1F77B104" w:rsidR="0004268C" w:rsidRPr="00655DEA" w:rsidRDefault="002B332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Cảm ơn nhận xét của Người phản biện. Nhà máy này gồm có 6 tua bin và </w:t>
      </w:r>
      <w:r w:rsidR="00F9081A">
        <w:rPr>
          <w:rFonts w:ascii="Times New Roman" w:hAnsi="Times New Roman" w:cs="Times New Roman"/>
          <w:sz w:val="26"/>
          <w:szCs w:val="26"/>
        </w:rPr>
        <w:t xml:space="preserve">vì lý do vận hành, chỉ có tua bin 1 có số liệu đầy đủ, các số liệu của các tua bin còn lại bị thiếu, do đó việc tính toán và phân tích sẽ phức tạp hơn. Vấn đề này </w:t>
      </w:r>
      <w:r w:rsidR="00D95A38">
        <w:rPr>
          <w:rFonts w:ascii="Times New Roman" w:hAnsi="Times New Roman" w:cs="Times New Roman"/>
          <w:sz w:val="26"/>
          <w:szCs w:val="26"/>
        </w:rPr>
        <w:t>sẽ được khảo sát và giải quyết trong các nghiên cứu khác trong tương lai.</w:t>
      </w:r>
    </w:p>
    <w:p w14:paraId="5A248605" w14:textId="471B5C4E" w:rsidR="00655DEA" w:rsidRDefault="00D95A3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655DEA" w:rsidRPr="00655DEA">
        <w:rPr>
          <w:rFonts w:ascii="Times New Roman" w:hAnsi="Times New Roman" w:cs="Times New Roman"/>
          <w:sz w:val="26"/>
          <w:szCs w:val="26"/>
        </w:rPr>
        <w:t>Việc chỉ sử dụng ARIMAX (một mô hình tuyến tính truyền thống) làm đối chứng duy nhất cho một mạng học sâu như LSTM là chưa đủ thuyết phục. Để khẳng định giá trị, bản thảo cần so sánh với các mô hình AI khác như Random Forest, XGBoost hoặc các biến thể khác của RNN</w:t>
      </w:r>
    </w:p>
    <w:p w14:paraId="2999B604" w14:textId="44C18119" w:rsidR="0047570C" w:rsidRDefault="0047570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Trả lời:</w:t>
      </w:r>
    </w:p>
    <w:p w14:paraId="6E3F853F" w14:textId="77777777" w:rsidR="00485488" w:rsidRPr="00485488" w:rsidRDefault="0047570C" w:rsidP="00485488">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Cảm ơn những gợi ý quý giá này của Người phản biện. </w:t>
      </w:r>
      <w:r w:rsidR="0019313C">
        <w:rPr>
          <w:rFonts w:ascii="Times New Roman" w:hAnsi="Times New Roman" w:cs="Times New Roman"/>
          <w:sz w:val="26"/>
          <w:szCs w:val="26"/>
        </w:rPr>
        <w:t xml:space="preserve">Thông thường trong các nghiên cứu người ta thường so sánh với các mô hình sẵn có trên những phần mềm sẵn có để làm đối chứng. Do đó, </w:t>
      </w:r>
      <w:r w:rsidR="00E7021A">
        <w:rPr>
          <w:rFonts w:ascii="Times New Roman" w:hAnsi="Times New Roman" w:cs="Times New Roman"/>
          <w:sz w:val="26"/>
          <w:szCs w:val="26"/>
        </w:rPr>
        <w:t xml:space="preserve">mô hình thống kê ARIMAX </w:t>
      </w:r>
      <w:r w:rsidR="00035C1D">
        <w:rPr>
          <w:rFonts w:ascii="Times New Roman" w:hAnsi="Times New Roman" w:cs="Times New Roman"/>
          <w:sz w:val="26"/>
          <w:szCs w:val="26"/>
        </w:rPr>
        <w:t xml:space="preserve">trong phần mềm SPSS được sử dụng như là mô hình mẫu để so sánh với mô hình đề xuất. </w:t>
      </w:r>
      <w:r w:rsidR="00772A8D">
        <w:rPr>
          <w:rFonts w:ascii="Times New Roman" w:hAnsi="Times New Roman" w:cs="Times New Roman"/>
          <w:sz w:val="26"/>
          <w:szCs w:val="26"/>
        </w:rPr>
        <w:t xml:space="preserve">Các mô hình AI mà Người phản biện đã gợi ý ở trên cũng có thể làm mô hình so sánh. Tuy nhiên, </w:t>
      </w:r>
      <w:r w:rsidR="00485488" w:rsidRPr="00485488">
        <w:rPr>
          <w:rFonts w:ascii="Times New Roman" w:hAnsi="Times New Roman" w:cs="Times New Roman"/>
          <w:sz w:val="26"/>
          <w:szCs w:val="26"/>
        </w:rPr>
        <w:t>mục tiêu chính của nghiên cứu này không nhằm thực hiện một so sánh toàn diện giữa nhiều thuật toán AI khác nhau, mà tập trung vào việc đánh giá mức độ cải thiện khi chuyển từ mô hình tuyến tính truyền thống (ARIMAX) sang một mô hình học sâu phi tuyến có khả năng khai thác phụ thuộc thời gian dài hạn (LSTM), đồng thời phân tích vai trò của tối ưu Bayesian trong việc cải thiện hiệu năng mô hình.</w:t>
      </w:r>
    </w:p>
    <w:p w14:paraId="7C5A82C4" w14:textId="72E06E35" w:rsidR="0047570C" w:rsidRPr="007F2123" w:rsidRDefault="00485488" w:rsidP="00485488">
      <w:pPr>
        <w:spacing w:before="120" w:after="120" w:line="312" w:lineRule="auto"/>
        <w:jc w:val="both"/>
        <w:rPr>
          <w:rFonts w:ascii="Times New Roman" w:hAnsi="Times New Roman" w:cs="Times New Roman"/>
          <w:sz w:val="26"/>
          <w:szCs w:val="26"/>
        </w:rPr>
      </w:pPr>
      <w:r w:rsidRPr="00485488">
        <w:rPr>
          <w:rFonts w:ascii="Times New Roman" w:hAnsi="Times New Roman" w:cs="Times New Roman"/>
          <w:sz w:val="26"/>
          <w:szCs w:val="26"/>
        </w:rPr>
        <w:t>Việc mở rộng so sánh sang nhiều mô hình AI phức tạp khác có thể làm phân tán trọng tâm của nghiên cứu và đòi hỏi thêm các cơ chế điều chỉnh siêu tham số chuyên biệt để đảm bảo tính công bằng, do mỗi mô hình có đặc tính cấu trúc và độ nhạy khác nhau đối với dữ liệu.</w:t>
      </w:r>
    </w:p>
    <w:sectPr w:rsidR="0047570C" w:rsidRPr="007F2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83074"/>
    <w:multiLevelType w:val="hybridMultilevel"/>
    <w:tmpl w:val="0C020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89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23"/>
    <w:rsid w:val="00030DA9"/>
    <w:rsid w:val="00035C1D"/>
    <w:rsid w:val="0004268C"/>
    <w:rsid w:val="000449A4"/>
    <w:rsid w:val="00047268"/>
    <w:rsid w:val="000507A6"/>
    <w:rsid w:val="00085F80"/>
    <w:rsid w:val="000C508D"/>
    <w:rsid w:val="00117B30"/>
    <w:rsid w:val="001466DE"/>
    <w:rsid w:val="0019313C"/>
    <w:rsid w:val="001E3827"/>
    <w:rsid w:val="00213C9D"/>
    <w:rsid w:val="00223654"/>
    <w:rsid w:val="002577DE"/>
    <w:rsid w:val="00281D6A"/>
    <w:rsid w:val="002B332C"/>
    <w:rsid w:val="002B6328"/>
    <w:rsid w:val="00393E5B"/>
    <w:rsid w:val="003B5A1C"/>
    <w:rsid w:val="0047570C"/>
    <w:rsid w:val="00485488"/>
    <w:rsid w:val="004F5527"/>
    <w:rsid w:val="00655DEA"/>
    <w:rsid w:val="006660C9"/>
    <w:rsid w:val="006671B4"/>
    <w:rsid w:val="00706802"/>
    <w:rsid w:val="00712BEC"/>
    <w:rsid w:val="00772A8D"/>
    <w:rsid w:val="007A726D"/>
    <w:rsid w:val="007F2123"/>
    <w:rsid w:val="008250A2"/>
    <w:rsid w:val="008A0E14"/>
    <w:rsid w:val="00920FBF"/>
    <w:rsid w:val="009B624C"/>
    <w:rsid w:val="009C257B"/>
    <w:rsid w:val="009F0143"/>
    <w:rsid w:val="00A10AE6"/>
    <w:rsid w:val="00A22B0F"/>
    <w:rsid w:val="00B40882"/>
    <w:rsid w:val="00BF45F8"/>
    <w:rsid w:val="00C00394"/>
    <w:rsid w:val="00CA1CD7"/>
    <w:rsid w:val="00D17023"/>
    <w:rsid w:val="00D46860"/>
    <w:rsid w:val="00D77ADD"/>
    <w:rsid w:val="00D95A38"/>
    <w:rsid w:val="00DA54EA"/>
    <w:rsid w:val="00E00583"/>
    <w:rsid w:val="00E02C8C"/>
    <w:rsid w:val="00E476FD"/>
    <w:rsid w:val="00E5118F"/>
    <w:rsid w:val="00E7021A"/>
    <w:rsid w:val="00F654E0"/>
    <w:rsid w:val="00F7108E"/>
    <w:rsid w:val="00F80D2A"/>
    <w:rsid w:val="00F9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CE09"/>
  <w15:chartTrackingRefBased/>
  <w15:docId w15:val="{655D3936-020D-460D-9F91-BB90C027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23"/>
    <w:rPr>
      <w:rFonts w:eastAsiaTheme="majorEastAsia" w:cstheme="majorBidi"/>
      <w:color w:val="272727" w:themeColor="text1" w:themeTint="D8"/>
    </w:rPr>
  </w:style>
  <w:style w:type="paragraph" w:styleId="Title">
    <w:name w:val="Title"/>
    <w:basedOn w:val="Normal"/>
    <w:next w:val="Normal"/>
    <w:link w:val="TitleChar"/>
    <w:uiPriority w:val="10"/>
    <w:qFormat/>
    <w:rsid w:val="007F2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23"/>
    <w:pPr>
      <w:spacing w:before="160"/>
      <w:jc w:val="center"/>
    </w:pPr>
    <w:rPr>
      <w:i/>
      <w:iCs/>
      <w:color w:val="404040" w:themeColor="text1" w:themeTint="BF"/>
    </w:rPr>
  </w:style>
  <w:style w:type="character" w:customStyle="1" w:styleId="QuoteChar">
    <w:name w:val="Quote Char"/>
    <w:basedOn w:val="DefaultParagraphFont"/>
    <w:link w:val="Quote"/>
    <w:uiPriority w:val="29"/>
    <w:rsid w:val="007F2123"/>
    <w:rPr>
      <w:i/>
      <w:iCs/>
      <w:color w:val="404040" w:themeColor="text1" w:themeTint="BF"/>
    </w:rPr>
  </w:style>
  <w:style w:type="paragraph" w:styleId="ListParagraph">
    <w:name w:val="List Paragraph"/>
    <w:basedOn w:val="Normal"/>
    <w:uiPriority w:val="34"/>
    <w:qFormat/>
    <w:rsid w:val="007F2123"/>
    <w:pPr>
      <w:ind w:left="720"/>
      <w:contextualSpacing/>
    </w:pPr>
  </w:style>
  <w:style w:type="character" w:styleId="IntenseEmphasis">
    <w:name w:val="Intense Emphasis"/>
    <w:basedOn w:val="DefaultParagraphFont"/>
    <w:uiPriority w:val="21"/>
    <w:qFormat/>
    <w:rsid w:val="007F2123"/>
    <w:rPr>
      <w:i/>
      <w:iCs/>
      <w:color w:val="0F4761" w:themeColor="accent1" w:themeShade="BF"/>
    </w:rPr>
  </w:style>
  <w:style w:type="paragraph" w:styleId="IntenseQuote">
    <w:name w:val="Intense Quote"/>
    <w:basedOn w:val="Normal"/>
    <w:next w:val="Normal"/>
    <w:link w:val="IntenseQuoteChar"/>
    <w:uiPriority w:val="30"/>
    <w:qFormat/>
    <w:rsid w:val="007F2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23"/>
    <w:rPr>
      <w:i/>
      <w:iCs/>
      <w:color w:val="0F4761" w:themeColor="accent1" w:themeShade="BF"/>
    </w:rPr>
  </w:style>
  <w:style w:type="character" w:styleId="IntenseReference">
    <w:name w:val="Intense Reference"/>
    <w:basedOn w:val="DefaultParagraphFont"/>
    <w:uiPriority w:val="32"/>
    <w:qFormat/>
    <w:rsid w:val="007F2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KT&amp;CN Le Tuan Ho</dc:creator>
  <cp:keywords/>
  <dc:description/>
  <cp:lastModifiedBy>Admin</cp:lastModifiedBy>
  <cp:revision>52</cp:revision>
  <dcterms:created xsi:type="dcterms:W3CDTF">2026-02-26T02:38:00Z</dcterms:created>
  <dcterms:modified xsi:type="dcterms:W3CDTF">2026-02-26T10:13:00Z</dcterms:modified>
</cp:coreProperties>
</file>