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C7BCE" w14:textId="77777777" w:rsidR="00D73443" w:rsidRPr="00657B1A" w:rsidRDefault="00D73443" w:rsidP="00657B1A">
      <w:pPr>
        <w:spacing w:after="0" w:line="312" w:lineRule="auto"/>
        <w:jc w:val="center"/>
        <w:rPr>
          <w:b/>
          <w:bCs/>
          <w:sz w:val="26"/>
          <w:szCs w:val="26"/>
        </w:rPr>
      </w:pPr>
      <w:r w:rsidRPr="00657B1A">
        <w:rPr>
          <w:b/>
          <w:bCs/>
          <w:sz w:val="26"/>
          <w:szCs w:val="26"/>
        </w:rPr>
        <w:t>PHẢN HỒI NHẬN XÉT PHẢN BIỆN</w:t>
      </w:r>
    </w:p>
    <w:p w14:paraId="45B659D0" w14:textId="77777777" w:rsidR="00A43CDA" w:rsidRPr="00657B1A" w:rsidRDefault="00D73443" w:rsidP="00657B1A">
      <w:pPr>
        <w:spacing w:after="0" w:line="312" w:lineRule="auto"/>
        <w:ind w:firstLine="720"/>
        <w:jc w:val="both"/>
        <w:rPr>
          <w:sz w:val="26"/>
          <w:szCs w:val="26"/>
        </w:rPr>
      </w:pPr>
      <w:r w:rsidRPr="00657B1A">
        <w:rPr>
          <w:sz w:val="26"/>
          <w:szCs w:val="26"/>
        </w:rPr>
        <w:t>Nhóm tác giả trân trọng cảm ơn những nhận xét, góp ý của các phản biện giúp cho nhóm tác giả nhận ra những hạn chế mà đề tài mắc phải. Sau khi xem xét một cách kỹ lưỡng, nhóm t</w:t>
      </w:r>
      <w:r w:rsidR="009B3475" w:rsidRPr="00657B1A">
        <w:rPr>
          <w:sz w:val="26"/>
          <w:szCs w:val="26"/>
        </w:rPr>
        <w:t xml:space="preserve">ác giả </w:t>
      </w:r>
      <w:r w:rsidRPr="00657B1A">
        <w:rPr>
          <w:sz w:val="26"/>
          <w:szCs w:val="26"/>
        </w:rPr>
        <w:t>phản hồi</w:t>
      </w:r>
      <w:r w:rsidR="009B3475" w:rsidRPr="00657B1A">
        <w:rPr>
          <w:sz w:val="26"/>
          <w:szCs w:val="26"/>
        </w:rPr>
        <w:t xml:space="preserve"> các góp ý của phản biện gồm các nội dung như sau:</w:t>
      </w:r>
    </w:p>
    <w:p w14:paraId="7FA06171" w14:textId="77777777" w:rsidR="00D73443" w:rsidRPr="00657B1A" w:rsidRDefault="00D73443" w:rsidP="00657B1A">
      <w:pPr>
        <w:spacing w:after="0" w:line="312" w:lineRule="auto"/>
        <w:ind w:firstLine="720"/>
        <w:jc w:val="both"/>
        <w:rPr>
          <w:sz w:val="26"/>
          <w:szCs w:val="26"/>
        </w:rPr>
      </w:pPr>
      <w:r w:rsidRPr="00657B1A">
        <w:rPr>
          <w:sz w:val="26"/>
          <w:szCs w:val="26"/>
        </w:rPr>
        <w:t xml:space="preserve">1. Phản hồi nhận xét phản biện </w:t>
      </w:r>
    </w:p>
    <w:tbl>
      <w:tblPr>
        <w:tblStyle w:val="TableGrid"/>
        <w:tblW w:w="9351" w:type="dxa"/>
        <w:tblLook w:val="04A0" w:firstRow="1" w:lastRow="0" w:firstColumn="1" w:lastColumn="0" w:noHBand="0" w:noVBand="1"/>
      </w:tblPr>
      <w:tblGrid>
        <w:gridCol w:w="5524"/>
        <w:gridCol w:w="3827"/>
      </w:tblGrid>
      <w:tr w:rsidR="00D73443" w:rsidRPr="00657B1A" w14:paraId="27D9EAAC" w14:textId="77777777" w:rsidTr="00A64A09">
        <w:tc>
          <w:tcPr>
            <w:tcW w:w="5524" w:type="dxa"/>
          </w:tcPr>
          <w:p w14:paraId="46C726EF" w14:textId="77777777" w:rsidR="00D73443" w:rsidRPr="00657B1A" w:rsidRDefault="00D73443" w:rsidP="00657B1A">
            <w:pPr>
              <w:spacing w:line="312" w:lineRule="auto"/>
              <w:jc w:val="center"/>
              <w:rPr>
                <w:b/>
                <w:bCs/>
                <w:sz w:val="26"/>
                <w:szCs w:val="26"/>
              </w:rPr>
            </w:pPr>
            <w:r w:rsidRPr="00657B1A">
              <w:rPr>
                <w:b/>
                <w:bCs/>
                <w:sz w:val="26"/>
                <w:szCs w:val="26"/>
              </w:rPr>
              <w:t>Nội dung nhận xét</w:t>
            </w:r>
          </w:p>
        </w:tc>
        <w:tc>
          <w:tcPr>
            <w:tcW w:w="3827" w:type="dxa"/>
          </w:tcPr>
          <w:p w14:paraId="612D7477" w14:textId="77777777" w:rsidR="00D73443" w:rsidRPr="00657B1A" w:rsidRDefault="00D73443" w:rsidP="00657B1A">
            <w:pPr>
              <w:spacing w:line="312" w:lineRule="auto"/>
              <w:jc w:val="center"/>
              <w:rPr>
                <w:b/>
                <w:bCs/>
                <w:sz w:val="26"/>
                <w:szCs w:val="26"/>
              </w:rPr>
            </w:pPr>
            <w:r w:rsidRPr="00657B1A">
              <w:rPr>
                <w:b/>
                <w:bCs/>
                <w:sz w:val="26"/>
                <w:szCs w:val="26"/>
              </w:rPr>
              <w:t>Phản hồi</w:t>
            </w:r>
          </w:p>
        </w:tc>
      </w:tr>
      <w:tr w:rsidR="00D73443" w:rsidRPr="00657B1A" w14:paraId="29111AD3" w14:textId="77777777" w:rsidTr="00A64A09">
        <w:tc>
          <w:tcPr>
            <w:tcW w:w="5524" w:type="dxa"/>
          </w:tcPr>
          <w:p w14:paraId="6E0CA279" w14:textId="365E3E43" w:rsidR="00D73443" w:rsidRPr="00657B1A" w:rsidRDefault="001A509C" w:rsidP="00657B1A">
            <w:pPr>
              <w:spacing w:line="312" w:lineRule="auto"/>
              <w:jc w:val="both"/>
              <w:rPr>
                <w:sz w:val="26"/>
                <w:szCs w:val="26"/>
              </w:rPr>
            </w:pPr>
            <w:r w:rsidRPr="00657B1A">
              <w:rPr>
                <w:sz w:val="26"/>
                <w:szCs w:val="26"/>
              </w:rPr>
              <w:t>Bổ sung khách thể nghiên cứu</w:t>
            </w:r>
          </w:p>
        </w:tc>
        <w:tc>
          <w:tcPr>
            <w:tcW w:w="3827" w:type="dxa"/>
          </w:tcPr>
          <w:p w14:paraId="75C1DB90" w14:textId="388735DE" w:rsidR="00D73443" w:rsidRPr="00657B1A" w:rsidRDefault="001A509C" w:rsidP="00657B1A">
            <w:pPr>
              <w:spacing w:line="312" w:lineRule="auto"/>
              <w:jc w:val="both"/>
              <w:rPr>
                <w:sz w:val="26"/>
                <w:szCs w:val="26"/>
              </w:rPr>
            </w:pPr>
            <w:r w:rsidRPr="00657B1A">
              <w:rPr>
                <w:rFonts w:cs="Times New Roman"/>
                <w:sz w:val="26"/>
                <w:szCs w:val="26"/>
                <w:shd w:val="clear" w:color="auto" w:fill="FFFFFF"/>
                <w:lang w:val="vi-VN"/>
              </w:rPr>
              <w:t>Nam sinh viên không chuyên ngành GDTC năm thứ hai, Trường Đại học Quy Nhơn.</w:t>
            </w:r>
          </w:p>
        </w:tc>
      </w:tr>
      <w:tr w:rsidR="00D73443" w:rsidRPr="00657B1A" w14:paraId="6CC01F8C" w14:textId="77777777" w:rsidTr="00A64A09">
        <w:tc>
          <w:tcPr>
            <w:tcW w:w="5524" w:type="dxa"/>
          </w:tcPr>
          <w:p w14:paraId="103EDFB4" w14:textId="0D75ECDC" w:rsidR="00D73443" w:rsidRPr="00657B1A" w:rsidRDefault="001A509C" w:rsidP="00657B1A">
            <w:pPr>
              <w:spacing w:line="312" w:lineRule="auto"/>
              <w:jc w:val="both"/>
              <w:rPr>
                <w:sz w:val="26"/>
                <w:szCs w:val="26"/>
              </w:rPr>
            </w:pPr>
            <w:r w:rsidRPr="00657B1A">
              <w:rPr>
                <w:sz w:val="26"/>
                <w:szCs w:val="26"/>
              </w:rPr>
              <w:t>Về phương pháp: bổ sung phương pháp kiểm tra sư phạm, thực nghiệm sư phạm và toán thống kê.</w:t>
            </w:r>
          </w:p>
        </w:tc>
        <w:tc>
          <w:tcPr>
            <w:tcW w:w="3827" w:type="dxa"/>
          </w:tcPr>
          <w:p w14:paraId="33F80B3D" w14:textId="09E0C0DF" w:rsidR="001A509C" w:rsidRPr="00657B1A" w:rsidRDefault="001A509C" w:rsidP="00657B1A">
            <w:pPr>
              <w:spacing w:line="312" w:lineRule="auto"/>
              <w:jc w:val="both"/>
              <w:rPr>
                <w:rFonts w:cs="Times New Roman"/>
                <w:sz w:val="26"/>
                <w:szCs w:val="26"/>
                <w:shd w:val="clear" w:color="auto" w:fill="FFFFFF"/>
              </w:rPr>
            </w:pPr>
            <w:r w:rsidRPr="00657B1A">
              <w:rPr>
                <w:rFonts w:cs="Times New Roman"/>
                <w:sz w:val="26"/>
                <w:szCs w:val="26"/>
                <w:shd w:val="clear" w:color="auto" w:fill="FFFFFF"/>
              </w:rPr>
              <w:t xml:space="preserve">- </w:t>
            </w:r>
            <w:r w:rsidRPr="00657B1A">
              <w:rPr>
                <w:rFonts w:cs="Times New Roman"/>
                <w:sz w:val="26"/>
                <w:szCs w:val="26"/>
                <w:shd w:val="clear" w:color="auto" w:fill="FFFFFF"/>
                <w:lang w:val="vi-VN"/>
              </w:rPr>
              <w:t>Phương pháp kiểm tra sư phạm được sử dụng nhằm thu thập các số liệu, các chỉ số của các tố chất thể lực đối với nam SV năm thứ hai không chuyên ngành GDTC, Trường Đại học Quy Nhơn.</w:t>
            </w:r>
          </w:p>
          <w:p w14:paraId="16C0E510" w14:textId="1CD0E07C" w:rsidR="001A509C" w:rsidRPr="00657B1A" w:rsidRDefault="001A509C" w:rsidP="00657B1A">
            <w:pPr>
              <w:spacing w:line="312" w:lineRule="auto"/>
              <w:jc w:val="both"/>
              <w:rPr>
                <w:rFonts w:cs="Times New Roman"/>
                <w:b/>
                <w:bCs/>
                <w:sz w:val="26"/>
                <w:szCs w:val="26"/>
                <w:shd w:val="clear" w:color="auto" w:fill="FFFFFF"/>
              </w:rPr>
            </w:pPr>
            <w:r w:rsidRPr="00657B1A">
              <w:rPr>
                <w:bCs/>
                <w:iCs/>
                <w:sz w:val="26"/>
                <w:szCs w:val="26"/>
              </w:rPr>
              <w:t xml:space="preserve">- Phương pháp thực nghiệm: </w:t>
            </w:r>
            <w:r w:rsidRPr="00657B1A">
              <w:rPr>
                <w:bCs/>
                <w:iCs/>
                <w:sz w:val="26"/>
                <w:szCs w:val="26"/>
                <w:lang w:val="vi-VN"/>
              </w:rPr>
              <w:t>Đề tài sử dụng phương pháp này để tổ chức thực nghiệm, ứng dụng các bài tập đã lựa chọn</w:t>
            </w:r>
            <w:r w:rsidRPr="00657B1A">
              <w:rPr>
                <w:bCs/>
                <w:iCs/>
                <w:sz w:val="26"/>
                <w:szCs w:val="26"/>
              </w:rPr>
              <w:t xml:space="preserve"> để </w:t>
            </w:r>
            <w:r w:rsidRPr="00657B1A">
              <w:rPr>
                <w:rFonts w:cs="Times New Roman"/>
                <w:sz w:val="26"/>
                <w:szCs w:val="26"/>
                <w:shd w:val="clear" w:color="auto" w:fill="FFFFFF"/>
                <w:lang w:val="vi-VN"/>
              </w:rPr>
              <w:t xml:space="preserve">phát triển thể lực chung cho nam sinh viên không chuyên ngành GDTC năm thứ hai, </w:t>
            </w:r>
            <w:r w:rsidRPr="00657B1A">
              <w:rPr>
                <w:rFonts w:cs="Times New Roman"/>
                <w:sz w:val="26"/>
                <w:szCs w:val="26"/>
                <w:shd w:val="clear" w:color="auto" w:fill="FFFFFF"/>
              </w:rPr>
              <w:t>Trường Đại học Quy Nhơn</w:t>
            </w:r>
          </w:p>
          <w:p w14:paraId="5718C811" w14:textId="4C51C890" w:rsidR="00D73443" w:rsidRPr="00657B1A" w:rsidRDefault="001A509C" w:rsidP="00657B1A">
            <w:pPr>
              <w:spacing w:line="312" w:lineRule="auto"/>
              <w:jc w:val="both"/>
              <w:rPr>
                <w:rFonts w:cs="Times New Roman"/>
                <w:b/>
                <w:bCs/>
                <w:sz w:val="26"/>
                <w:szCs w:val="26"/>
                <w:shd w:val="clear" w:color="auto" w:fill="FFFFFF"/>
              </w:rPr>
            </w:pPr>
            <w:r w:rsidRPr="00657B1A">
              <w:rPr>
                <w:rFonts w:cs="Times New Roman"/>
                <w:sz w:val="26"/>
                <w:szCs w:val="26"/>
                <w:shd w:val="clear" w:color="auto" w:fill="FFFFFF"/>
              </w:rPr>
              <w:t xml:space="preserve">- </w:t>
            </w:r>
            <w:r w:rsidRPr="00657B1A">
              <w:rPr>
                <w:rFonts w:cs="Times New Roman"/>
                <w:sz w:val="26"/>
                <w:szCs w:val="26"/>
                <w:shd w:val="clear" w:color="auto" w:fill="FFFFFF"/>
                <w:lang w:val="vi-VN"/>
              </w:rPr>
              <w:t>Phương pháp toán thống kê dùng để xử lý các số liệu thu thập được và dùng để kiểm tra độ tin cậy của các số liệu…</w:t>
            </w:r>
          </w:p>
        </w:tc>
      </w:tr>
      <w:tr w:rsidR="00D73443" w:rsidRPr="00657B1A" w14:paraId="41EDF120" w14:textId="77777777" w:rsidTr="00A64A09">
        <w:tc>
          <w:tcPr>
            <w:tcW w:w="5524" w:type="dxa"/>
          </w:tcPr>
          <w:p w14:paraId="218722DD" w14:textId="70C9C725" w:rsidR="00D73443" w:rsidRPr="00657B1A" w:rsidRDefault="001A509C" w:rsidP="00657B1A">
            <w:pPr>
              <w:spacing w:line="312" w:lineRule="auto"/>
              <w:jc w:val="both"/>
              <w:rPr>
                <w:sz w:val="26"/>
                <w:szCs w:val="26"/>
              </w:rPr>
            </w:pPr>
            <w:r w:rsidRPr="00657B1A">
              <w:rPr>
                <w:sz w:val="26"/>
                <w:szCs w:val="26"/>
              </w:rPr>
              <w:t>- Từ khóa: điều chỉnh – sinh viên năm thứ 2</w:t>
            </w:r>
          </w:p>
        </w:tc>
        <w:tc>
          <w:tcPr>
            <w:tcW w:w="3827" w:type="dxa"/>
          </w:tcPr>
          <w:p w14:paraId="58514C6E" w14:textId="625409B3" w:rsidR="00D73443" w:rsidRPr="00657B1A" w:rsidRDefault="001A509C" w:rsidP="00657B1A">
            <w:pPr>
              <w:spacing w:line="312" w:lineRule="auto"/>
              <w:jc w:val="both"/>
              <w:rPr>
                <w:sz w:val="26"/>
                <w:szCs w:val="26"/>
              </w:rPr>
            </w:pPr>
            <w:r w:rsidRPr="00657B1A">
              <w:rPr>
                <w:sz w:val="26"/>
                <w:szCs w:val="26"/>
              </w:rPr>
              <w:t>sinh viên năm thứ 2</w:t>
            </w:r>
          </w:p>
        </w:tc>
      </w:tr>
      <w:tr w:rsidR="00D73443" w:rsidRPr="00657B1A" w14:paraId="4F034AC7" w14:textId="77777777" w:rsidTr="00A64A09">
        <w:tc>
          <w:tcPr>
            <w:tcW w:w="5524" w:type="dxa"/>
          </w:tcPr>
          <w:p w14:paraId="6048384F" w14:textId="56C4B33C" w:rsidR="00D73443" w:rsidRPr="00657B1A" w:rsidRDefault="001A509C" w:rsidP="00657B1A">
            <w:pPr>
              <w:spacing w:line="312" w:lineRule="auto"/>
              <w:jc w:val="both"/>
              <w:rPr>
                <w:sz w:val="26"/>
                <w:szCs w:val="26"/>
              </w:rPr>
            </w:pPr>
            <w:r w:rsidRPr="00657B1A">
              <w:rPr>
                <w:sz w:val="26"/>
                <w:szCs w:val="26"/>
              </w:rPr>
              <w:t xml:space="preserve">Phần giới thiệu bổ sung cơ sở lý luận, lịch sử vấn đề nghiên cứu và làm rõ lý do chọn đề tài. Chương trình giáo dục thể chất cho SV không chuyên trường Đại học Quy Nhơn được triển khai với nhiều môn thể thao tự chọn (theo mô tả) vậy việc lựa chọn các bài tập phát triển thể lực chung sẽ triển khai giảng </w:t>
            </w:r>
            <w:r w:rsidRPr="00657B1A">
              <w:rPr>
                <w:sz w:val="26"/>
                <w:szCs w:val="26"/>
              </w:rPr>
              <w:lastRenderedPageBreak/>
              <w:t>dạy trong thời gian nào? và trong môn tự chọn nào? Tác giả cần làm rõ điểm này.</w:t>
            </w:r>
          </w:p>
        </w:tc>
        <w:tc>
          <w:tcPr>
            <w:tcW w:w="3827" w:type="dxa"/>
          </w:tcPr>
          <w:p w14:paraId="5DEB6AAB" w14:textId="77777777" w:rsidR="00D73443" w:rsidRPr="00657B1A" w:rsidRDefault="001A509C" w:rsidP="00657B1A">
            <w:pPr>
              <w:spacing w:line="312" w:lineRule="auto"/>
              <w:jc w:val="both"/>
              <w:rPr>
                <w:rFonts w:cs="Times New Roman"/>
                <w:sz w:val="26"/>
                <w:szCs w:val="26"/>
              </w:rPr>
            </w:pPr>
            <w:r w:rsidRPr="00657B1A">
              <w:rPr>
                <w:rFonts w:cs="Times New Roman"/>
                <w:sz w:val="26"/>
                <w:szCs w:val="26"/>
              </w:rPr>
              <w:lastRenderedPageBreak/>
              <w:t xml:space="preserve">Bài viết căn cứ vào các nguyên tắc giảng dạy kỹ thuật trong môn bóng chuyền, dựa vào đặc điểm tâm sinh lý lứa tuổi 18-22 và dựa vào cơ sở vật chất trang thiết bị giảng dạy, </w:t>
            </w:r>
            <w:r w:rsidRPr="00657B1A">
              <w:rPr>
                <w:rFonts w:cs="Times New Roman"/>
                <w:sz w:val="26"/>
                <w:szCs w:val="26"/>
              </w:rPr>
              <w:lastRenderedPageBreak/>
              <w:t>bước đầu xác định các nguyên tắc lựa chọn các bài tập.</w:t>
            </w:r>
          </w:p>
          <w:p w14:paraId="2B68064D" w14:textId="77777777" w:rsidR="001A509C" w:rsidRPr="00657B1A" w:rsidRDefault="001A509C" w:rsidP="00657B1A">
            <w:pPr>
              <w:pStyle w:val="ListParagraph"/>
              <w:spacing w:line="312" w:lineRule="auto"/>
              <w:ind w:left="0" w:firstLine="426"/>
              <w:jc w:val="both"/>
              <w:rPr>
                <w:rFonts w:cs="Times New Roman"/>
                <w:sz w:val="26"/>
                <w:szCs w:val="26"/>
              </w:rPr>
            </w:pPr>
            <w:r w:rsidRPr="00657B1A">
              <w:rPr>
                <w:rFonts w:cs="Times New Roman"/>
                <w:sz w:val="26"/>
                <w:szCs w:val="26"/>
              </w:rPr>
              <w:t>Kế hoạch học tập:</w:t>
            </w:r>
          </w:p>
          <w:p w14:paraId="50C68C31" w14:textId="77777777" w:rsidR="001A509C" w:rsidRPr="00657B1A" w:rsidRDefault="001A509C" w:rsidP="00657B1A">
            <w:pPr>
              <w:pStyle w:val="ListParagraph"/>
              <w:spacing w:line="312" w:lineRule="auto"/>
              <w:ind w:left="0" w:firstLine="426"/>
              <w:jc w:val="both"/>
              <w:rPr>
                <w:rFonts w:cs="Times New Roman"/>
                <w:sz w:val="26"/>
                <w:szCs w:val="26"/>
              </w:rPr>
            </w:pPr>
            <w:r w:rsidRPr="00657B1A">
              <w:rPr>
                <w:rFonts w:cs="Times New Roman"/>
                <w:sz w:val="26"/>
                <w:szCs w:val="26"/>
              </w:rPr>
              <w:t xml:space="preserve">Đối tượng học tập là 64 nam sinh viên không chuyên ngành GDTC năm thứ hai của hai lớp GDTC 3 học theo chương trình GDTC hiện hành của trường và ứng dụng các bài tập phát triển TLC mà đề tài đã lựa chọn. </w:t>
            </w:r>
          </w:p>
          <w:p w14:paraId="6BFD13EE" w14:textId="77777777" w:rsidR="001A509C" w:rsidRPr="00657B1A" w:rsidRDefault="001A509C" w:rsidP="00657B1A">
            <w:pPr>
              <w:pStyle w:val="ListParagraph"/>
              <w:spacing w:line="312" w:lineRule="auto"/>
              <w:ind w:left="0" w:firstLine="426"/>
              <w:jc w:val="both"/>
              <w:rPr>
                <w:rFonts w:cs="Times New Roman"/>
                <w:sz w:val="26"/>
                <w:szCs w:val="26"/>
              </w:rPr>
            </w:pPr>
            <w:r w:rsidRPr="00657B1A">
              <w:rPr>
                <w:rFonts w:cs="Times New Roman"/>
                <w:sz w:val="26"/>
                <w:szCs w:val="26"/>
              </w:rPr>
              <w:t xml:space="preserve">Thời gian học tập: Từ tháng 09/2023 đến 12/2023 (4 tháng), tổng 15 tuần, mỗi tuần 2 giáo án, mỗi giáo án 2 tiết (mỗi tiết 50 phút). Ngày tập cụ thể theo kế hoạch trường đề ra. </w:t>
            </w:r>
          </w:p>
          <w:p w14:paraId="4DA506D0" w14:textId="5F17B3C7" w:rsidR="001A509C" w:rsidRPr="00657B1A" w:rsidRDefault="001A509C" w:rsidP="00657B1A">
            <w:pPr>
              <w:pStyle w:val="ListParagraph"/>
              <w:spacing w:line="312" w:lineRule="auto"/>
              <w:ind w:left="0" w:firstLine="426"/>
              <w:jc w:val="both"/>
              <w:rPr>
                <w:rFonts w:cs="Times New Roman"/>
                <w:sz w:val="26"/>
                <w:szCs w:val="26"/>
              </w:rPr>
            </w:pPr>
            <w:r w:rsidRPr="00657B1A">
              <w:rPr>
                <w:rFonts w:cs="Times New Roman"/>
                <w:sz w:val="26"/>
                <w:szCs w:val="26"/>
              </w:rPr>
              <w:t>Kiểm tra đánh giá: Kiểm tra trước và sau thực nghiệm bằng các test kiểm tra các chỉ tiêu thể lực theo QĐ 53 của Bộ Giáo dục và Đào tạo.</w:t>
            </w:r>
          </w:p>
        </w:tc>
      </w:tr>
      <w:tr w:rsidR="001A509C" w:rsidRPr="00657B1A" w14:paraId="684F8144" w14:textId="77777777" w:rsidTr="00A64A09">
        <w:tc>
          <w:tcPr>
            <w:tcW w:w="5524" w:type="dxa"/>
          </w:tcPr>
          <w:p w14:paraId="089E99CC" w14:textId="5D680AF3" w:rsidR="001A509C" w:rsidRPr="00657B1A" w:rsidRDefault="001A509C" w:rsidP="00657B1A">
            <w:pPr>
              <w:spacing w:line="312" w:lineRule="auto"/>
              <w:jc w:val="both"/>
              <w:rPr>
                <w:sz w:val="26"/>
                <w:szCs w:val="26"/>
              </w:rPr>
            </w:pPr>
            <w:r w:rsidRPr="00657B1A">
              <w:rPr>
                <w:sz w:val="26"/>
                <w:szCs w:val="26"/>
              </w:rPr>
              <w:lastRenderedPageBreak/>
              <w:t>- Phương pháp nghiên cứu bổ sung phương pháp thực nghiệm sư phạm, phỏng vấn và viết lại chi tiết cụ thể hơn các phương pháp được sử dụng trong nghiên cứu.</w:t>
            </w:r>
          </w:p>
        </w:tc>
        <w:tc>
          <w:tcPr>
            <w:tcW w:w="3827" w:type="dxa"/>
          </w:tcPr>
          <w:p w14:paraId="477ED8C9" w14:textId="0CE9E355" w:rsidR="001A509C" w:rsidRPr="00657B1A" w:rsidRDefault="00657B1A" w:rsidP="00657B1A">
            <w:pPr>
              <w:pStyle w:val="NormalWeb"/>
              <w:spacing w:before="0" w:beforeAutospacing="0" w:after="0" w:afterAutospacing="0" w:line="312" w:lineRule="auto"/>
              <w:jc w:val="both"/>
              <w:rPr>
                <w:rFonts w:eastAsiaTheme="minorHAnsi" w:cstheme="minorBidi"/>
                <w:kern w:val="2"/>
                <w:sz w:val="26"/>
                <w:szCs w:val="26"/>
                <w14:ligatures w14:val="standardContextual"/>
              </w:rPr>
            </w:pPr>
            <w:r w:rsidRPr="00657B1A">
              <w:rPr>
                <w:rFonts w:eastAsiaTheme="minorHAnsi" w:cstheme="minorBidi"/>
                <w:kern w:val="2"/>
                <w:sz w:val="26"/>
                <w:szCs w:val="26"/>
                <w14:ligatures w14:val="standardContextual"/>
              </w:rPr>
              <w:t>Phương pháp chọn mẫu: Đã ghi rõ sử dụng phương pháp chọn mẫu thuận tiện và khẳng định tính đồng nhất ban đầu ($p &gt; 0.05$).</w:t>
            </w:r>
          </w:p>
        </w:tc>
      </w:tr>
      <w:tr w:rsidR="001A509C" w:rsidRPr="00657B1A" w14:paraId="773B1B61" w14:textId="77777777" w:rsidTr="00A64A09">
        <w:tc>
          <w:tcPr>
            <w:tcW w:w="5524" w:type="dxa"/>
          </w:tcPr>
          <w:p w14:paraId="445410C7" w14:textId="7941242E" w:rsidR="001A509C" w:rsidRPr="00657B1A" w:rsidRDefault="001A509C" w:rsidP="00657B1A">
            <w:pPr>
              <w:spacing w:line="312" w:lineRule="auto"/>
              <w:jc w:val="both"/>
              <w:rPr>
                <w:sz w:val="26"/>
                <w:szCs w:val="26"/>
              </w:rPr>
            </w:pPr>
            <w:r w:rsidRPr="00657B1A">
              <w:rPr>
                <w:sz w:val="26"/>
                <w:szCs w:val="26"/>
              </w:rPr>
              <w:t>- Bổ sung khách thể nghiên cứu (nhóm thực nghiệm, nhóm đối chứng): số lượng, độ tuổi và phương pháp chọn mẫu.</w:t>
            </w:r>
          </w:p>
        </w:tc>
        <w:tc>
          <w:tcPr>
            <w:tcW w:w="3827" w:type="dxa"/>
          </w:tcPr>
          <w:p w14:paraId="03D31AEC" w14:textId="77777777" w:rsidR="001A509C" w:rsidRPr="00657B1A" w:rsidRDefault="001A509C" w:rsidP="00657B1A">
            <w:pPr>
              <w:pStyle w:val="BodyText2"/>
              <w:spacing w:before="0" w:afterLines="0" w:after="0" w:line="312" w:lineRule="auto"/>
              <w:ind w:firstLine="426"/>
              <w:rPr>
                <w:rFonts w:cs="Times New Roman"/>
                <w:szCs w:val="26"/>
                <w:lang w:val="vi-VN"/>
              </w:rPr>
            </w:pPr>
            <w:r w:rsidRPr="00657B1A">
              <w:rPr>
                <w:rFonts w:cs="Times New Roman"/>
                <w:szCs w:val="26"/>
                <w:lang w:val="vi-VN"/>
              </w:rPr>
              <w:t>64 Nam SV không chuyên ngành GDTC GDTC năm thứ hai học GDTC 3, Trường Đại học Quy Nhơn bao gồm:</w:t>
            </w:r>
          </w:p>
          <w:p w14:paraId="54BC76FF" w14:textId="77777777" w:rsidR="001A509C" w:rsidRPr="00657B1A" w:rsidRDefault="001A509C" w:rsidP="00657B1A">
            <w:pPr>
              <w:pStyle w:val="BodyText2"/>
              <w:spacing w:before="0" w:afterLines="0" w:after="0" w:line="312" w:lineRule="auto"/>
              <w:ind w:firstLine="426"/>
              <w:rPr>
                <w:rFonts w:cs="Times New Roman"/>
                <w:szCs w:val="26"/>
                <w:lang w:val="vi-VN"/>
              </w:rPr>
            </w:pPr>
            <w:r w:rsidRPr="00657B1A">
              <w:rPr>
                <w:rFonts w:cs="Times New Roman"/>
                <w:szCs w:val="26"/>
                <w:lang w:val="vi-VN"/>
              </w:rPr>
              <w:t xml:space="preserve">+ Nhóm đối chứng: 32 sinh viên nam năm thứ hai học GDTC 3. </w:t>
            </w:r>
          </w:p>
          <w:p w14:paraId="68148B91" w14:textId="2B58B8E7" w:rsidR="001A509C" w:rsidRPr="00657B1A" w:rsidRDefault="001A509C" w:rsidP="00657B1A">
            <w:pPr>
              <w:pStyle w:val="BodyText2"/>
              <w:spacing w:before="0" w:afterLines="0" w:after="0" w:line="312" w:lineRule="auto"/>
              <w:ind w:firstLine="426"/>
              <w:rPr>
                <w:rFonts w:cs="Times New Roman"/>
                <w:szCs w:val="26"/>
              </w:rPr>
            </w:pPr>
            <w:r w:rsidRPr="00657B1A">
              <w:rPr>
                <w:rFonts w:cs="Times New Roman"/>
                <w:szCs w:val="26"/>
                <w:lang w:val="vi-VN"/>
              </w:rPr>
              <w:lastRenderedPageBreak/>
              <w:t xml:space="preserve">+ Nhóm thực nghiệm: 32 sinh viên nam năm thứ hai học GDTC 3. </w:t>
            </w:r>
          </w:p>
        </w:tc>
      </w:tr>
      <w:tr w:rsidR="001A509C" w:rsidRPr="00657B1A" w14:paraId="19F3D140" w14:textId="77777777" w:rsidTr="00A64A09">
        <w:tc>
          <w:tcPr>
            <w:tcW w:w="5524" w:type="dxa"/>
          </w:tcPr>
          <w:p w14:paraId="5A01D246" w14:textId="0F78454E" w:rsidR="001A509C" w:rsidRPr="00657B1A" w:rsidRDefault="001A509C" w:rsidP="00657B1A">
            <w:pPr>
              <w:spacing w:line="312" w:lineRule="auto"/>
              <w:jc w:val="both"/>
              <w:rPr>
                <w:sz w:val="26"/>
                <w:szCs w:val="26"/>
              </w:rPr>
            </w:pPr>
            <w:r w:rsidRPr="00657B1A">
              <w:rPr>
                <w:sz w:val="26"/>
                <w:szCs w:val="26"/>
              </w:rPr>
              <w:lastRenderedPageBreak/>
              <w:t>Bổ sung cơ sở lý luận lựa chọn các test đánh giá thể lực cho SV: theo quyết định 53/2008/QĐ-BGDĐT có 06 test đánh giá thể lực về sức nhanh, sức mạnh, sức bền, khéo léo – Kết quả nghiên cứu tác giả chọn 04 test (02 test đánh giá sức mạnh, 01 test đánh giá sức nhanh và 01 test đánh giá sức bền) với 03 tố chất trên việc đánh giá thể lực cho SV chưa toàn diện. Tác giả bổ sung phân tích, bàn luận, giải thích để làm rõ cơ sở lý luận trên.</w:t>
            </w:r>
          </w:p>
        </w:tc>
        <w:tc>
          <w:tcPr>
            <w:tcW w:w="3827" w:type="dxa"/>
          </w:tcPr>
          <w:p w14:paraId="12EC9A9A" w14:textId="7644E2D6" w:rsidR="001A509C" w:rsidRPr="00657B1A" w:rsidRDefault="001A509C" w:rsidP="00657B1A">
            <w:pPr>
              <w:spacing w:line="312" w:lineRule="auto"/>
              <w:jc w:val="both"/>
              <w:rPr>
                <w:sz w:val="26"/>
                <w:szCs w:val="26"/>
              </w:rPr>
            </w:pPr>
            <w:r w:rsidRPr="00657B1A">
              <w:rPr>
                <w:sz w:val="26"/>
                <w:szCs w:val="26"/>
              </w:rPr>
              <w:t xml:space="preserve">Theo Quyết định 53/2008/QĐ-BGDĐT có 06 test đánh giá thể lực, sinh viên được đánh giá 4 trong 6 nội dung trong đó nội dung Bật xa tại chỗ và Chạy tùy sức 5 phút là bắt buộc. Ngoài 2 test đánh giá sức mạnh và sức bền đã được quy định trong </w:t>
            </w:r>
            <w:r w:rsidR="00AE1380" w:rsidRPr="00657B1A">
              <w:rPr>
                <w:sz w:val="26"/>
                <w:szCs w:val="26"/>
              </w:rPr>
              <w:t>Quyết định 53/2008/QĐ-BGDĐT, bài viết lựa chọn thêm test đánh giá sức nhanh (chạy 30m) và đánh giá sức mạnh cơ (Lực bóp tay thuận) là những test đánh giá các nhóm thể lực cơ bản của sinh viên và phù hợp với điều kiện của Trường Đại học Quy Nhơn.</w:t>
            </w:r>
          </w:p>
        </w:tc>
      </w:tr>
      <w:tr w:rsidR="001A509C" w:rsidRPr="00657B1A" w14:paraId="156915FB" w14:textId="77777777" w:rsidTr="00A64A09">
        <w:tc>
          <w:tcPr>
            <w:tcW w:w="5524" w:type="dxa"/>
          </w:tcPr>
          <w:p w14:paraId="7458EC8C" w14:textId="341653B4" w:rsidR="001A509C" w:rsidRPr="00657B1A" w:rsidRDefault="001A509C" w:rsidP="00657B1A">
            <w:pPr>
              <w:spacing w:line="312" w:lineRule="auto"/>
              <w:jc w:val="both"/>
              <w:rPr>
                <w:sz w:val="26"/>
                <w:szCs w:val="26"/>
              </w:rPr>
            </w:pPr>
            <w:r w:rsidRPr="00657B1A">
              <w:rPr>
                <w:sz w:val="26"/>
                <w:szCs w:val="26"/>
              </w:rPr>
              <w:t>Bảng 1. Bổ sung phân tích, đánh giá tổng hợp thể lực của SV theo quyết định 53/2008/QĐ-BGDĐT.</w:t>
            </w:r>
          </w:p>
        </w:tc>
        <w:tc>
          <w:tcPr>
            <w:tcW w:w="3827" w:type="dxa"/>
          </w:tcPr>
          <w:p w14:paraId="1277B50B" w14:textId="77777777" w:rsidR="001A509C" w:rsidRPr="00657B1A" w:rsidRDefault="001A509C" w:rsidP="00657B1A">
            <w:pPr>
              <w:spacing w:line="312" w:lineRule="auto"/>
              <w:jc w:val="both"/>
              <w:rPr>
                <w:sz w:val="26"/>
                <w:szCs w:val="26"/>
              </w:rPr>
            </w:pPr>
          </w:p>
        </w:tc>
      </w:tr>
      <w:tr w:rsidR="001A509C" w:rsidRPr="00657B1A" w14:paraId="2BECA97E" w14:textId="77777777" w:rsidTr="00A64A09">
        <w:tc>
          <w:tcPr>
            <w:tcW w:w="5524" w:type="dxa"/>
          </w:tcPr>
          <w:p w14:paraId="608CE7E5" w14:textId="5933CBCC" w:rsidR="001A509C" w:rsidRPr="00657B1A" w:rsidRDefault="001A509C" w:rsidP="00657B1A">
            <w:pPr>
              <w:spacing w:line="312" w:lineRule="auto"/>
              <w:jc w:val="both"/>
              <w:rPr>
                <w:sz w:val="26"/>
                <w:szCs w:val="26"/>
              </w:rPr>
            </w:pPr>
            <w:r w:rsidRPr="00657B1A">
              <w:rPr>
                <w:sz w:val="26"/>
                <w:szCs w:val="26"/>
              </w:rPr>
              <w:t>Bổ sung cơ sở lý luận của các bài tập được chọn đưa vào phỏng vấn (nguồn).</w:t>
            </w:r>
          </w:p>
        </w:tc>
        <w:tc>
          <w:tcPr>
            <w:tcW w:w="3827" w:type="dxa"/>
          </w:tcPr>
          <w:p w14:paraId="7A94B7F3" w14:textId="3AF326B8" w:rsidR="00AE1380" w:rsidRPr="00657B1A" w:rsidRDefault="00AE1380" w:rsidP="00657B1A">
            <w:pPr>
              <w:spacing w:line="312" w:lineRule="auto"/>
              <w:ind w:firstLine="426"/>
              <w:jc w:val="both"/>
              <w:rPr>
                <w:rFonts w:cs="Times New Roman"/>
                <w:i/>
                <w:iCs/>
                <w:sz w:val="26"/>
                <w:szCs w:val="26"/>
                <w:lang w:val="vi-VN"/>
              </w:rPr>
            </w:pPr>
            <w:r w:rsidRPr="00657B1A">
              <w:rPr>
                <w:rFonts w:cs="Times New Roman"/>
                <w:sz w:val="26"/>
                <w:szCs w:val="26"/>
                <w:lang w:val="vi-VN"/>
              </w:rPr>
              <w:t xml:space="preserve">Cơ sở lý luận và nguyên tắc lựa chọn </w:t>
            </w:r>
            <w:r w:rsidRPr="00657B1A">
              <w:rPr>
                <w:rFonts w:cs="Times New Roman"/>
                <w:sz w:val="26"/>
                <w:szCs w:val="26"/>
              </w:rPr>
              <w:t>một số</w:t>
            </w:r>
            <w:r w:rsidRPr="00657B1A">
              <w:rPr>
                <w:rFonts w:cs="Times New Roman"/>
                <w:sz w:val="26"/>
                <w:szCs w:val="26"/>
                <w:lang w:val="vi-VN"/>
              </w:rPr>
              <w:t xml:space="preserve"> bài tập</w:t>
            </w:r>
            <w:r w:rsidRPr="00657B1A">
              <w:rPr>
                <w:rFonts w:cs="Times New Roman"/>
                <w:sz w:val="26"/>
                <w:szCs w:val="26"/>
              </w:rPr>
              <w:t>. Bài viết căn cứ vào các nguyên tắc giảng dạy kỹ thuật trong môn bóng chuyền, dựa vào đặc điểm tâm sinh lý lứa tuổi 18-22 và dựa vào cơ sở vật chất trang thiết bị giảng dạy, bước đầu xác định các nguyên tắc lựa chọn các bài tập</w:t>
            </w:r>
            <w:r w:rsidRPr="00657B1A">
              <w:rPr>
                <w:rFonts w:cs="Times New Roman"/>
                <w:sz w:val="26"/>
                <w:szCs w:val="26"/>
                <w:lang w:val="vi-VN"/>
              </w:rPr>
              <w:t>.</w:t>
            </w:r>
          </w:p>
          <w:p w14:paraId="3661CD0E" w14:textId="77777777" w:rsidR="00AE1380" w:rsidRPr="00657B1A" w:rsidRDefault="00AE1380" w:rsidP="00657B1A">
            <w:pPr>
              <w:spacing w:line="312" w:lineRule="auto"/>
              <w:ind w:firstLine="426"/>
              <w:jc w:val="both"/>
              <w:rPr>
                <w:rFonts w:cs="Times New Roman"/>
                <w:i/>
                <w:sz w:val="26"/>
                <w:szCs w:val="26"/>
                <w:lang w:val="vi-VN"/>
              </w:rPr>
            </w:pPr>
            <w:r w:rsidRPr="00657B1A">
              <w:rPr>
                <w:rFonts w:cs="Times New Roman"/>
                <w:i/>
                <w:sz w:val="26"/>
                <w:szCs w:val="26"/>
              </w:rPr>
              <w:t xml:space="preserve">Nguyên tắc 1: </w:t>
            </w:r>
            <w:r w:rsidRPr="00657B1A">
              <w:rPr>
                <w:rFonts w:cs="Times New Roman"/>
                <w:sz w:val="26"/>
                <w:szCs w:val="26"/>
              </w:rPr>
              <w:t xml:space="preserve">các bài tập phải đảm bảo với chương trình giảng dạy theo quy định, phù hợp với đặc </w:t>
            </w:r>
            <w:r w:rsidRPr="00657B1A">
              <w:rPr>
                <w:rFonts w:cs="Times New Roman"/>
                <w:sz w:val="26"/>
                <w:szCs w:val="26"/>
              </w:rPr>
              <w:lastRenderedPageBreak/>
              <w:t>điểm tâm sinh lý của người tập và điều kiện giảng dạy tại trường</w:t>
            </w:r>
            <w:r w:rsidRPr="00657B1A">
              <w:rPr>
                <w:rFonts w:cs="Times New Roman"/>
                <w:sz w:val="26"/>
                <w:szCs w:val="26"/>
                <w:lang w:val="vi-VN"/>
              </w:rPr>
              <w:t>.</w:t>
            </w:r>
          </w:p>
          <w:p w14:paraId="61045B97" w14:textId="77777777" w:rsidR="00AE1380" w:rsidRPr="00657B1A" w:rsidRDefault="00AE1380" w:rsidP="00657B1A">
            <w:pPr>
              <w:spacing w:line="312" w:lineRule="auto"/>
              <w:ind w:firstLine="426"/>
              <w:jc w:val="both"/>
              <w:rPr>
                <w:rFonts w:cs="Times New Roman"/>
                <w:i/>
                <w:iCs/>
                <w:sz w:val="26"/>
                <w:szCs w:val="26"/>
                <w:lang w:val="vi-VN"/>
              </w:rPr>
            </w:pPr>
            <w:r w:rsidRPr="00657B1A">
              <w:rPr>
                <w:rFonts w:cs="Times New Roman"/>
                <w:i/>
                <w:sz w:val="26"/>
                <w:szCs w:val="26"/>
              </w:rPr>
              <w:t xml:space="preserve">Nguyên tắc 2: </w:t>
            </w:r>
            <w:r w:rsidRPr="00657B1A">
              <w:rPr>
                <w:rFonts w:cs="Times New Roman"/>
                <w:sz w:val="26"/>
                <w:szCs w:val="26"/>
              </w:rPr>
              <w:t>các bài tập phải có tính khả thi, nội dung và hình thức phải phù hợp</w:t>
            </w:r>
            <w:r w:rsidRPr="00657B1A">
              <w:rPr>
                <w:rFonts w:cs="Times New Roman"/>
                <w:sz w:val="26"/>
                <w:szCs w:val="26"/>
                <w:lang w:val="vi-VN"/>
              </w:rPr>
              <w:t>.</w:t>
            </w:r>
          </w:p>
          <w:p w14:paraId="18A92492" w14:textId="05BA4712" w:rsidR="001A509C" w:rsidRPr="00657B1A" w:rsidRDefault="00AE1380" w:rsidP="00657B1A">
            <w:pPr>
              <w:spacing w:line="312" w:lineRule="auto"/>
              <w:ind w:firstLine="426"/>
              <w:jc w:val="both"/>
              <w:rPr>
                <w:rFonts w:cs="Times New Roman"/>
                <w:sz w:val="26"/>
                <w:szCs w:val="26"/>
              </w:rPr>
            </w:pPr>
            <w:r w:rsidRPr="00657B1A">
              <w:rPr>
                <w:rFonts w:cs="Times New Roman"/>
                <w:i/>
                <w:sz w:val="26"/>
                <w:szCs w:val="26"/>
              </w:rPr>
              <w:t>Nguyên tắc 3:</w:t>
            </w:r>
            <w:r w:rsidRPr="00657B1A">
              <w:rPr>
                <w:rFonts w:cs="Times New Roman"/>
                <w:sz w:val="26"/>
                <w:szCs w:val="26"/>
              </w:rPr>
              <w:t xml:space="preserve"> các bài tập có tính đa dạng, tạo hứng thú tập luyện cho người tập, tiếp cận xu thế giảng dạy hiện đại.</w:t>
            </w:r>
          </w:p>
        </w:tc>
      </w:tr>
      <w:tr w:rsidR="001A509C" w:rsidRPr="00657B1A" w14:paraId="76081040" w14:textId="77777777" w:rsidTr="00A64A09">
        <w:tc>
          <w:tcPr>
            <w:tcW w:w="5524" w:type="dxa"/>
          </w:tcPr>
          <w:p w14:paraId="67346B45" w14:textId="1FC732F7" w:rsidR="001A509C" w:rsidRPr="00657B1A" w:rsidRDefault="001A509C" w:rsidP="00657B1A">
            <w:pPr>
              <w:spacing w:line="312" w:lineRule="auto"/>
              <w:jc w:val="both"/>
              <w:rPr>
                <w:sz w:val="26"/>
                <w:szCs w:val="26"/>
              </w:rPr>
            </w:pPr>
            <w:r w:rsidRPr="00657B1A">
              <w:rPr>
                <w:sz w:val="26"/>
                <w:szCs w:val="26"/>
              </w:rPr>
              <w:lastRenderedPageBreak/>
              <w:t>Bổ sung làm rõ cách thức phỏng vấn (cách chọn bài tập)</w:t>
            </w:r>
          </w:p>
        </w:tc>
        <w:tc>
          <w:tcPr>
            <w:tcW w:w="3827" w:type="dxa"/>
          </w:tcPr>
          <w:p w14:paraId="01C27E09" w14:textId="2F3C6D06" w:rsidR="00AE1380" w:rsidRPr="00657B1A" w:rsidRDefault="00AE1380" w:rsidP="00657B1A">
            <w:pPr>
              <w:pStyle w:val="BodyText"/>
              <w:spacing w:after="0" w:line="312" w:lineRule="auto"/>
              <w:ind w:firstLine="425"/>
              <w:jc w:val="both"/>
              <w:rPr>
                <w:bCs/>
                <w:iCs/>
                <w:sz w:val="26"/>
                <w:szCs w:val="26"/>
                <w:lang w:val="vi-VN"/>
              </w:rPr>
            </w:pPr>
            <w:r w:rsidRPr="00657B1A">
              <w:rPr>
                <w:bCs/>
                <w:iCs/>
                <w:sz w:val="26"/>
                <w:szCs w:val="26"/>
              </w:rPr>
              <w:t>Bài viết</w:t>
            </w:r>
            <w:r w:rsidRPr="00657B1A">
              <w:rPr>
                <w:bCs/>
                <w:iCs/>
                <w:sz w:val="26"/>
                <w:szCs w:val="26"/>
                <w:lang w:val="vi-VN"/>
              </w:rPr>
              <w:t xml:space="preserve"> tiến hành xây dựng phiếu phỏng vấn theo 2 mức độ: </w:t>
            </w:r>
            <w:r w:rsidRPr="00657B1A">
              <w:rPr>
                <w:bCs/>
                <w:i/>
                <w:iCs/>
                <w:sz w:val="26"/>
                <w:szCs w:val="26"/>
                <w:lang w:val="vi-VN"/>
              </w:rPr>
              <w:t>Đồng ý và không đồng ý</w:t>
            </w:r>
            <w:r w:rsidRPr="00657B1A">
              <w:rPr>
                <w:bCs/>
                <w:iCs/>
                <w:sz w:val="26"/>
                <w:szCs w:val="26"/>
                <w:lang w:val="vi-VN"/>
              </w:rPr>
              <w:t>. Các test chỉ tiêu sẽ chỉ được lựa chọn nếu có trên 75% ý kiến đồng ý sử dụng của các chuyên gia, các giảng viên và các nhà quản lý. Bên cạnh đó, trong mẫu phiếu phỏng vấn cũng có giải thích cách thực hiện test để các chuyên gia, các giảng viên và các nhà quản lý hiểu rõ hơn cách thức thực hiện bài tập và có sự đóng góp ý kiến chính xác hơn.</w:t>
            </w:r>
          </w:p>
          <w:p w14:paraId="61041E37" w14:textId="7930605D" w:rsidR="001A509C" w:rsidRPr="00657B1A" w:rsidRDefault="00AE1380" w:rsidP="00657B1A">
            <w:pPr>
              <w:pStyle w:val="BodyText"/>
              <w:spacing w:after="0" w:line="312" w:lineRule="auto"/>
              <w:ind w:firstLine="425"/>
              <w:jc w:val="both"/>
              <w:rPr>
                <w:bCs/>
                <w:iCs/>
                <w:sz w:val="26"/>
                <w:szCs w:val="26"/>
              </w:rPr>
            </w:pPr>
            <w:r w:rsidRPr="00657B1A">
              <w:rPr>
                <w:bCs/>
                <w:iCs/>
                <w:sz w:val="26"/>
                <w:szCs w:val="26"/>
              </w:rPr>
              <w:t>Bài viết</w:t>
            </w:r>
            <w:r w:rsidRPr="00657B1A">
              <w:rPr>
                <w:bCs/>
                <w:iCs/>
                <w:sz w:val="26"/>
                <w:szCs w:val="26"/>
                <w:lang w:val="vi-VN"/>
              </w:rPr>
              <w:t xml:space="preserve"> tiến hành phỏng vấn 2 lần trên cùng một đối tượng, lần phỏng vấn thứ nhất cách lần phỏng vấn thứ 2 là 1 tuần. Phiếu phỏng vấn được gửi đến 18 chuyên gia, các giảng viên và các nhà quản lý.</w:t>
            </w:r>
          </w:p>
        </w:tc>
      </w:tr>
      <w:tr w:rsidR="001A509C" w:rsidRPr="00657B1A" w14:paraId="6F9AA951" w14:textId="77777777" w:rsidTr="00A64A09">
        <w:tc>
          <w:tcPr>
            <w:tcW w:w="5524" w:type="dxa"/>
          </w:tcPr>
          <w:p w14:paraId="57D45BC6" w14:textId="717E7815" w:rsidR="001A509C" w:rsidRPr="00657B1A" w:rsidRDefault="001A509C" w:rsidP="00657B1A">
            <w:pPr>
              <w:spacing w:line="312" w:lineRule="auto"/>
              <w:jc w:val="both"/>
              <w:rPr>
                <w:sz w:val="26"/>
                <w:szCs w:val="26"/>
              </w:rPr>
            </w:pPr>
            <w:r w:rsidRPr="00657B1A">
              <w:rPr>
                <w:sz w:val="26"/>
                <w:szCs w:val="26"/>
              </w:rPr>
              <w:t>- Bổ sung chương trình, tiến trình, kế hoạch thực nghiệm</w:t>
            </w:r>
          </w:p>
        </w:tc>
        <w:tc>
          <w:tcPr>
            <w:tcW w:w="3827" w:type="dxa"/>
          </w:tcPr>
          <w:p w14:paraId="79AD8818" w14:textId="77777777" w:rsidR="00AE1380" w:rsidRPr="00657B1A" w:rsidRDefault="00AE1380" w:rsidP="00657B1A">
            <w:pPr>
              <w:pStyle w:val="ListParagraph"/>
              <w:spacing w:line="312" w:lineRule="auto"/>
              <w:ind w:left="0" w:firstLine="426"/>
              <w:jc w:val="both"/>
              <w:rPr>
                <w:rFonts w:cs="Times New Roman"/>
                <w:sz w:val="26"/>
                <w:szCs w:val="26"/>
                <w:lang w:val="vi-VN"/>
              </w:rPr>
            </w:pPr>
            <w:r w:rsidRPr="00657B1A">
              <w:rPr>
                <w:rFonts w:cs="Times New Roman"/>
                <w:sz w:val="26"/>
                <w:szCs w:val="26"/>
                <w:lang w:val="vi-VN"/>
              </w:rPr>
              <w:t xml:space="preserve">Gồm 16 bài tập được đưa vào chương trình giảng dạy theo phân phối chương trình môn GDTC dành cho nam sinh viên không </w:t>
            </w:r>
            <w:r w:rsidRPr="00657B1A">
              <w:rPr>
                <w:rFonts w:cs="Times New Roman"/>
                <w:sz w:val="26"/>
                <w:szCs w:val="26"/>
                <w:lang w:val="vi-VN"/>
              </w:rPr>
              <w:lastRenderedPageBreak/>
              <w:t>chuyên ngành GDTC năm thứ hai, Trường Đại học Quy Nhơn.</w:t>
            </w:r>
          </w:p>
          <w:p w14:paraId="114AF263" w14:textId="77777777" w:rsidR="00AE1380" w:rsidRPr="00657B1A" w:rsidRDefault="00AE1380" w:rsidP="00657B1A">
            <w:pPr>
              <w:pStyle w:val="ListParagraph"/>
              <w:spacing w:line="312" w:lineRule="auto"/>
              <w:ind w:left="0" w:firstLine="426"/>
              <w:jc w:val="both"/>
              <w:rPr>
                <w:rFonts w:cs="Times New Roman"/>
                <w:sz w:val="26"/>
                <w:szCs w:val="26"/>
                <w:lang w:val="vi-VN"/>
              </w:rPr>
            </w:pPr>
            <w:r w:rsidRPr="00657B1A">
              <w:rPr>
                <w:rFonts w:cs="Times New Roman"/>
                <w:sz w:val="26"/>
                <w:szCs w:val="26"/>
                <w:lang w:val="vi-VN"/>
              </w:rPr>
              <w:t>Thời gian áp dụng các BTTL chung: 20 - 25 phút cuối phần cơ bản của mỗi buổi học GDTC.</w:t>
            </w:r>
          </w:p>
          <w:p w14:paraId="08D1B1B2" w14:textId="017178B5" w:rsidR="001A509C" w:rsidRPr="00657B1A" w:rsidRDefault="00AE1380" w:rsidP="00657B1A">
            <w:pPr>
              <w:pStyle w:val="ListParagraph"/>
              <w:spacing w:line="312" w:lineRule="auto"/>
              <w:ind w:left="0" w:firstLine="426"/>
              <w:jc w:val="both"/>
              <w:rPr>
                <w:rFonts w:cs="Times New Roman"/>
                <w:sz w:val="26"/>
                <w:szCs w:val="26"/>
              </w:rPr>
            </w:pPr>
            <w:r w:rsidRPr="00657B1A">
              <w:rPr>
                <w:rFonts w:cs="Times New Roman"/>
                <w:sz w:val="26"/>
                <w:szCs w:val="26"/>
                <w:lang w:val="vi-VN"/>
              </w:rPr>
              <w:t>Trên cơ sở các nhóm bài tập</w:t>
            </w:r>
            <w:r w:rsidRPr="00657B1A">
              <w:rPr>
                <w:rFonts w:cs="Times New Roman"/>
                <w:sz w:val="26"/>
                <w:szCs w:val="26"/>
              </w:rPr>
              <w:t xml:space="preserve"> </w:t>
            </w:r>
            <w:r w:rsidRPr="00657B1A">
              <w:rPr>
                <w:rFonts w:cs="Times New Roman"/>
                <w:sz w:val="26"/>
                <w:szCs w:val="26"/>
                <w:lang w:val="vi-VN"/>
              </w:rPr>
              <w:t>nói trên đề tài tiến hành xây dựng kế hoạch tập luyện tháng cho sinh viên, kế hoạch tập luyện.</w:t>
            </w:r>
          </w:p>
        </w:tc>
      </w:tr>
      <w:tr w:rsidR="001A509C" w:rsidRPr="00657B1A" w14:paraId="2500BB8F" w14:textId="77777777" w:rsidTr="00A64A09">
        <w:tc>
          <w:tcPr>
            <w:tcW w:w="5524" w:type="dxa"/>
          </w:tcPr>
          <w:p w14:paraId="42F8867B" w14:textId="49625D55" w:rsidR="001A509C" w:rsidRPr="00657B1A" w:rsidRDefault="001A509C" w:rsidP="00657B1A">
            <w:pPr>
              <w:spacing w:line="312" w:lineRule="auto"/>
              <w:jc w:val="both"/>
              <w:rPr>
                <w:sz w:val="26"/>
                <w:szCs w:val="26"/>
              </w:rPr>
            </w:pPr>
            <w:r w:rsidRPr="00657B1A">
              <w:rPr>
                <w:sz w:val="26"/>
                <w:szCs w:val="26"/>
              </w:rPr>
              <w:t>- Bổ sung nhóm đối chứng tập với những bài tập nào?</w:t>
            </w:r>
          </w:p>
        </w:tc>
        <w:tc>
          <w:tcPr>
            <w:tcW w:w="3827" w:type="dxa"/>
          </w:tcPr>
          <w:p w14:paraId="534BFB9E" w14:textId="4CFCC5D6" w:rsidR="001A509C" w:rsidRPr="00657B1A" w:rsidRDefault="00657B1A" w:rsidP="00657B1A">
            <w:pPr>
              <w:spacing w:line="312" w:lineRule="auto"/>
              <w:jc w:val="both"/>
              <w:rPr>
                <w:sz w:val="26"/>
                <w:szCs w:val="26"/>
              </w:rPr>
            </w:pPr>
            <w:r w:rsidRPr="00657B1A">
              <w:rPr>
                <w:rStyle w:val="citation-1037"/>
                <w:sz w:val="26"/>
                <w:szCs w:val="26"/>
              </w:rPr>
              <w:t>Đã bổ sung phần đối chiếu với chương trình truyền thống (vốn quá chú trọng kỹ thuật) để làm nổi bật hiệu quả của hệ thống bài tập mới</w:t>
            </w:r>
            <w:r w:rsidRPr="00657B1A">
              <w:rPr>
                <w:sz w:val="26"/>
                <w:szCs w:val="26"/>
              </w:rPr>
              <w:t>.</w:t>
            </w:r>
          </w:p>
        </w:tc>
      </w:tr>
      <w:tr w:rsidR="001A509C" w:rsidRPr="00657B1A" w14:paraId="0490A49C" w14:textId="77777777" w:rsidTr="00A64A09">
        <w:tc>
          <w:tcPr>
            <w:tcW w:w="5524" w:type="dxa"/>
          </w:tcPr>
          <w:p w14:paraId="48FE72C7" w14:textId="4A0062FF" w:rsidR="001A509C" w:rsidRPr="00657B1A" w:rsidRDefault="001A509C" w:rsidP="00657B1A">
            <w:pPr>
              <w:spacing w:line="312" w:lineRule="auto"/>
              <w:jc w:val="both"/>
              <w:rPr>
                <w:sz w:val="26"/>
                <w:szCs w:val="26"/>
              </w:rPr>
            </w:pPr>
            <w:r w:rsidRPr="00657B1A">
              <w:rPr>
                <w:sz w:val="26"/>
                <w:szCs w:val="26"/>
              </w:rPr>
              <w:t>- Bổ sung so sánh thể lực của nhóm thực nghiệm và nhóm đối chứng trước thực nghiệm.</w:t>
            </w:r>
          </w:p>
        </w:tc>
        <w:tc>
          <w:tcPr>
            <w:tcW w:w="3827" w:type="dxa"/>
          </w:tcPr>
          <w:p w14:paraId="64860592" w14:textId="558FD488" w:rsidR="001A509C" w:rsidRPr="00657B1A" w:rsidRDefault="00657B1A" w:rsidP="00657B1A">
            <w:pPr>
              <w:spacing w:line="312" w:lineRule="auto"/>
              <w:jc w:val="both"/>
              <w:rPr>
                <w:rFonts w:cs="Times New Roman"/>
                <w:sz w:val="26"/>
                <w:szCs w:val="26"/>
                <w:lang w:val="vi-VN"/>
              </w:rPr>
            </w:pPr>
            <w:r w:rsidRPr="00657B1A">
              <w:rPr>
                <w:rFonts w:cs="Times New Roman"/>
                <w:sz w:val="26"/>
                <w:szCs w:val="26"/>
              </w:rPr>
              <w:t xml:space="preserve">Bổ sung </w:t>
            </w:r>
            <w:r w:rsidR="00AE1380" w:rsidRPr="00657B1A">
              <w:rPr>
                <w:rFonts w:cs="Times New Roman"/>
                <w:sz w:val="26"/>
                <w:szCs w:val="26"/>
                <w:lang w:val="vi-VN"/>
              </w:rPr>
              <w:t>Bảng Kết quả so sánh TLC của hai nhóm TN và ĐC trước thực nghiệm</w:t>
            </w:r>
          </w:p>
        </w:tc>
      </w:tr>
      <w:tr w:rsidR="001A509C" w:rsidRPr="00657B1A" w14:paraId="43700527" w14:textId="77777777" w:rsidTr="00A64A09">
        <w:tc>
          <w:tcPr>
            <w:tcW w:w="5524" w:type="dxa"/>
          </w:tcPr>
          <w:p w14:paraId="182ED76E" w14:textId="6F5F689B" w:rsidR="001A509C" w:rsidRPr="00657B1A" w:rsidRDefault="001A509C" w:rsidP="00657B1A">
            <w:pPr>
              <w:spacing w:line="312" w:lineRule="auto"/>
              <w:jc w:val="both"/>
              <w:rPr>
                <w:sz w:val="26"/>
                <w:szCs w:val="26"/>
              </w:rPr>
            </w:pPr>
            <w:r w:rsidRPr="00657B1A">
              <w:rPr>
                <w:sz w:val="26"/>
                <w:szCs w:val="26"/>
              </w:rPr>
              <w:t>- Bổ sung bàn luận làm rõ điểm mới của bài viết</w:t>
            </w:r>
          </w:p>
        </w:tc>
        <w:tc>
          <w:tcPr>
            <w:tcW w:w="3827" w:type="dxa"/>
          </w:tcPr>
          <w:p w14:paraId="580B4557" w14:textId="6286FB9A" w:rsidR="001A509C" w:rsidRPr="00657B1A" w:rsidRDefault="009704B3" w:rsidP="00657B1A">
            <w:pPr>
              <w:spacing w:line="312" w:lineRule="auto"/>
              <w:jc w:val="both"/>
              <w:rPr>
                <w:sz w:val="26"/>
                <w:szCs w:val="26"/>
              </w:rPr>
            </w:pPr>
            <w:r w:rsidRPr="00657B1A">
              <w:rPr>
                <w:sz w:val="26"/>
                <w:szCs w:val="26"/>
              </w:rPr>
              <w:t>Đã kiểm tra điều chỉnh</w:t>
            </w:r>
          </w:p>
        </w:tc>
      </w:tr>
      <w:tr w:rsidR="001A509C" w:rsidRPr="00657B1A" w14:paraId="2874E1CE" w14:textId="77777777" w:rsidTr="00A64A09">
        <w:tc>
          <w:tcPr>
            <w:tcW w:w="5524" w:type="dxa"/>
          </w:tcPr>
          <w:p w14:paraId="394E7B1B" w14:textId="296BA0EA" w:rsidR="001A509C" w:rsidRPr="00657B1A" w:rsidRDefault="001A509C" w:rsidP="00657B1A">
            <w:pPr>
              <w:spacing w:line="312" w:lineRule="auto"/>
              <w:jc w:val="both"/>
              <w:rPr>
                <w:sz w:val="26"/>
                <w:szCs w:val="26"/>
              </w:rPr>
            </w:pPr>
            <w:r w:rsidRPr="00657B1A">
              <w:rPr>
                <w:sz w:val="26"/>
                <w:szCs w:val="26"/>
              </w:rPr>
              <w:t>- Kết luận bám sát kết quả nghiên cứu</w:t>
            </w:r>
          </w:p>
        </w:tc>
        <w:tc>
          <w:tcPr>
            <w:tcW w:w="3827" w:type="dxa"/>
          </w:tcPr>
          <w:p w14:paraId="12D5A057" w14:textId="12E970B8" w:rsidR="001A509C" w:rsidRPr="00657B1A" w:rsidRDefault="00657B1A" w:rsidP="00657B1A">
            <w:pPr>
              <w:spacing w:line="312" w:lineRule="auto"/>
              <w:jc w:val="both"/>
              <w:rPr>
                <w:sz w:val="26"/>
                <w:szCs w:val="26"/>
              </w:rPr>
            </w:pPr>
            <w:r w:rsidRPr="00657B1A">
              <w:rPr>
                <w:rStyle w:val="citation-1035"/>
                <w:sz w:val="26"/>
                <w:szCs w:val="26"/>
              </w:rPr>
              <w:t>Đã được viết lại thành đoạn văn tổng hợp, bám sát kết quả thực nghiệm và đưa ra kiến nghị thực tiễn cho nhà trường</w:t>
            </w:r>
            <w:r w:rsidRPr="00657B1A">
              <w:rPr>
                <w:sz w:val="26"/>
                <w:szCs w:val="26"/>
              </w:rPr>
              <w:t>.</w:t>
            </w:r>
          </w:p>
        </w:tc>
      </w:tr>
      <w:tr w:rsidR="001A509C" w:rsidRPr="00657B1A" w14:paraId="45245DC4" w14:textId="77777777" w:rsidTr="00A64A09">
        <w:tc>
          <w:tcPr>
            <w:tcW w:w="5524" w:type="dxa"/>
          </w:tcPr>
          <w:p w14:paraId="4BF2D331" w14:textId="614E2E2D" w:rsidR="001A509C" w:rsidRPr="00657B1A" w:rsidRDefault="001A509C" w:rsidP="00657B1A">
            <w:pPr>
              <w:spacing w:line="312" w:lineRule="auto"/>
              <w:jc w:val="both"/>
              <w:rPr>
                <w:sz w:val="26"/>
                <w:szCs w:val="26"/>
              </w:rPr>
            </w:pPr>
            <w:r w:rsidRPr="00657B1A">
              <w:rPr>
                <w:sz w:val="26"/>
                <w:szCs w:val="26"/>
              </w:rPr>
              <w:t>- Bài viết còn một số lỗi câu, lỗi đánh máy tác giả rà soát chỉnh sửa</w:t>
            </w:r>
          </w:p>
        </w:tc>
        <w:tc>
          <w:tcPr>
            <w:tcW w:w="3827" w:type="dxa"/>
          </w:tcPr>
          <w:p w14:paraId="3D9CD857" w14:textId="60C0E110" w:rsidR="001A509C" w:rsidRPr="00657B1A" w:rsidRDefault="009704B3" w:rsidP="00657B1A">
            <w:pPr>
              <w:spacing w:line="312" w:lineRule="auto"/>
              <w:jc w:val="both"/>
              <w:rPr>
                <w:sz w:val="26"/>
                <w:szCs w:val="26"/>
              </w:rPr>
            </w:pPr>
            <w:r w:rsidRPr="00657B1A">
              <w:rPr>
                <w:sz w:val="26"/>
                <w:szCs w:val="26"/>
              </w:rPr>
              <w:t>Đã kiểm tra điều chỉnh</w:t>
            </w:r>
          </w:p>
        </w:tc>
      </w:tr>
      <w:tr w:rsidR="009704B3" w:rsidRPr="00657B1A" w14:paraId="2337E1F0" w14:textId="77777777" w:rsidTr="00A64A09">
        <w:tc>
          <w:tcPr>
            <w:tcW w:w="5524" w:type="dxa"/>
          </w:tcPr>
          <w:p w14:paraId="214531B4" w14:textId="2CA2DA01" w:rsidR="009704B3" w:rsidRPr="00657B1A" w:rsidRDefault="009704B3" w:rsidP="00657B1A">
            <w:pPr>
              <w:spacing w:line="312" w:lineRule="auto"/>
              <w:jc w:val="both"/>
              <w:rPr>
                <w:sz w:val="26"/>
                <w:szCs w:val="26"/>
              </w:rPr>
            </w:pPr>
            <w:r w:rsidRPr="00657B1A">
              <w:rPr>
                <w:sz w:val="26"/>
                <w:szCs w:val="26"/>
              </w:rPr>
              <w:t>- Bổ sung và cập nhật thêm tài liệu tham khảo mới</w:t>
            </w:r>
          </w:p>
        </w:tc>
        <w:tc>
          <w:tcPr>
            <w:tcW w:w="3827" w:type="dxa"/>
          </w:tcPr>
          <w:p w14:paraId="769091D7" w14:textId="74F3638A" w:rsidR="009704B3" w:rsidRPr="00657B1A" w:rsidRDefault="00657B1A" w:rsidP="00657B1A">
            <w:pPr>
              <w:spacing w:line="312" w:lineRule="auto"/>
              <w:jc w:val="both"/>
              <w:rPr>
                <w:sz w:val="26"/>
                <w:szCs w:val="26"/>
              </w:rPr>
            </w:pPr>
            <w:r w:rsidRPr="00657B1A">
              <w:rPr>
                <w:rStyle w:val="citation-1034"/>
                <w:sz w:val="26"/>
                <w:szCs w:val="26"/>
              </w:rPr>
              <w:t>Đã cập nhật các nguồn mới (như Nguyen et al., 2024; Kovalenko &amp; Laptieva, 2025)</w:t>
            </w:r>
            <w:r w:rsidRPr="00657B1A">
              <w:rPr>
                <w:sz w:val="26"/>
                <w:szCs w:val="26"/>
              </w:rPr>
              <w:t>.</w:t>
            </w:r>
          </w:p>
        </w:tc>
      </w:tr>
      <w:tr w:rsidR="009704B3" w:rsidRPr="00657B1A" w14:paraId="0481B646" w14:textId="77777777" w:rsidTr="00A64A09">
        <w:tc>
          <w:tcPr>
            <w:tcW w:w="5524" w:type="dxa"/>
          </w:tcPr>
          <w:p w14:paraId="15FBCB5D" w14:textId="14741483" w:rsidR="009704B3" w:rsidRPr="00657B1A" w:rsidRDefault="009704B3" w:rsidP="00657B1A">
            <w:pPr>
              <w:spacing w:line="312" w:lineRule="auto"/>
              <w:jc w:val="both"/>
              <w:rPr>
                <w:sz w:val="26"/>
                <w:szCs w:val="26"/>
              </w:rPr>
            </w:pPr>
            <w:r w:rsidRPr="00657B1A">
              <w:rPr>
                <w:sz w:val="26"/>
                <w:szCs w:val="26"/>
              </w:rPr>
              <w:t>Tác giả nên xem xét bổ sung vào bản thảo phần đánh giá và phân tích các bài tập thể lực chung hiện đang được áp dụng trong quá trình giảng dạy và học tập.</w:t>
            </w:r>
          </w:p>
        </w:tc>
        <w:tc>
          <w:tcPr>
            <w:tcW w:w="3827" w:type="dxa"/>
          </w:tcPr>
          <w:p w14:paraId="77B5621C" w14:textId="42278A28" w:rsidR="009704B3" w:rsidRPr="00657B1A" w:rsidRDefault="00F70A66" w:rsidP="00657B1A">
            <w:pPr>
              <w:spacing w:line="312" w:lineRule="auto"/>
              <w:jc w:val="both"/>
              <w:rPr>
                <w:sz w:val="26"/>
                <w:szCs w:val="26"/>
              </w:rPr>
            </w:pPr>
            <w:r w:rsidRPr="00657B1A">
              <w:rPr>
                <w:sz w:val="26"/>
                <w:szCs w:val="26"/>
              </w:rPr>
              <w:t xml:space="preserve">Thực trạng sử dụng các bài tập thể lực chung hiện đang được áp dụng trong quá trình giảng dạy và học tập: Trong chương trình giảng dạy các học phần giáo dục thể chất không chuyên, các giảng viên chủ </w:t>
            </w:r>
            <w:r w:rsidRPr="00657B1A">
              <w:rPr>
                <w:sz w:val="26"/>
                <w:szCs w:val="26"/>
              </w:rPr>
              <w:lastRenderedPageBreak/>
              <w:t>yếu là sử dụng các bài tập để tập luyện và hoàn thiện kỹ thuật. Các bài tập này tuy có hỗ trợ phát triển thể lực chung nhưng không đáng kể.</w:t>
            </w:r>
          </w:p>
        </w:tc>
      </w:tr>
    </w:tbl>
    <w:p w14:paraId="7EF501A1" w14:textId="77777777" w:rsidR="009B3475" w:rsidRPr="00657B1A" w:rsidRDefault="009B3475" w:rsidP="00657B1A">
      <w:pPr>
        <w:spacing w:after="0" w:line="312" w:lineRule="auto"/>
        <w:rPr>
          <w:sz w:val="26"/>
          <w:szCs w:val="26"/>
        </w:rPr>
      </w:pPr>
    </w:p>
    <w:sectPr w:rsidR="009B3475" w:rsidRPr="00657B1A" w:rsidSect="00657B1A">
      <w:pgSz w:w="12240" w:h="15840"/>
      <w:pgMar w:top="1440" w:right="1134" w:bottom="14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44074"/>
    <w:multiLevelType w:val="hybridMultilevel"/>
    <w:tmpl w:val="912A6A96"/>
    <w:lvl w:ilvl="0" w:tplc="DF66C8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4B32B4"/>
    <w:multiLevelType w:val="hybridMultilevel"/>
    <w:tmpl w:val="30582704"/>
    <w:lvl w:ilvl="0" w:tplc="99D4EF9E">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550132"/>
    <w:multiLevelType w:val="multilevel"/>
    <w:tmpl w:val="F6CC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3289029">
    <w:abstractNumId w:val="0"/>
  </w:num>
  <w:num w:numId="2" w16cid:durableId="1395204446">
    <w:abstractNumId w:val="1"/>
  </w:num>
  <w:num w:numId="3" w16cid:durableId="717126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475"/>
    <w:rsid w:val="000609D1"/>
    <w:rsid w:val="00103E31"/>
    <w:rsid w:val="001A509C"/>
    <w:rsid w:val="001F4106"/>
    <w:rsid w:val="003F48A8"/>
    <w:rsid w:val="005C5A29"/>
    <w:rsid w:val="00657B1A"/>
    <w:rsid w:val="007237ED"/>
    <w:rsid w:val="009704B3"/>
    <w:rsid w:val="009B3475"/>
    <w:rsid w:val="00A43CDA"/>
    <w:rsid w:val="00A64A09"/>
    <w:rsid w:val="00AE1380"/>
    <w:rsid w:val="00C75467"/>
    <w:rsid w:val="00D73443"/>
    <w:rsid w:val="00EF4F0F"/>
    <w:rsid w:val="00F70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3ED7F"/>
  <w15:chartTrackingRefBased/>
  <w15:docId w15:val="{744E6D98-358E-4220-ABC0-51EB0C9C8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475"/>
    <w:pPr>
      <w:ind w:left="720"/>
      <w:contextualSpacing/>
    </w:pPr>
  </w:style>
  <w:style w:type="table" w:styleId="TableGrid">
    <w:name w:val="Table Grid"/>
    <w:basedOn w:val="TableNormal"/>
    <w:uiPriority w:val="39"/>
    <w:rsid w:val="00D73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1A509C"/>
    <w:pPr>
      <w:spacing w:before="120" w:afterLines="120" w:after="120" w:line="480" w:lineRule="auto"/>
      <w:ind w:firstLine="425"/>
      <w:jc w:val="both"/>
    </w:pPr>
    <w:rPr>
      <w:color w:val="000000" w:themeColor="text1"/>
      <w:sz w:val="26"/>
      <w:szCs w:val="28"/>
      <w:lang w:bidi="th-TH"/>
    </w:rPr>
  </w:style>
  <w:style w:type="character" w:customStyle="1" w:styleId="BodyText2Char">
    <w:name w:val="Body Text 2 Char"/>
    <w:basedOn w:val="DefaultParagraphFont"/>
    <w:link w:val="BodyText2"/>
    <w:uiPriority w:val="99"/>
    <w:rsid w:val="001A509C"/>
    <w:rPr>
      <w:color w:val="000000" w:themeColor="text1"/>
      <w:sz w:val="26"/>
      <w:szCs w:val="28"/>
      <w:lang w:bidi="th-TH"/>
    </w:rPr>
  </w:style>
  <w:style w:type="paragraph" w:styleId="BodyText">
    <w:name w:val="Body Text"/>
    <w:basedOn w:val="Normal"/>
    <w:link w:val="BodyTextChar"/>
    <w:uiPriority w:val="99"/>
    <w:unhideWhenUsed/>
    <w:rsid w:val="00AE1380"/>
    <w:pPr>
      <w:spacing w:after="120"/>
    </w:pPr>
  </w:style>
  <w:style w:type="character" w:customStyle="1" w:styleId="BodyTextChar">
    <w:name w:val="Body Text Char"/>
    <w:basedOn w:val="DefaultParagraphFont"/>
    <w:link w:val="BodyText"/>
    <w:uiPriority w:val="99"/>
    <w:rsid w:val="00AE1380"/>
  </w:style>
  <w:style w:type="character" w:customStyle="1" w:styleId="citation-1035">
    <w:name w:val="citation-1035"/>
    <w:rsid w:val="00657B1A"/>
  </w:style>
  <w:style w:type="character" w:customStyle="1" w:styleId="citation-1034">
    <w:name w:val="citation-1034"/>
    <w:rsid w:val="00657B1A"/>
  </w:style>
  <w:style w:type="character" w:customStyle="1" w:styleId="citation-1037">
    <w:name w:val="citation-1037"/>
    <w:rsid w:val="00657B1A"/>
  </w:style>
  <w:style w:type="paragraph" w:styleId="NormalWeb">
    <w:name w:val="Normal (Web)"/>
    <w:basedOn w:val="Normal"/>
    <w:uiPriority w:val="99"/>
    <w:unhideWhenUsed/>
    <w:rsid w:val="00657B1A"/>
    <w:pPr>
      <w:spacing w:before="100" w:beforeAutospacing="1" w:after="100" w:afterAutospacing="1" w:line="240" w:lineRule="auto"/>
    </w:pPr>
    <w:rPr>
      <w:rFonts w:eastAsia="Times New Roman" w:cs="Times New Roman"/>
      <w:kern w:val="0"/>
      <w:sz w:val="24"/>
      <w:szCs w:val="24"/>
      <w14:ligatures w14:val="none"/>
    </w:rPr>
  </w:style>
  <w:style w:type="character" w:customStyle="1" w:styleId="math-inline">
    <w:name w:val="math-inline"/>
    <w:rsid w:val="00657B1A"/>
  </w:style>
  <w:style w:type="character" w:customStyle="1" w:styleId="citation-1041">
    <w:name w:val="citation-1041"/>
    <w:rsid w:val="00657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1565</Words>
  <Characters>5462</Characters>
  <Application>Microsoft Office Word</Application>
  <DocSecurity>0</DocSecurity>
  <Lines>303</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Nguyen Sy Duc - QNU</cp:lastModifiedBy>
  <cp:revision>7</cp:revision>
  <dcterms:created xsi:type="dcterms:W3CDTF">2024-02-21T08:53:00Z</dcterms:created>
  <dcterms:modified xsi:type="dcterms:W3CDTF">2026-02-24T00:08:00Z</dcterms:modified>
</cp:coreProperties>
</file>