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Revision Cover Letter</w:t>
      </w:r>
    </w:p>
    <w:p w:rsidR="00000000" w:rsidDel="00000000" w:rsidP="00000000" w:rsidRDefault="00000000" w:rsidRPr="00000000" w14:paraId="00000002">
      <w:pPr>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rtl w:val="0"/>
        </w:rPr>
        <w:t xml:space="preserve">Answers to reviewers - </w:t>
      </w:r>
      <w:r w:rsidDel="00000000" w:rsidR="00000000" w:rsidRPr="00000000">
        <w:rPr>
          <w:rFonts w:ascii="Times New Roman" w:cs="Times New Roman" w:eastAsia="Times New Roman" w:hAnsi="Times New Roman"/>
          <w:b w:val="1"/>
          <w:bCs w:val="1"/>
          <w:sz w:val="26"/>
          <w:szCs w:val="26"/>
          <w:highlight w:val="white"/>
          <w:rtl w:val="0"/>
        </w:rPr>
        <w:t xml:space="preserve">Manuscript ID: QNUJS-A2604</w:t>
      </w:r>
    </w:p>
    <w:p w:rsidR="00000000" w:rsidDel="00000000" w:rsidP="00000000" w:rsidRDefault="00000000" w:rsidRPr="00000000" w14:paraId="00000004">
      <w:pPr>
        <w:jc w:val="both"/>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Title in Vietnamese: Hồ sơ Đa trí tuệ của sinh viên năm nhất không chuyên ngữ tại Trường Đại học Quy Nhơn</w:t>
      </w:r>
    </w:p>
    <w:p w:rsidR="00000000" w:rsidDel="00000000" w:rsidP="00000000" w:rsidRDefault="00000000" w:rsidRPr="00000000" w14:paraId="00000006">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Title in English: Multiple intelligences profiles of first-year non-English majors at Quy Nhon University</w:t>
      </w:r>
    </w:p>
    <w:p w:rsidR="00000000" w:rsidDel="00000000" w:rsidP="00000000" w:rsidRDefault="00000000" w:rsidRPr="00000000" w14:paraId="00000007">
      <w:pPr>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highlight w:val="white"/>
          <w:rtl w:val="0"/>
        </w:rPr>
        <w:t xml:space="preserve">Journal Of Science - Quy Nhon University</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Dear Editor-in-chief,</w:t>
      </w:r>
    </w:p>
    <w:p w:rsidR="00000000" w:rsidDel="00000000" w:rsidP="00000000" w:rsidRDefault="00000000" w:rsidRPr="00000000" w14:paraId="0000000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Please find enclosed the revised manuscript entitled “</w:t>
      </w:r>
      <w:r w:rsidDel="00000000" w:rsidR="00000000" w:rsidRPr="00000000">
        <w:rPr>
          <w:rFonts w:ascii="Times New Roman" w:cs="Times New Roman" w:eastAsia="Times New Roman" w:hAnsi="Times New Roman"/>
          <w:b w:val="1"/>
          <w:bCs w:val="1"/>
          <w:sz w:val="26"/>
          <w:szCs w:val="26"/>
          <w:rtl w:val="0"/>
        </w:rPr>
        <w:t xml:space="preserve">Multiple intelligences profiles of first-year non-English majors at Quy Nhon University” </w:t>
      </w:r>
      <w:r w:rsidDel="00000000" w:rsidR="00000000" w:rsidRPr="00000000">
        <w:rPr>
          <w:rFonts w:ascii="Times New Roman" w:cs="Times New Roman" w:eastAsia="Times New Roman" w:hAnsi="Times New Roman"/>
          <w:sz w:val="26"/>
          <w:szCs w:val="26"/>
          <w:rtl w:val="0"/>
        </w:rPr>
        <w:t xml:space="preserve">that I would like to be considered for publication in the </w:t>
      </w:r>
      <w:r w:rsidDel="00000000" w:rsidR="00000000" w:rsidRPr="00000000">
        <w:rPr>
          <w:rFonts w:ascii="Times New Roman" w:cs="Times New Roman" w:eastAsia="Times New Roman" w:hAnsi="Times New Roman"/>
          <w:sz w:val="26"/>
          <w:szCs w:val="26"/>
          <w:highlight w:val="white"/>
          <w:rtl w:val="0"/>
        </w:rPr>
        <w:t xml:space="preserve">Journal Of Science - Quy Nhon University.</w:t>
      </w:r>
      <w:r w:rsidDel="00000000" w:rsidR="00000000" w:rsidRPr="00000000">
        <w:rPr>
          <w:rFonts w:ascii="Times New Roman" w:cs="Times New Roman" w:eastAsia="Times New Roman" w:hAnsi="Times New Roman"/>
          <w:sz w:val="26"/>
          <w:szCs w:val="26"/>
          <w:rtl w:val="0"/>
        </w:rPr>
        <w:t xml:space="preserve"> Please find also a letter explaining, point-by-point, the changes made in response to the critiques/suggestions that I received.</w:t>
      </w:r>
    </w:p>
    <w:p w:rsidR="00000000" w:rsidDel="00000000" w:rsidP="00000000" w:rsidRDefault="00000000" w:rsidRPr="00000000" w14:paraId="0000000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sincerely thank the Reviewers for their thorough review of my manuscript and for the excellent suggestions that I received. I have made a concerted effort to adequately respond to each suggestion received from the Reviewers.I firmly believe that the Reviewer’s comments and suggestions have significantly improved this manuscript. I do hope that you and the Reviewer find this manuscript acceptable for publication in the </w:t>
      </w:r>
      <w:r w:rsidDel="00000000" w:rsidR="00000000" w:rsidRPr="00000000">
        <w:rPr>
          <w:rFonts w:ascii="Times New Roman" w:cs="Times New Roman" w:eastAsia="Times New Roman" w:hAnsi="Times New Roman"/>
          <w:sz w:val="26"/>
          <w:szCs w:val="26"/>
          <w:rtl w:val="0"/>
        </w:rPr>
        <w:t xml:space="preserve">Journal</w:t>
      </w:r>
      <w:r w:rsidDel="00000000" w:rsidR="00000000" w:rsidRPr="00000000">
        <w:rPr>
          <w:rFonts w:ascii="Times New Roman" w:cs="Times New Roman" w:eastAsia="Times New Roman" w:hAnsi="Times New Roman"/>
          <w:sz w:val="26"/>
          <w:szCs w:val="26"/>
          <w:highlight w:val="white"/>
          <w:rtl w:val="0"/>
        </w:rPr>
        <w:t xml:space="preserve"> Of Science - Quy Nhon University.</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Comments and Suggestions from Reviewer 1: </w:t>
      </w:r>
    </w:p>
    <w:p w:rsidR="00000000" w:rsidDel="00000000" w:rsidP="00000000" w:rsidRDefault="00000000" w:rsidRPr="00000000" w14:paraId="0000001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following mistakes and shortcomings (1-3) should be revised and improved:</w:t>
      </w:r>
    </w:p>
    <w:p w:rsidR="00000000" w:rsidDel="00000000" w:rsidP="00000000" w:rsidRDefault="00000000" w:rsidRPr="00000000" w14:paraId="0000001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More review of studies in MI theory and ELT in Vietnamese contexts should be provided, eg. Chau Van Don's (2018) study on the effectiveness of using task-based activities as an application of MIT on improving oral performances and promoting learning motivation for first-year EFL students.</w:t>
      </w:r>
    </w:p>
    <w:p w:rsidR="00000000" w:rsidDel="00000000" w:rsidP="00000000" w:rsidRDefault="00000000" w:rsidRPr="00000000" w14:paraId="00000013">
      <w:pPr>
        <w:jc w:val="both"/>
        <w:rPr>
          <w:rFonts w:ascii="Times New Roman" w:cs="Times New Roman" w:eastAsia="Times New Roman" w:hAnsi="Times New Roman"/>
          <w:color w:val="0b5394"/>
          <w:sz w:val="26"/>
          <w:szCs w:val="26"/>
        </w:rPr>
      </w:pPr>
      <w:r w:rsidDel="00000000" w:rsidR="00000000" w:rsidRPr="00000000">
        <w:rPr>
          <w:rFonts w:ascii="Times New Roman" w:cs="Times New Roman" w:eastAsia="Times New Roman" w:hAnsi="Times New Roman"/>
          <w:b w:val="1"/>
          <w:bCs w:val="1"/>
          <w:sz w:val="26"/>
          <w:szCs w:val="26"/>
          <w:rtl w:val="0"/>
        </w:rPr>
        <w:t xml:space="preserve">Answer</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b5394"/>
          <w:sz w:val="26"/>
          <w:szCs w:val="26"/>
          <w:rtl w:val="0"/>
        </w:rPr>
        <w:t xml:space="preserve"> I have added two reviews of recent studies in MI theory and ELT in Vietnamese contexts in Section 2.2 </w:t>
      </w:r>
    </w:p>
    <w:p w:rsidR="00000000" w:rsidDel="00000000" w:rsidP="00000000" w:rsidRDefault="00000000" w:rsidRPr="00000000" w14:paraId="0000001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Section 4.3 and all the relevant parts, including the comments should be omitted as the data are not sufficient, compatible and varied enough.</w:t>
      </w:r>
    </w:p>
    <w:p w:rsidR="00000000" w:rsidDel="00000000" w:rsidP="00000000" w:rsidRDefault="00000000" w:rsidRPr="00000000" w14:paraId="00000015">
      <w:pPr>
        <w:spacing w:after="240" w:lineRule="auto"/>
        <w:jc w:val="both"/>
        <w:rPr>
          <w:rFonts w:ascii="Times New Roman" w:cs="Times New Roman" w:eastAsia="Times New Roman" w:hAnsi="Times New Roman"/>
          <w:color w:val="0b5394"/>
          <w:sz w:val="26"/>
          <w:szCs w:val="26"/>
        </w:rPr>
      </w:pPr>
      <w:r w:rsidDel="00000000" w:rsidR="00000000" w:rsidRPr="00000000">
        <w:rPr>
          <w:rFonts w:ascii="Times New Roman" w:cs="Times New Roman" w:eastAsia="Times New Roman" w:hAnsi="Times New Roman"/>
          <w:b w:val="1"/>
          <w:bCs w:val="1"/>
          <w:sz w:val="26"/>
          <w:szCs w:val="26"/>
          <w:rtl w:val="0"/>
        </w:rPr>
        <w:t xml:space="preserve">Answer: </w:t>
      </w:r>
      <w:r w:rsidDel="00000000" w:rsidR="00000000" w:rsidRPr="00000000">
        <w:rPr>
          <w:rFonts w:ascii="Times New Roman" w:cs="Times New Roman" w:eastAsia="Times New Roman" w:hAnsi="Times New Roman"/>
          <w:color w:val="0b5394"/>
          <w:sz w:val="26"/>
          <w:szCs w:val="26"/>
          <w:rtl w:val="0"/>
        </w:rPr>
        <w:t xml:space="preserve">Upon reviewing the demographic breakdown, the sample sizes for the two age groups (173 students aged 18-20 vs. 30 students aged 21-23) are too imbalanced to yield statistically reliable comparative insights. I have removed Section 4.3 and all associated comments regarding age from the manuscript.</w:t>
      </w:r>
    </w:p>
    <w:p w:rsidR="00000000" w:rsidDel="00000000" w:rsidP="00000000" w:rsidRDefault="00000000" w:rsidRPr="00000000" w14:paraId="0000001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In the data analysis, there should be relevant comments on SD values apart from those on Means values.</w:t>
      </w:r>
    </w:p>
    <w:p w:rsidR="00000000" w:rsidDel="00000000" w:rsidP="00000000" w:rsidRDefault="00000000" w:rsidRPr="00000000" w14:paraId="00000018">
      <w:pPr>
        <w:jc w:val="both"/>
        <w:rPr>
          <w:rFonts w:ascii="Times New Roman" w:cs="Times New Roman" w:eastAsia="Times New Roman" w:hAnsi="Times New Roman"/>
          <w:color w:val="0b5394"/>
          <w:sz w:val="26"/>
          <w:szCs w:val="26"/>
        </w:rPr>
      </w:pPr>
      <w:r w:rsidDel="00000000" w:rsidR="00000000" w:rsidRPr="00000000">
        <w:rPr>
          <w:rFonts w:ascii="Times New Roman" w:cs="Times New Roman" w:eastAsia="Times New Roman" w:hAnsi="Times New Roman"/>
          <w:b w:val="1"/>
          <w:bCs w:val="1"/>
          <w:sz w:val="26"/>
          <w:szCs w:val="26"/>
          <w:rtl w:val="0"/>
        </w:rPr>
        <w:t xml:space="preserve">Answer:</w:t>
      </w:r>
      <w:r w:rsidDel="00000000" w:rsidR="00000000" w:rsidRPr="00000000">
        <w:rPr>
          <w:rFonts w:ascii="Times New Roman" w:cs="Times New Roman" w:eastAsia="Times New Roman" w:hAnsi="Times New Roman"/>
          <w:b w:val="1"/>
          <w:bCs w:val="1"/>
          <w:color w:val="0b5394"/>
          <w:sz w:val="26"/>
          <w:szCs w:val="26"/>
          <w:rtl w:val="0"/>
        </w:rPr>
        <w:t xml:space="preserve"> </w:t>
      </w:r>
      <w:r w:rsidDel="00000000" w:rsidR="00000000" w:rsidRPr="00000000">
        <w:rPr>
          <w:rFonts w:ascii="Times New Roman" w:cs="Times New Roman" w:eastAsia="Times New Roman" w:hAnsi="Times New Roman"/>
          <w:color w:val="0b5394"/>
          <w:sz w:val="26"/>
          <w:szCs w:val="26"/>
          <w:rtl w:val="0"/>
        </w:rPr>
        <w:t xml:space="preserve">I have revised Section 4.1 to include an analysis of the Standard Deviation (SD) values. </w:t>
      </w:r>
    </w:p>
    <w:p w:rsidR="00000000" w:rsidDel="00000000" w:rsidP="00000000" w:rsidRDefault="00000000" w:rsidRPr="00000000" w14:paraId="0000001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this is a quantitative study, and it would be better if it were a mixed-method research design with a combination of the quantitative data (by questionnaires) and qualitative data (by group interviews) for better insights of the issue)</w:t>
      </w:r>
    </w:p>
    <w:p w:rsidR="00000000" w:rsidDel="00000000" w:rsidP="00000000" w:rsidRDefault="00000000" w:rsidRPr="00000000" w14:paraId="0000001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Answer</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B">
      <w:pPr>
        <w:jc w:val="both"/>
        <w:rPr>
          <w:rFonts w:ascii="Times New Roman" w:cs="Times New Roman" w:eastAsia="Times New Roman" w:hAnsi="Times New Roman"/>
          <w:color w:val="0b5394"/>
          <w:sz w:val="26"/>
          <w:szCs w:val="26"/>
        </w:rPr>
      </w:pPr>
      <w:r w:rsidDel="00000000" w:rsidR="00000000" w:rsidRPr="00000000">
        <w:rPr>
          <w:rFonts w:ascii="Times New Roman" w:cs="Times New Roman" w:eastAsia="Times New Roman" w:hAnsi="Times New Roman"/>
          <w:color w:val="0b5394"/>
          <w:sz w:val="26"/>
          <w:szCs w:val="26"/>
          <w:rtl w:val="0"/>
        </w:rPr>
        <w:t xml:space="preserve">I fully acknowledge that while the quantitative questionnaire provides a broad overview of MI profiles, qualitative data would have offered deeper insights into how these intelligences manifest in practice. I have updated the Limitations and Conclusion section to explicitly reflect this methodological limitation and recommend a mixed-method approach for future studies.</w:t>
      </w:r>
    </w:p>
    <w:p w:rsidR="00000000" w:rsidDel="00000000" w:rsidP="00000000" w:rsidRDefault="00000000" w:rsidRPr="00000000" w14:paraId="0000001C">
      <w:pPr>
        <w:jc w:val="both"/>
        <w:rPr>
          <w:rFonts w:ascii="Times New Roman" w:cs="Times New Roman" w:eastAsia="Times New Roman" w:hAnsi="Times New Roman"/>
          <w:color w:val="0b5394"/>
          <w:sz w:val="26"/>
          <w:szCs w:val="26"/>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Comments and Suggestions from Reviewer 2: </w:t>
      </w:r>
    </w:p>
    <w:p w:rsidR="00000000" w:rsidDel="00000000" w:rsidP="00000000" w:rsidRDefault="00000000" w:rsidRPr="00000000" w14:paraId="0000001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In the abstract, this concluding point should be revised:</w:t>
      </w:r>
    </w:p>
    <w:p w:rsidR="00000000" w:rsidDel="00000000" w:rsidP="00000000" w:rsidRDefault="00000000" w:rsidRPr="00000000" w14:paraId="0000001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“These results emphasize the pedagogical value of integrating learners’ individual multiple intelligence profiles into classroom teaching…”</w:t>
      </w:r>
    </w:p>
    <w:p w:rsidR="00000000" w:rsidDel="00000000" w:rsidP="00000000" w:rsidRDefault="00000000" w:rsidRPr="00000000" w14:paraId="0000002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conclusion, which argues that the research results “emphasize the pedagogical value” of integrating multiple intelligence profiles into teaching, is not entirely consistent with the collected data. The study primarily presents comparative results regarding gender and age differences but does not provide empirical evidence or a specific analysis of the pedagogical impact of applying multiple intelligences theory in the classroom. Therefore, the conclusion “...emphasize pedagogical value...” is an overgeneralization/overclaiming of the data.</w:t>
      </w:r>
    </w:p>
    <w:p w:rsidR="00000000" w:rsidDel="00000000" w:rsidP="00000000" w:rsidRDefault="00000000" w:rsidRPr="00000000" w14:paraId="00000021">
      <w:pPr>
        <w:jc w:val="both"/>
        <w:rPr>
          <w:rFonts w:ascii="Times New Roman" w:cs="Times New Roman" w:eastAsia="Times New Roman" w:hAnsi="Times New Roman"/>
          <w:color w:val="0b5394"/>
          <w:sz w:val="26"/>
          <w:szCs w:val="26"/>
        </w:rPr>
      </w:pPr>
      <w:r w:rsidDel="00000000" w:rsidR="00000000" w:rsidRPr="00000000">
        <w:rPr>
          <w:rFonts w:ascii="Times New Roman" w:cs="Times New Roman" w:eastAsia="Times New Roman" w:hAnsi="Times New Roman"/>
          <w:b w:val="1"/>
          <w:bCs w:val="1"/>
          <w:sz w:val="26"/>
          <w:szCs w:val="26"/>
          <w:rtl w:val="0"/>
        </w:rPr>
        <w:t xml:space="preserve">Answer</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b5394"/>
          <w:sz w:val="26"/>
          <w:szCs w:val="26"/>
          <w:rtl w:val="0"/>
        </w:rPr>
        <w:t xml:space="preserve"> I have revised the abstract to ensure the conclusion aligns accurately with the collected data, softening the claim to suggest practical implications rather than proven pedagogical impacts.</w:t>
      </w:r>
    </w:p>
    <w:p w:rsidR="00000000" w:rsidDel="00000000" w:rsidP="00000000" w:rsidRDefault="00000000" w:rsidRPr="00000000" w14:paraId="0000002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The technical terminology related to multiple intelligences theory is inconsistent, especially in the Literature Review section (multiple intelligences, MI theory, intelligences). The author needs to standardize the abbreviations from the outset and use them consistently throughout the paper.</w:t>
      </w:r>
    </w:p>
    <w:p w:rsidR="00000000" w:rsidDel="00000000" w:rsidP="00000000" w:rsidRDefault="00000000" w:rsidRPr="00000000" w14:paraId="0000002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Answer</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5">
      <w:pPr>
        <w:jc w:val="both"/>
        <w:rPr>
          <w:rFonts w:ascii="Times New Roman" w:cs="Times New Roman" w:eastAsia="Times New Roman" w:hAnsi="Times New Roman"/>
          <w:color w:val="0b5394"/>
          <w:sz w:val="26"/>
          <w:szCs w:val="26"/>
        </w:rPr>
      </w:pPr>
      <w:r w:rsidDel="00000000" w:rsidR="00000000" w:rsidRPr="00000000">
        <w:rPr>
          <w:rFonts w:ascii="Times New Roman" w:cs="Times New Roman" w:eastAsia="Times New Roman" w:hAnsi="Times New Roman"/>
          <w:color w:val="0b5394"/>
          <w:sz w:val="26"/>
          <w:szCs w:val="26"/>
          <w:rtl w:val="0"/>
        </w:rPr>
        <w:t xml:space="preserve">I have thoroughly proofread the manuscript, particularly the Literature Review section, to standardize the terminology. "Multiple Intelligences" is explicitly defined and abbreviated as "MI" upon its first appearance in the text. From that point forward, I have ensured that the terms "MI theory" and "MI profiles" are used uniformly throughout the paper to prevent any ambiguity.</w:t>
      </w:r>
    </w:p>
    <w:p w:rsidR="00000000" w:rsidDel="00000000" w:rsidP="00000000" w:rsidRDefault="00000000" w:rsidRPr="00000000" w14:paraId="0000002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In the article, the author uses different terms for the research subjects, such as students, learners, and participants. The author should standardize the terminology for research subjects, especially in the Methods and Results sections, to ensure academic consistency and avoid confusion for the reader.</w:t>
      </w:r>
    </w:p>
    <w:p w:rsidR="00000000" w:rsidDel="00000000" w:rsidP="00000000" w:rsidRDefault="00000000" w:rsidRPr="00000000" w14:paraId="0000002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clear distinction should be made regarding the scientific roles:</w:t>
      </w:r>
    </w:p>
    <w:p w:rsidR="00000000" w:rsidDel="00000000" w:rsidP="00000000" w:rsidRDefault="00000000" w:rsidRPr="00000000" w14:paraId="0000002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participants: emphasizes the role of research participants (standard terminology in Methodology).</w:t>
      </w:r>
    </w:p>
    <w:p w:rsidR="00000000" w:rsidDel="00000000" w:rsidP="00000000" w:rsidRDefault="00000000" w:rsidRPr="00000000" w14:paraId="0000002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students/learners: emphasizes the role of learners (appropriate for pedagogical discussion).</w:t>
      </w:r>
    </w:p>
    <w:p w:rsidR="00000000" w:rsidDel="00000000" w:rsidP="00000000" w:rsidRDefault="00000000" w:rsidRPr="00000000" w14:paraId="0000002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If used interchangeably within the same section, readers may be unsure whether these are the same group or mistakenly believe there are different groups of subjects.</w:t>
      </w:r>
    </w:p>
    <w:p w:rsidR="00000000" w:rsidDel="00000000" w:rsidP="00000000" w:rsidRDefault="00000000" w:rsidRPr="00000000" w14:paraId="0000002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Therefore, the following should be used:</w:t>
      </w:r>
    </w:p>
    <w:p w:rsidR="00000000" w:rsidDel="00000000" w:rsidP="00000000" w:rsidRDefault="00000000" w:rsidRPr="00000000" w14:paraId="0000002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Research Methods (Methodology) section</w:t>
      </w:r>
    </w:p>
    <w:p w:rsidR="00000000" w:rsidDel="00000000" w:rsidP="00000000" w:rsidRDefault="00000000" w:rsidRPr="00000000" w14:paraId="0000002D">
      <w:pPr>
        <w:jc w:val="both"/>
        <w:rPr>
          <w:rFonts w:ascii="Times New Roman" w:cs="Times New Roman" w:eastAsia="Times New Roman" w:hAnsi="Times New Roman"/>
          <w:sz w:val="26"/>
          <w:szCs w:val="26"/>
        </w:rPr>
      </w:pPr>
      <w:r w:rsidDel="00000000" w:rsidR="00000000" w:rsidRPr="00000000">
        <w:rPr>
          <w:rFonts w:ascii="Cardo" w:cs="Cardo" w:eastAsia="Cardo" w:hAnsi="Cardo"/>
          <w:sz w:val="26"/>
          <w:szCs w:val="26"/>
          <w:rtl w:val="0"/>
        </w:rPr>
        <w:t xml:space="preserve">    → participants should be used consistently</w:t>
      </w:r>
    </w:p>
    <w:p w:rsidR="00000000" w:rsidDel="00000000" w:rsidP="00000000" w:rsidRDefault="00000000" w:rsidRPr="00000000" w14:paraId="0000002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Results (Findings) section</w:t>
      </w:r>
    </w:p>
    <w:p w:rsidR="00000000" w:rsidDel="00000000" w:rsidP="00000000" w:rsidRDefault="00000000" w:rsidRPr="00000000" w14:paraId="0000002F">
      <w:pPr>
        <w:jc w:val="both"/>
        <w:rPr>
          <w:rFonts w:ascii="Times New Roman" w:cs="Times New Roman" w:eastAsia="Times New Roman" w:hAnsi="Times New Roman"/>
          <w:sz w:val="26"/>
          <w:szCs w:val="26"/>
        </w:rPr>
      </w:pPr>
      <w:r w:rsidDel="00000000" w:rsidR="00000000" w:rsidRPr="00000000">
        <w:rPr>
          <w:rFonts w:ascii="Cardo" w:cs="Cardo" w:eastAsia="Cardo" w:hAnsi="Cardo"/>
          <w:sz w:val="26"/>
          <w:szCs w:val="26"/>
          <w:rtl w:val="0"/>
        </w:rPr>
        <w:t xml:space="preserve">    → participants should be kept to closely follow the data</w:t>
      </w:r>
    </w:p>
    <w:p w:rsidR="00000000" w:rsidDel="00000000" w:rsidP="00000000" w:rsidRDefault="00000000" w:rsidRPr="00000000" w14:paraId="0000003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Discussion &amp; Implications section</w:t>
      </w:r>
    </w:p>
    <w:p w:rsidR="00000000" w:rsidDel="00000000" w:rsidP="00000000" w:rsidRDefault="00000000" w:rsidRPr="00000000" w14:paraId="00000031">
      <w:pPr>
        <w:jc w:val="both"/>
        <w:rPr>
          <w:rFonts w:ascii="Times New Roman" w:cs="Times New Roman" w:eastAsia="Times New Roman" w:hAnsi="Times New Roman"/>
          <w:sz w:val="26"/>
          <w:szCs w:val="26"/>
        </w:rPr>
      </w:pPr>
      <w:r w:rsidDel="00000000" w:rsidR="00000000" w:rsidRPr="00000000">
        <w:rPr>
          <w:rFonts w:ascii="Cardo" w:cs="Cardo" w:eastAsia="Cardo" w:hAnsi="Cardo"/>
          <w:sz w:val="26"/>
          <w:szCs w:val="26"/>
          <w:rtl w:val="0"/>
        </w:rPr>
        <w:t xml:space="preserve">    → students can be used, but consistency and clear transitions are necessary</w:t>
      </w:r>
    </w:p>
    <w:p w:rsidR="00000000" w:rsidDel="00000000" w:rsidP="00000000" w:rsidRDefault="00000000" w:rsidRPr="00000000" w14:paraId="00000032">
      <w:pPr>
        <w:jc w:val="both"/>
        <w:rPr>
          <w:rFonts w:ascii="Times New Roman" w:cs="Times New Roman" w:eastAsia="Times New Roman" w:hAnsi="Times New Roman"/>
          <w:color w:val="0b5394"/>
          <w:sz w:val="26"/>
          <w:szCs w:val="26"/>
        </w:rPr>
      </w:pPr>
      <w:r w:rsidDel="00000000" w:rsidR="00000000" w:rsidRPr="00000000">
        <w:rPr>
          <w:rFonts w:ascii="Times New Roman" w:cs="Times New Roman" w:eastAsia="Times New Roman" w:hAnsi="Times New Roman"/>
          <w:b w:val="1"/>
          <w:bCs w:val="1"/>
          <w:sz w:val="26"/>
          <w:szCs w:val="26"/>
          <w:rtl w:val="0"/>
        </w:rPr>
        <w:t xml:space="preserve">Answer</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b5394"/>
          <w:sz w:val="26"/>
          <w:szCs w:val="26"/>
          <w:rtl w:val="0"/>
        </w:rPr>
        <w:t xml:space="preserve">I have revised the terminology across all sections to adhere precisely to the reviewer's recommendations:</w:t>
      </w:r>
    </w:p>
    <w:p w:rsidR="00000000" w:rsidDel="00000000" w:rsidP="00000000" w:rsidRDefault="00000000" w:rsidRPr="00000000" w14:paraId="00000033">
      <w:pPr>
        <w:numPr>
          <w:ilvl w:val="0"/>
          <w:numId w:val="1"/>
        </w:numPr>
        <w:spacing w:after="0" w:afterAutospacing="0" w:before="240" w:lineRule="auto"/>
        <w:ind w:left="720" w:hanging="360"/>
        <w:jc w:val="both"/>
        <w:rPr>
          <w:rFonts w:ascii="Times New Roman" w:cs="Times New Roman" w:eastAsia="Times New Roman" w:hAnsi="Times New Roman"/>
          <w:color w:val="0b5394"/>
          <w:sz w:val="26"/>
          <w:szCs w:val="26"/>
        </w:rPr>
      </w:pPr>
      <w:r w:rsidDel="00000000" w:rsidR="00000000" w:rsidRPr="00000000">
        <w:rPr>
          <w:rFonts w:ascii="Times New Roman" w:cs="Times New Roman" w:eastAsia="Times New Roman" w:hAnsi="Times New Roman"/>
          <w:color w:val="0b5394"/>
          <w:sz w:val="26"/>
          <w:szCs w:val="26"/>
          <w:rtl w:val="0"/>
        </w:rPr>
        <w:t xml:space="preserve">In the </w:t>
      </w:r>
      <w:r w:rsidDel="00000000" w:rsidR="00000000" w:rsidRPr="00000000">
        <w:rPr>
          <w:rFonts w:ascii="Times New Roman" w:cs="Times New Roman" w:eastAsia="Times New Roman" w:hAnsi="Times New Roman"/>
          <w:b w:val="1"/>
          <w:bCs w:val="1"/>
          <w:color w:val="0b5394"/>
          <w:sz w:val="26"/>
          <w:szCs w:val="26"/>
          <w:rtl w:val="0"/>
        </w:rPr>
        <w:t xml:space="preserve">Methodology</w:t>
      </w:r>
      <w:r w:rsidDel="00000000" w:rsidR="00000000" w:rsidRPr="00000000">
        <w:rPr>
          <w:rFonts w:ascii="Times New Roman" w:cs="Times New Roman" w:eastAsia="Times New Roman" w:hAnsi="Times New Roman"/>
          <w:color w:val="0b5394"/>
          <w:sz w:val="26"/>
          <w:szCs w:val="26"/>
          <w:rtl w:val="0"/>
        </w:rPr>
        <w:t xml:space="preserve"> and </w:t>
      </w:r>
      <w:r w:rsidDel="00000000" w:rsidR="00000000" w:rsidRPr="00000000">
        <w:rPr>
          <w:rFonts w:ascii="Times New Roman" w:cs="Times New Roman" w:eastAsia="Times New Roman" w:hAnsi="Times New Roman"/>
          <w:b w:val="1"/>
          <w:bCs w:val="1"/>
          <w:color w:val="0b5394"/>
          <w:sz w:val="26"/>
          <w:szCs w:val="26"/>
          <w:rtl w:val="0"/>
        </w:rPr>
        <w:t xml:space="preserve">Findings</w:t>
      </w:r>
      <w:r w:rsidDel="00000000" w:rsidR="00000000" w:rsidRPr="00000000">
        <w:rPr>
          <w:rFonts w:ascii="Times New Roman" w:cs="Times New Roman" w:eastAsia="Times New Roman" w:hAnsi="Times New Roman"/>
          <w:color w:val="0b5394"/>
          <w:sz w:val="26"/>
          <w:szCs w:val="26"/>
          <w:rtl w:val="0"/>
        </w:rPr>
        <w:t xml:space="preserve"> sections, I use the term </w:t>
      </w:r>
      <w:r w:rsidDel="00000000" w:rsidR="00000000" w:rsidRPr="00000000">
        <w:rPr>
          <w:rFonts w:ascii="Times New Roman" w:cs="Times New Roman" w:eastAsia="Times New Roman" w:hAnsi="Times New Roman"/>
          <w:b w:val="1"/>
          <w:bCs w:val="1"/>
          <w:color w:val="0b5394"/>
          <w:sz w:val="26"/>
          <w:szCs w:val="26"/>
          <w:rtl w:val="0"/>
        </w:rPr>
        <w:t xml:space="preserve">"participants"</w:t>
      </w:r>
      <w:r w:rsidDel="00000000" w:rsidR="00000000" w:rsidRPr="00000000">
        <w:rPr>
          <w:rFonts w:ascii="Times New Roman" w:cs="Times New Roman" w:eastAsia="Times New Roman" w:hAnsi="Times New Roman"/>
          <w:color w:val="0b5394"/>
          <w:sz w:val="26"/>
          <w:szCs w:val="26"/>
          <w:rtl w:val="0"/>
        </w:rPr>
        <w:t xml:space="preserve"> to accurately reflect their scientific role in the data collection process.</w:t>
      </w:r>
    </w:p>
    <w:p w:rsidR="00000000" w:rsidDel="00000000" w:rsidP="00000000" w:rsidRDefault="00000000" w:rsidRPr="00000000" w14:paraId="00000034">
      <w:pPr>
        <w:numPr>
          <w:ilvl w:val="0"/>
          <w:numId w:val="1"/>
        </w:numPr>
        <w:spacing w:after="240" w:before="0" w:beforeAutospacing="0" w:lineRule="auto"/>
        <w:ind w:left="720" w:hanging="360"/>
        <w:jc w:val="both"/>
        <w:rPr>
          <w:rFonts w:ascii="Times New Roman" w:cs="Times New Roman" w:eastAsia="Times New Roman" w:hAnsi="Times New Roman"/>
          <w:color w:val="0b5394"/>
          <w:sz w:val="26"/>
          <w:szCs w:val="26"/>
        </w:rPr>
      </w:pPr>
      <w:r w:rsidDel="00000000" w:rsidR="00000000" w:rsidRPr="00000000">
        <w:rPr>
          <w:rFonts w:ascii="Times New Roman" w:cs="Times New Roman" w:eastAsia="Times New Roman" w:hAnsi="Times New Roman"/>
          <w:color w:val="0b5394"/>
          <w:sz w:val="26"/>
          <w:szCs w:val="26"/>
          <w:rtl w:val="0"/>
        </w:rPr>
        <w:t xml:space="preserve">In the </w:t>
      </w:r>
      <w:r w:rsidDel="00000000" w:rsidR="00000000" w:rsidRPr="00000000">
        <w:rPr>
          <w:rFonts w:ascii="Times New Roman" w:cs="Times New Roman" w:eastAsia="Times New Roman" w:hAnsi="Times New Roman"/>
          <w:b w:val="1"/>
          <w:bCs w:val="1"/>
          <w:color w:val="0b5394"/>
          <w:sz w:val="26"/>
          <w:szCs w:val="26"/>
          <w:rtl w:val="0"/>
        </w:rPr>
        <w:t xml:space="preserve">Discussion</w:t>
      </w:r>
      <w:r w:rsidDel="00000000" w:rsidR="00000000" w:rsidRPr="00000000">
        <w:rPr>
          <w:rFonts w:ascii="Times New Roman" w:cs="Times New Roman" w:eastAsia="Times New Roman" w:hAnsi="Times New Roman"/>
          <w:color w:val="0b5394"/>
          <w:sz w:val="26"/>
          <w:szCs w:val="26"/>
          <w:rtl w:val="0"/>
        </w:rPr>
        <w:t xml:space="preserve"> and </w:t>
      </w:r>
      <w:r w:rsidDel="00000000" w:rsidR="00000000" w:rsidRPr="00000000">
        <w:rPr>
          <w:rFonts w:ascii="Times New Roman" w:cs="Times New Roman" w:eastAsia="Times New Roman" w:hAnsi="Times New Roman"/>
          <w:b w:val="1"/>
          <w:bCs w:val="1"/>
          <w:color w:val="0b5394"/>
          <w:sz w:val="26"/>
          <w:szCs w:val="26"/>
          <w:rtl w:val="0"/>
        </w:rPr>
        <w:t xml:space="preserve">Conclusion</w:t>
      </w:r>
      <w:r w:rsidDel="00000000" w:rsidR="00000000" w:rsidRPr="00000000">
        <w:rPr>
          <w:rFonts w:ascii="Times New Roman" w:cs="Times New Roman" w:eastAsia="Times New Roman" w:hAnsi="Times New Roman"/>
          <w:color w:val="0b5394"/>
          <w:sz w:val="26"/>
          <w:szCs w:val="26"/>
          <w:rtl w:val="0"/>
        </w:rPr>
        <w:t xml:space="preserve"> sections, where I shift to discussing pedagogical implications and educational frameworks, I have transitioned to using </w:t>
      </w:r>
      <w:r w:rsidDel="00000000" w:rsidR="00000000" w:rsidRPr="00000000">
        <w:rPr>
          <w:rFonts w:ascii="Times New Roman" w:cs="Times New Roman" w:eastAsia="Times New Roman" w:hAnsi="Times New Roman"/>
          <w:b w:val="1"/>
          <w:bCs w:val="1"/>
          <w:color w:val="0b5394"/>
          <w:sz w:val="26"/>
          <w:szCs w:val="26"/>
          <w:rtl w:val="0"/>
        </w:rPr>
        <w:t xml:space="preserve">"students"</w:t>
      </w:r>
      <w:r w:rsidDel="00000000" w:rsidR="00000000" w:rsidRPr="00000000">
        <w:rPr>
          <w:rFonts w:ascii="Times New Roman" w:cs="Times New Roman" w:eastAsia="Times New Roman" w:hAnsi="Times New Roman"/>
          <w:color w:val="0b5394"/>
          <w:sz w:val="26"/>
          <w:szCs w:val="26"/>
          <w:rtl w:val="0"/>
        </w:rPr>
        <w:t xml:space="preserve"> and </w:t>
      </w:r>
      <w:r w:rsidDel="00000000" w:rsidR="00000000" w:rsidRPr="00000000">
        <w:rPr>
          <w:rFonts w:ascii="Times New Roman" w:cs="Times New Roman" w:eastAsia="Times New Roman" w:hAnsi="Times New Roman"/>
          <w:b w:val="1"/>
          <w:bCs w:val="1"/>
          <w:color w:val="0b5394"/>
          <w:sz w:val="26"/>
          <w:szCs w:val="26"/>
          <w:rtl w:val="0"/>
        </w:rPr>
        <w:t xml:space="preserve">"learners"</w:t>
      </w:r>
      <w:r w:rsidDel="00000000" w:rsidR="00000000" w:rsidRPr="00000000">
        <w:rPr>
          <w:rFonts w:ascii="Times New Roman" w:cs="Times New Roman" w:eastAsia="Times New Roman" w:hAnsi="Times New Roman"/>
          <w:color w:val="0b5394"/>
          <w:sz w:val="26"/>
          <w:szCs w:val="26"/>
          <w:rtl w:val="0"/>
        </w:rPr>
        <w:t xml:space="preserve"> with clear contextual transitions.</w:t>
      </w:r>
    </w:p>
    <w:p w:rsidR="00000000" w:rsidDel="00000000" w:rsidP="00000000" w:rsidRDefault="00000000" w:rsidRPr="00000000" w14:paraId="0000003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While Table 1 (descriptive statistics) and Table 2 (independent samples t-test) are both based on data collected from the Multiple Intelligences questionnaire, the paper does not provide information on the reliability of the scales used. Therefore, the author needs to add reliability coefficients (e.g., Cronbach’s alpha) for each type of intelligence in the Research Methods section before presenting and interpreting the statistical results.</w:t>
      </w:r>
    </w:p>
    <w:p w:rsidR="00000000" w:rsidDel="00000000" w:rsidP="00000000" w:rsidRDefault="00000000" w:rsidRPr="00000000" w14:paraId="0000003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Answer</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b5394"/>
          <w:sz w:val="26"/>
          <w:szCs w:val="26"/>
          <w:rtl w:val="0"/>
        </w:rPr>
        <w:t xml:space="preserve">I have added a new subsection (Section 3.4: Research reliability and validity) to the Methodology section before presenting the statistical results. This new section includes a dedicated table (Table 1. Reliability of the MI questionnaire) that details the Cronbach’s alpha coefficients for each of the eight intelligence domains (which range from .757 to .871), as well as the overall internal consistency for all 40 items (Cronbach’s Alpha = .911).</w:t>
      </w: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