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DBDA" w14:textId="18460BCA" w:rsidR="001B2262" w:rsidRPr="003017B7" w:rsidRDefault="00083AB1" w:rsidP="003017B7">
      <w:pPr>
        <w:jc w:val="center"/>
        <w:rPr>
          <w:rFonts w:ascii="Times New Roman" w:hAnsi="Times New Roman" w:cs="Times New Roman"/>
          <w:b/>
          <w:bCs/>
        </w:rPr>
      </w:pPr>
      <w:r w:rsidRPr="00083AB1">
        <w:rPr>
          <w:rFonts w:ascii="Times New Roman" w:hAnsi="Times New Roman" w:cs="Times New Roman"/>
          <w:b/>
          <w:bCs/>
        </w:rPr>
        <w:t>Đầu tư quá mức và hiệu quả hoạt động doanh nghiệp: Vai trò điều tiết của trách nhiệm xã hội</w:t>
      </w:r>
    </w:p>
    <w:p w14:paraId="4A8E0597" w14:textId="6C610B37" w:rsidR="00E76D79" w:rsidRPr="00E76D79" w:rsidRDefault="001B2262" w:rsidP="00241530">
      <w:pPr>
        <w:jc w:val="both"/>
        <w:rPr>
          <w:rFonts w:ascii="Times New Roman" w:hAnsi="Times New Roman" w:cs="Times New Roman"/>
        </w:rPr>
      </w:pPr>
      <w:r w:rsidRPr="003017B7">
        <w:rPr>
          <w:rFonts w:ascii="Times New Roman" w:hAnsi="Times New Roman" w:cs="Times New Roman"/>
          <w:b/>
          <w:bCs/>
        </w:rPr>
        <w:t>Tóm tắt:</w:t>
      </w:r>
      <w:r w:rsidR="00E76D79">
        <w:rPr>
          <w:rFonts w:ascii="Times New Roman" w:hAnsi="Times New Roman" w:cs="Times New Roman"/>
          <w:b/>
          <w:bCs/>
        </w:rPr>
        <w:t xml:space="preserve"> </w:t>
      </w:r>
      <w:r w:rsidR="00241530" w:rsidRPr="00241530">
        <w:rPr>
          <w:rFonts w:ascii="Times New Roman" w:hAnsi="Times New Roman" w:cs="Times New Roman"/>
        </w:rPr>
        <w:t>Nghiên cứu này phân tích tác động của đầu tư quá mức đến hiệu quả hoạt động doanh nghiệp và vai trò điều tiết của trách nhiệm xã hội doanh nghiệp trong bối cảnh các doanh nghiệp phi tài chính niêm yết tại Việt Nam. Sử dụng dữ liệu bảng của 355 doanh nghiệp với 2.848 quan sát trong giai đoạn 2017</w:t>
      </w:r>
      <w:r w:rsidR="00F4496C">
        <w:rPr>
          <w:rFonts w:ascii="Times New Roman" w:hAnsi="Times New Roman" w:cs="Times New Roman"/>
        </w:rPr>
        <w:t xml:space="preserve">- </w:t>
      </w:r>
      <w:r w:rsidR="00241530" w:rsidRPr="00241530">
        <w:rPr>
          <w:rFonts w:ascii="Times New Roman" w:hAnsi="Times New Roman" w:cs="Times New Roman"/>
        </w:rPr>
        <w:t>2024, nghiên cứu đo lường đầu tư quá mức theo phương pháp của</w:t>
      </w:r>
      <w:r w:rsidR="00927446">
        <w:rPr>
          <w:rFonts w:ascii="Times New Roman" w:hAnsi="Times New Roman" w:cs="Times New Roman"/>
        </w:rPr>
        <w:t xml:space="preserve"> </w:t>
      </w:r>
      <w:r w:rsidR="00927446">
        <w:rPr>
          <w:rFonts w:ascii="Times New Roman" w:hAnsi="Times New Roman" w:cs="Times New Roman"/>
        </w:rPr>
        <w:fldChar w:fldCharType="begin"/>
      </w:r>
      <w:r w:rsidR="00927446">
        <w:rPr>
          <w:rFonts w:ascii="Times New Roman" w:hAnsi="Times New Roman" w:cs="Times New Roman"/>
        </w:rPr>
        <w:instrText xml:space="preserve"> ADDIN ZOTERO_ITEM CSL_CITATION {"citationID":"TDYQ6JDm","properties":{"formattedCitation":"(Richardson,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927446">
        <w:rPr>
          <w:rFonts w:ascii="Times New Roman" w:hAnsi="Times New Roman" w:cs="Times New Roman"/>
        </w:rPr>
        <w:fldChar w:fldCharType="separate"/>
      </w:r>
      <w:r w:rsidR="00927446" w:rsidRPr="00927446">
        <w:rPr>
          <w:rFonts w:ascii="Times New Roman" w:hAnsi="Times New Roman" w:cs="Times New Roman"/>
        </w:rPr>
        <w:t xml:space="preserve">Richardson </w:t>
      </w:r>
      <w:r w:rsidR="00922A34">
        <w:rPr>
          <w:rFonts w:ascii="Times New Roman" w:hAnsi="Times New Roman" w:cs="Times New Roman"/>
        </w:rPr>
        <w:t>(</w:t>
      </w:r>
      <w:r w:rsidR="00927446" w:rsidRPr="00927446">
        <w:rPr>
          <w:rFonts w:ascii="Times New Roman" w:hAnsi="Times New Roman" w:cs="Times New Roman"/>
        </w:rPr>
        <w:t>2006)</w:t>
      </w:r>
      <w:r w:rsidR="00927446">
        <w:rPr>
          <w:rFonts w:ascii="Times New Roman" w:hAnsi="Times New Roman" w:cs="Times New Roman"/>
        </w:rPr>
        <w:fldChar w:fldCharType="end"/>
      </w:r>
      <w:r w:rsidR="00241530" w:rsidRPr="00241530">
        <w:rPr>
          <w:rFonts w:ascii="Times New Roman" w:hAnsi="Times New Roman" w:cs="Times New Roman"/>
        </w:rPr>
        <w:t xml:space="preserve">. Hiệu quả hoạt động doanh nghiệp được đo lường bằng ROA và Tobin’s Q. Các mô hình hồi quy dữ liệu bảng và phương pháp System GMM được sử dụng nhằm kiểm soát các vấn đề nội sinh. Kết quả thực nghiệm cho thấy đầu tư quá mức có tác động tiêu cực và có ý nghĩa thống kê đến hiệu quả hoạt động doanh nghiệp. Đồng thời, </w:t>
      </w:r>
      <w:r w:rsidR="00043321">
        <w:rPr>
          <w:rFonts w:ascii="Times New Roman" w:hAnsi="Times New Roman" w:cs="Times New Roman"/>
        </w:rPr>
        <w:t>trách nhiệm xã hội doanh nghiệp</w:t>
      </w:r>
      <w:r w:rsidR="00241530" w:rsidRPr="00241530">
        <w:rPr>
          <w:rFonts w:ascii="Times New Roman" w:hAnsi="Times New Roman" w:cs="Times New Roman"/>
        </w:rPr>
        <w:t xml:space="preserve"> đóng vai trò điều tiết khi làm suy yếu tác động tiêu cực này. Kết quả vẫn ổn định khi thực hiện các kiểm định độ bền với các thước đo thay thế. Nghiên cứu cung cấp bằng chứng thực nghiệm mới về vai trò của </w:t>
      </w:r>
      <w:r w:rsidR="00511A32">
        <w:rPr>
          <w:rFonts w:ascii="Times New Roman" w:hAnsi="Times New Roman" w:cs="Times New Roman"/>
        </w:rPr>
        <w:t>trách nhiệm xã hội doanh nghiệp</w:t>
      </w:r>
      <w:r w:rsidR="00241530" w:rsidRPr="00241530">
        <w:rPr>
          <w:rFonts w:ascii="Times New Roman" w:hAnsi="Times New Roman" w:cs="Times New Roman"/>
        </w:rPr>
        <w:t xml:space="preserve"> trong việc cải thiện hiệu quả đầu tư và hiệu quả hoạt động doanh nghiệp trong các thị trường mới nổi.</w:t>
      </w:r>
    </w:p>
    <w:p w14:paraId="11FC7F4A" w14:textId="5459B065" w:rsidR="001B2262" w:rsidRPr="003A0B82" w:rsidRDefault="001B2262">
      <w:pPr>
        <w:rPr>
          <w:rFonts w:ascii="Times New Roman" w:hAnsi="Times New Roman" w:cs="Times New Roman"/>
        </w:rPr>
      </w:pPr>
      <w:r w:rsidRPr="003017B7">
        <w:rPr>
          <w:rFonts w:ascii="Times New Roman" w:hAnsi="Times New Roman" w:cs="Times New Roman"/>
          <w:b/>
          <w:bCs/>
        </w:rPr>
        <w:t>Từ khóa:</w:t>
      </w:r>
      <w:r w:rsidR="003A0B82">
        <w:rPr>
          <w:rFonts w:ascii="Times New Roman" w:hAnsi="Times New Roman" w:cs="Times New Roman"/>
          <w:b/>
          <w:bCs/>
        </w:rPr>
        <w:t xml:space="preserve"> </w:t>
      </w:r>
      <w:r w:rsidR="003A0B82">
        <w:rPr>
          <w:rFonts w:ascii="Times New Roman" w:hAnsi="Times New Roman" w:cs="Times New Roman"/>
        </w:rPr>
        <w:t>Đầu tư quá mức,</w:t>
      </w:r>
      <w:r w:rsidR="00BE4471">
        <w:rPr>
          <w:rFonts w:ascii="Times New Roman" w:hAnsi="Times New Roman" w:cs="Times New Roman"/>
        </w:rPr>
        <w:t xml:space="preserve"> Hiệu quả hoạt động doanh nghiệp, Hoạt động đầu tư, Thị trường mới nổi, Trách nhiệm xã hội doanh nghiệp</w:t>
      </w:r>
    </w:p>
    <w:p w14:paraId="1274F4F0" w14:textId="59F6A533" w:rsidR="001B2262" w:rsidRPr="003017B7" w:rsidRDefault="00042CBD">
      <w:pPr>
        <w:rPr>
          <w:rFonts w:ascii="Times New Roman" w:hAnsi="Times New Roman" w:cs="Times New Roman"/>
          <w:b/>
          <w:bCs/>
        </w:rPr>
      </w:pPr>
      <w:r w:rsidRPr="003017B7">
        <w:rPr>
          <w:rFonts w:ascii="Times New Roman" w:hAnsi="Times New Roman" w:cs="Times New Roman"/>
          <w:b/>
          <w:bCs/>
        </w:rPr>
        <w:t>JEL code:</w:t>
      </w:r>
      <w:r w:rsidR="00D641CD">
        <w:rPr>
          <w:rFonts w:ascii="Times New Roman" w:hAnsi="Times New Roman" w:cs="Times New Roman"/>
          <w:b/>
          <w:bCs/>
        </w:rPr>
        <w:t xml:space="preserve"> </w:t>
      </w:r>
      <w:r w:rsidR="00D641CD" w:rsidRPr="00C820E1">
        <w:rPr>
          <w:rFonts w:ascii="Times New Roman" w:hAnsi="Times New Roman" w:cs="Times New Roman"/>
        </w:rPr>
        <w:t>G31, G32, M14</w:t>
      </w:r>
    </w:p>
    <w:p w14:paraId="760C32A3" w14:textId="77777777" w:rsidR="00CC7593" w:rsidRPr="00CC7593" w:rsidRDefault="00CC7593" w:rsidP="00CC7593">
      <w:pPr>
        <w:jc w:val="center"/>
        <w:rPr>
          <w:rFonts w:ascii="Times New Roman" w:hAnsi="Times New Roman" w:cs="Times New Roman"/>
        </w:rPr>
      </w:pPr>
      <w:r w:rsidRPr="00CC7593">
        <w:rPr>
          <w:rFonts w:ascii="Times New Roman" w:hAnsi="Times New Roman" w:cs="Times New Roman"/>
          <w:b/>
          <w:bCs/>
        </w:rPr>
        <w:t>Overinvestment and Firm Performance: The Moderating Role of Corporate Social Responsibility</w:t>
      </w:r>
    </w:p>
    <w:p w14:paraId="58640F82" w14:textId="2EA9D41A" w:rsidR="00A72969" w:rsidRPr="00EE71E0" w:rsidRDefault="00042CBD" w:rsidP="00A72969">
      <w:pPr>
        <w:jc w:val="both"/>
        <w:rPr>
          <w:rFonts w:ascii="Times New Roman" w:hAnsi="Times New Roman" w:cs="Times New Roman"/>
        </w:rPr>
      </w:pPr>
      <w:r w:rsidRPr="003017B7">
        <w:rPr>
          <w:rFonts w:ascii="Times New Roman" w:hAnsi="Times New Roman" w:cs="Times New Roman"/>
          <w:b/>
          <w:bCs/>
        </w:rPr>
        <w:t>Abstract:</w:t>
      </w:r>
      <w:r w:rsidR="00CC7593">
        <w:rPr>
          <w:rFonts w:ascii="Times New Roman" w:hAnsi="Times New Roman" w:cs="Times New Roman"/>
          <w:b/>
          <w:bCs/>
        </w:rPr>
        <w:t xml:space="preserve"> </w:t>
      </w:r>
      <w:r w:rsidR="00C8307F" w:rsidRPr="00C8307F">
        <w:rPr>
          <w:rFonts w:ascii="Times New Roman" w:hAnsi="Times New Roman" w:cs="Times New Roman"/>
        </w:rPr>
        <w:t>This study examines the impact of overinvestment on firm performance and the moderating role of corporate social responsibility (CSR) in Vietnamese listed firms. Using panel data from 355 non-financial companies with 2,848 observations over the period 2017</w:t>
      </w:r>
      <w:r w:rsidR="00C8307F">
        <w:rPr>
          <w:rFonts w:ascii="Times New Roman" w:hAnsi="Times New Roman" w:cs="Times New Roman"/>
        </w:rPr>
        <w:t>-</w:t>
      </w:r>
      <w:r w:rsidR="00C8307F" w:rsidRPr="00C8307F">
        <w:rPr>
          <w:rFonts w:ascii="Times New Roman" w:hAnsi="Times New Roman" w:cs="Times New Roman"/>
        </w:rPr>
        <w:t>2024, overinvestment is measured following</w:t>
      </w:r>
      <w:r w:rsidR="00C8307F">
        <w:rPr>
          <w:rFonts w:ascii="Times New Roman" w:hAnsi="Times New Roman" w:cs="Times New Roman"/>
        </w:rPr>
        <w:t xml:space="preserve"> </w:t>
      </w:r>
      <w:r w:rsidR="00C8307F">
        <w:rPr>
          <w:rFonts w:ascii="Times New Roman" w:hAnsi="Times New Roman" w:cs="Times New Roman"/>
        </w:rPr>
        <w:fldChar w:fldCharType="begin"/>
      </w:r>
      <w:r w:rsidR="00C8307F">
        <w:rPr>
          <w:rFonts w:ascii="Times New Roman" w:hAnsi="Times New Roman" w:cs="Times New Roman"/>
        </w:rPr>
        <w:instrText xml:space="preserve"> ADDIN ZOTERO_ITEM CSL_CITATION {"citationID":"v0VITVZe","properties":{"formattedCitation":"(Richardson,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C8307F">
        <w:rPr>
          <w:rFonts w:ascii="Times New Roman" w:hAnsi="Times New Roman" w:cs="Times New Roman"/>
        </w:rPr>
        <w:fldChar w:fldCharType="separate"/>
      </w:r>
      <w:r w:rsidR="00C8307F" w:rsidRPr="00C8307F">
        <w:rPr>
          <w:rFonts w:ascii="Times New Roman" w:hAnsi="Times New Roman" w:cs="Times New Roman"/>
        </w:rPr>
        <w:t xml:space="preserve">Richardson </w:t>
      </w:r>
      <w:r w:rsidR="002F79BA">
        <w:rPr>
          <w:rFonts w:ascii="Times New Roman" w:hAnsi="Times New Roman" w:cs="Times New Roman"/>
        </w:rPr>
        <w:t>(</w:t>
      </w:r>
      <w:r w:rsidR="00C8307F" w:rsidRPr="00C8307F">
        <w:rPr>
          <w:rFonts w:ascii="Times New Roman" w:hAnsi="Times New Roman" w:cs="Times New Roman"/>
        </w:rPr>
        <w:t>2006)</w:t>
      </w:r>
      <w:r w:rsidR="00C8307F">
        <w:rPr>
          <w:rFonts w:ascii="Times New Roman" w:hAnsi="Times New Roman" w:cs="Times New Roman"/>
        </w:rPr>
        <w:fldChar w:fldCharType="end"/>
      </w:r>
      <w:r w:rsidR="00C8307F" w:rsidRPr="00C8307F">
        <w:rPr>
          <w:rFonts w:ascii="Times New Roman" w:hAnsi="Times New Roman" w:cs="Times New Roman"/>
        </w:rPr>
        <w:t>. Firm performance is measured using return on assets and Tobin’s Q. Panel regression models and the System GMM method are employed to address potential endogeneity issues. The empirical results indicate that overinvestment has a negative and statistically significant effect on firm performance. Moreover, CSR plays a moderating role by mitigating this negative effect. The results remain robust when alternative measures of firm performance are applied. Overall, the study provides new empirical evidence on the role of CSR in improving investment efficiency and firm performance in emerging markets.</w:t>
      </w:r>
    </w:p>
    <w:p w14:paraId="12301456" w14:textId="69B454B5" w:rsidR="00042CBD" w:rsidRPr="003017B7" w:rsidRDefault="00042CBD">
      <w:pPr>
        <w:rPr>
          <w:rFonts w:ascii="Times New Roman" w:hAnsi="Times New Roman" w:cs="Times New Roman"/>
          <w:b/>
          <w:bCs/>
        </w:rPr>
      </w:pPr>
      <w:r w:rsidRPr="003017B7">
        <w:rPr>
          <w:rFonts w:ascii="Times New Roman" w:hAnsi="Times New Roman" w:cs="Times New Roman"/>
          <w:b/>
          <w:bCs/>
        </w:rPr>
        <w:t>Keywords:</w:t>
      </w:r>
      <w:r w:rsidR="00EE71E0">
        <w:rPr>
          <w:rFonts w:ascii="Times New Roman" w:hAnsi="Times New Roman" w:cs="Times New Roman"/>
          <w:b/>
          <w:bCs/>
        </w:rPr>
        <w:t xml:space="preserve"> </w:t>
      </w:r>
      <w:r w:rsidR="00EE71E0" w:rsidRPr="00EE71E0">
        <w:rPr>
          <w:rFonts w:ascii="Times New Roman" w:hAnsi="Times New Roman" w:cs="Times New Roman"/>
        </w:rPr>
        <w:t>Overinvestment</w:t>
      </w:r>
      <w:r w:rsidR="00EB7A93">
        <w:rPr>
          <w:rFonts w:ascii="Times New Roman" w:hAnsi="Times New Roman" w:cs="Times New Roman"/>
        </w:rPr>
        <w:t>,</w:t>
      </w:r>
      <w:r w:rsidR="00EE71E0" w:rsidRPr="00EE71E0">
        <w:rPr>
          <w:rFonts w:ascii="Times New Roman" w:hAnsi="Times New Roman" w:cs="Times New Roman"/>
        </w:rPr>
        <w:t xml:space="preserve"> Firm performance</w:t>
      </w:r>
      <w:r w:rsidR="00EB7A93">
        <w:rPr>
          <w:rFonts w:ascii="Times New Roman" w:hAnsi="Times New Roman" w:cs="Times New Roman"/>
        </w:rPr>
        <w:t>,</w:t>
      </w:r>
      <w:r w:rsidR="00EE71E0" w:rsidRPr="00EE71E0">
        <w:rPr>
          <w:rFonts w:ascii="Times New Roman" w:hAnsi="Times New Roman" w:cs="Times New Roman"/>
        </w:rPr>
        <w:t xml:space="preserve"> Investment activity</w:t>
      </w:r>
      <w:r w:rsidR="00EB7A93">
        <w:rPr>
          <w:rFonts w:ascii="Times New Roman" w:hAnsi="Times New Roman" w:cs="Times New Roman"/>
        </w:rPr>
        <w:t>,</w:t>
      </w:r>
      <w:r w:rsidR="00EE71E0" w:rsidRPr="00EE71E0">
        <w:rPr>
          <w:rFonts w:ascii="Times New Roman" w:hAnsi="Times New Roman" w:cs="Times New Roman"/>
        </w:rPr>
        <w:t xml:space="preserve"> Emerging markets</w:t>
      </w:r>
      <w:r w:rsidR="00EB7A93">
        <w:rPr>
          <w:rFonts w:ascii="Times New Roman" w:hAnsi="Times New Roman" w:cs="Times New Roman"/>
        </w:rPr>
        <w:t>,</w:t>
      </w:r>
      <w:r w:rsidR="00EE71E0" w:rsidRPr="00EE71E0">
        <w:rPr>
          <w:rFonts w:ascii="Times New Roman" w:hAnsi="Times New Roman" w:cs="Times New Roman"/>
        </w:rPr>
        <w:t xml:space="preserve"> Corporate social responsibility</w:t>
      </w:r>
    </w:p>
    <w:p w14:paraId="5662809B" w14:textId="020E601F" w:rsidR="00042CBD" w:rsidRDefault="00042CBD">
      <w:pPr>
        <w:rPr>
          <w:rFonts w:ascii="Times New Roman" w:hAnsi="Times New Roman" w:cs="Times New Roman"/>
          <w:b/>
          <w:bCs/>
        </w:rPr>
      </w:pPr>
      <w:r w:rsidRPr="003017B7">
        <w:rPr>
          <w:rFonts w:ascii="Times New Roman" w:hAnsi="Times New Roman" w:cs="Times New Roman"/>
          <w:b/>
          <w:bCs/>
        </w:rPr>
        <w:t>1. Giới thiệu</w:t>
      </w:r>
    </w:p>
    <w:p w14:paraId="329439A8" w14:textId="10006C24" w:rsidR="00276421" w:rsidRPr="00276421" w:rsidRDefault="00276421" w:rsidP="00276421">
      <w:pPr>
        <w:jc w:val="both"/>
        <w:rPr>
          <w:rFonts w:ascii="Times New Roman" w:hAnsi="Times New Roman" w:cs="Times New Roman"/>
        </w:rPr>
      </w:pPr>
      <w:r w:rsidRPr="00276421">
        <w:rPr>
          <w:rFonts w:ascii="Times New Roman" w:hAnsi="Times New Roman" w:cs="Times New Roman"/>
        </w:rPr>
        <w:lastRenderedPageBreak/>
        <w:t xml:space="preserve">Trong tài chính doanh nghiệp, hiệu quả phân bổ vốn đóng vai trò quan trọng đối với việc tạo ra giá trị và nâng cao hiệu quả hoạt động của doanh nghiệp. Theo </w:t>
      </w:r>
      <w:r w:rsidR="00072E76">
        <w:rPr>
          <w:rFonts w:ascii="Times New Roman" w:hAnsi="Times New Roman" w:cs="Times New Roman"/>
        </w:rPr>
        <w:t>đó</w:t>
      </w:r>
      <w:r w:rsidRPr="00276421">
        <w:rPr>
          <w:rFonts w:ascii="Times New Roman" w:hAnsi="Times New Roman" w:cs="Times New Roman"/>
        </w:rPr>
        <w:t>, doanh nghiệp nên đầu tư vào các dự án có giá trị hiện tại ròng</w:t>
      </w:r>
      <w:r w:rsidR="00072E76">
        <w:rPr>
          <w:rFonts w:ascii="Times New Roman" w:hAnsi="Times New Roman" w:cs="Times New Roman"/>
        </w:rPr>
        <w:t xml:space="preserve"> (NPV)</w:t>
      </w:r>
      <w:r w:rsidRPr="00276421">
        <w:rPr>
          <w:rFonts w:ascii="Times New Roman" w:hAnsi="Times New Roman" w:cs="Times New Roman"/>
        </w:rPr>
        <w:t xml:space="preserve"> dương nhằm tối đa hóa giá trị cổ đông</w:t>
      </w:r>
      <w:r w:rsidR="00076CDC">
        <w:rPr>
          <w:rFonts w:ascii="Times New Roman" w:hAnsi="Times New Roman" w:cs="Times New Roman"/>
        </w:rPr>
        <w:t xml:space="preserve"> </w:t>
      </w:r>
      <w:r w:rsidR="00076CDC">
        <w:rPr>
          <w:rFonts w:ascii="Times New Roman" w:hAnsi="Times New Roman" w:cs="Times New Roman"/>
        </w:rPr>
        <w:fldChar w:fldCharType="begin"/>
      </w:r>
      <w:r w:rsidR="00076CDC">
        <w:rPr>
          <w:rFonts w:ascii="Times New Roman" w:hAnsi="Times New Roman" w:cs="Times New Roman"/>
        </w:rPr>
        <w:instrText xml:space="preserve"> ADDIN ZOTERO_ITEM CSL_CITATION {"citationID":"1A7U97zj","properties":{"formattedCitation":"(Modigliani, F. &amp; Miller, M., 1958)","plainCitation":"(Modigliani, F. &amp; Miller, M., 1958)","noteIndex":0},"citationItems":[{"id":10,"uris":["http://zotero.org/users/15697355/items/XR734DJI"],"itemData":{"id":10,"type":"article-journal","journalAbbreviation":"American Economic Review","page":"pp. 261–97","title":"The cost of capital, corporation finance and the theory of investment","volume":"Vol. 48","author":[{"family":"Modigliani, F.","given":""},{"family":"Miller, M.","given":""}],"issued":{"date-parts":[["1958"]]}}}],"schema":"https://github.com/citation-style-language/schema/raw/master/csl-citation.json"} </w:instrText>
      </w:r>
      <w:r w:rsidR="00076CDC">
        <w:rPr>
          <w:rFonts w:ascii="Times New Roman" w:hAnsi="Times New Roman" w:cs="Times New Roman"/>
        </w:rPr>
        <w:fldChar w:fldCharType="separate"/>
      </w:r>
      <w:r w:rsidR="00076CDC" w:rsidRPr="00076CDC">
        <w:rPr>
          <w:rFonts w:ascii="Times New Roman" w:hAnsi="Times New Roman" w:cs="Times New Roman"/>
        </w:rPr>
        <w:t>(Modigliani</w:t>
      </w:r>
      <w:r w:rsidR="001E659B">
        <w:rPr>
          <w:rFonts w:ascii="Times New Roman" w:hAnsi="Times New Roman" w:cs="Times New Roman"/>
        </w:rPr>
        <w:t xml:space="preserve"> và</w:t>
      </w:r>
      <w:r w:rsidR="00076CDC" w:rsidRPr="00076CDC">
        <w:rPr>
          <w:rFonts w:ascii="Times New Roman" w:hAnsi="Times New Roman" w:cs="Times New Roman"/>
        </w:rPr>
        <w:t xml:space="preserve"> Miller, 1958)</w:t>
      </w:r>
      <w:r w:rsidR="00076CDC">
        <w:rPr>
          <w:rFonts w:ascii="Times New Roman" w:hAnsi="Times New Roman" w:cs="Times New Roman"/>
        </w:rPr>
        <w:fldChar w:fldCharType="end"/>
      </w:r>
      <w:r w:rsidRPr="00276421">
        <w:rPr>
          <w:rFonts w:ascii="Times New Roman" w:hAnsi="Times New Roman" w:cs="Times New Roman"/>
        </w:rPr>
        <w:t>. Tuy nhiên, trong thực tế, sự tồn tại của bất cân xứng thông tin và chi phí đại diện có thể khiến các quyết định đầu tư của doanh nghiệp lệch khỏi mức tối ưu</w:t>
      </w:r>
      <w:r w:rsidR="006E6CC3">
        <w:rPr>
          <w:rFonts w:ascii="Times New Roman" w:hAnsi="Times New Roman" w:cs="Times New Roman"/>
        </w:rPr>
        <w:t xml:space="preserve"> </w:t>
      </w:r>
      <w:r w:rsidR="006E6CC3">
        <w:rPr>
          <w:rFonts w:ascii="Times New Roman" w:hAnsi="Times New Roman" w:cs="Times New Roman"/>
        </w:rPr>
        <w:fldChar w:fldCharType="begin"/>
      </w:r>
      <w:r w:rsidR="006E6CC3">
        <w:rPr>
          <w:rFonts w:ascii="Times New Roman" w:hAnsi="Times New Roman" w:cs="Times New Roman"/>
        </w:rPr>
        <w:instrText xml:space="preserve"> ADDIN ZOTERO_ITEM CSL_CITATION {"citationID":"5YguVRW0","properties":{"formattedCitation":"(Myers, S. &amp; Majluf, N., 1984)","plainCitation":"(Myers, S. &amp; Majluf, N., 1984)","noteIndex":0},"citationItems":[{"id":12,"uris":["http://zotero.org/users/15697355/items/W9NP5P5Q"],"itemData":{"id":12,"type":"article-journal","DOI":"https://doi.org/10.1016/0304-405X(84)90023-0","journalAbbreviation":"Journal of Financial Economics","page":"pp. 187–221","title":"Corporate financing and investment decisions when firms have information that investors do not have","volume":"Vol. 13","author":[{"family":"Myers, S.","given":""},{"family":"Majluf, N.","given":""}],"issued":{"date-parts":[["1984"]]}}}],"schema":"https://github.com/citation-style-language/schema/raw/master/csl-citation.json"} </w:instrText>
      </w:r>
      <w:r w:rsidR="006E6CC3">
        <w:rPr>
          <w:rFonts w:ascii="Times New Roman" w:hAnsi="Times New Roman" w:cs="Times New Roman"/>
        </w:rPr>
        <w:fldChar w:fldCharType="separate"/>
      </w:r>
      <w:r w:rsidR="006E6CC3" w:rsidRPr="006E6CC3">
        <w:rPr>
          <w:rFonts w:ascii="Times New Roman" w:hAnsi="Times New Roman" w:cs="Times New Roman"/>
        </w:rPr>
        <w:t>(Myers</w:t>
      </w:r>
      <w:r w:rsidR="007B69BC">
        <w:rPr>
          <w:rFonts w:ascii="Times New Roman" w:hAnsi="Times New Roman" w:cs="Times New Roman"/>
        </w:rPr>
        <w:t xml:space="preserve"> và</w:t>
      </w:r>
      <w:r w:rsidR="006E6CC3" w:rsidRPr="006E6CC3">
        <w:rPr>
          <w:rFonts w:ascii="Times New Roman" w:hAnsi="Times New Roman" w:cs="Times New Roman"/>
        </w:rPr>
        <w:t xml:space="preserve"> Majluf, 1984)</w:t>
      </w:r>
      <w:r w:rsidR="006E6CC3">
        <w:rPr>
          <w:rFonts w:ascii="Times New Roman" w:hAnsi="Times New Roman" w:cs="Times New Roman"/>
        </w:rPr>
        <w:fldChar w:fldCharType="end"/>
      </w:r>
      <w:r w:rsidRPr="00276421">
        <w:rPr>
          <w:rFonts w:ascii="Times New Roman" w:hAnsi="Times New Roman" w:cs="Times New Roman"/>
        </w:rPr>
        <w:t>. Trong bối cảnh đó, hiện tượng đầu tư quá mức (</w:t>
      </w:r>
      <w:r w:rsidR="004668B8">
        <w:rPr>
          <w:rFonts w:ascii="Times New Roman" w:hAnsi="Times New Roman" w:cs="Times New Roman"/>
        </w:rPr>
        <w:t>ĐTQM</w:t>
      </w:r>
      <w:r w:rsidRPr="00276421">
        <w:rPr>
          <w:rFonts w:ascii="Times New Roman" w:hAnsi="Times New Roman" w:cs="Times New Roman"/>
        </w:rPr>
        <w:t>) thường xảy ra khi nhà quản trị sử dụng nguồn lực của doanh nghiệp để thực hiện các dự án kém hiệu quả nhằm theo đuổi lợi ích cá nhân, từ đó làm suy giảm hiệu quả hoạt động và giá trị doanh nghiệp</w:t>
      </w:r>
      <w:r w:rsidR="004668B8">
        <w:rPr>
          <w:rFonts w:ascii="Times New Roman" w:hAnsi="Times New Roman" w:cs="Times New Roman"/>
        </w:rPr>
        <w:t xml:space="preserve"> </w:t>
      </w:r>
      <w:r w:rsidR="004668B8">
        <w:rPr>
          <w:rFonts w:ascii="Times New Roman" w:hAnsi="Times New Roman" w:cs="Times New Roman"/>
        </w:rPr>
        <w:fldChar w:fldCharType="begin"/>
      </w:r>
      <w:r w:rsidR="004668B8">
        <w:rPr>
          <w:rFonts w:ascii="Times New Roman" w:hAnsi="Times New Roman" w:cs="Times New Roman"/>
        </w:rPr>
        <w:instrText xml:space="preserve"> ADDIN ZOTERO_ITEM CSL_CITATION {"citationID":"pOEkBZiK","properties":{"formattedCitation":"(Jensen, M., 1986)","plainCitation":"(Jensen, M., 1986)","noteIndex":0},"citationItems":[{"id":7,"uris":["http://zotero.org/users/15697355/items/TNR8KB6A"],"itemData":{"id":7,"type":"article-journal","DOI":"https://dx.doi.org/10.2139/ssrn.99580","journalAbbreviation":"American Economic Review","page":"pp. 323–9","title":"Agency costs of free cash flow: corporate finance and takeovers","volume":"Vol. 76","author":[{"family":"Jensen, M.","given":""}],"issued":{"date-parts":[["1986"]]}}}],"schema":"https://github.com/citation-style-language/schema/raw/master/csl-citation.json"} </w:instrText>
      </w:r>
      <w:r w:rsidR="004668B8">
        <w:rPr>
          <w:rFonts w:ascii="Times New Roman" w:hAnsi="Times New Roman" w:cs="Times New Roman"/>
        </w:rPr>
        <w:fldChar w:fldCharType="separate"/>
      </w:r>
      <w:r w:rsidR="004668B8" w:rsidRPr="004668B8">
        <w:rPr>
          <w:rFonts w:ascii="Times New Roman" w:hAnsi="Times New Roman" w:cs="Times New Roman"/>
        </w:rPr>
        <w:t>(Jensen, 1986</w:t>
      </w:r>
      <w:r w:rsidR="004668B8">
        <w:rPr>
          <w:rFonts w:ascii="Times New Roman" w:hAnsi="Times New Roman" w:cs="Times New Roman"/>
        </w:rPr>
        <w:fldChar w:fldCharType="end"/>
      </w:r>
      <w:r w:rsidRPr="00276421">
        <w:rPr>
          <w:rFonts w:ascii="Times New Roman" w:hAnsi="Times New Roman" w:cs="Times New Roman"/>
        </w:rPr>
        <w:t>;</w:t>
      </w:r>
      <w:r w:rsidR="004668B8">
        <w:rPr>
          <w:rFonts w:ascii="Times New Roman" w:hAnsi="Times New Roman" w:cs="Times New Roman"/>
        </w:rPr>
        <w:t xml:space="preserve"> </w:t>
      </w:r>
      <w:r w:rsidR="004668B8">
        <w:rPr>
          <w:rFonts w:ascii="Times New Roman" w:hAnsi="Times New Roman" w:cs="Times New Roman"/>
        </w:rPr>
        <w:fldChar w:fldCharType="begin"/>
      </w:r>
      <w:r w:rsidR="004668B8">
        <w:rPr>
          <w:rFonts w:ascii="Times New Roman" w:hAnsi="Times New Roman" w:cs="Times New Roman"/>
        </w:rPr>
        <w:instrText xml:space="preserve"> ADDIN ZOTERO_ITEM CSL_CITATION {"citationID":"mibOGRnh","properties":{"formattedCitation":"(Richardson,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4668B8">
        <w:rPr>
          <w:rFonts w:ascii="Times New Roman" w:hAnsi="Times New Roman" w:cs="Times New Roman"/>
        </w:rPr>
        <w:fldChar w:fldCharType="separate"/>
      </w:r>
      <w:r w:rsidR="004668B8" w:rsidRPr="004668B8">
        <w:rPr>
          <w:rFonts w:ascii="Times New Roman" w:hAnsi="Times New Roman" w:cs="Times New Roman"/>
        </w:rPr>
        <w:t>Richardson, 2006)</w:t>
      </w:r>
      <w:r w:rsidR="004668B8">
        <w:rPr>
          <w:rFonts w:ascii="Times New Roman" w:hAnsi="Times New Roman" w:cs="Times New Roman"/>
        </w:rPr>
        <w:fldChar w:fldCharType="end"/>
      </w:r>
      <w:r w:rsidRPr="00276421">
        <w:rPr>
          <w:rFonts w:ascii="Times New Roman" w:hAnsi="Times New Roman" w:cs="Times New Roman"/>
        </w:rPr>
        <w:t>.</w:t>
      </w:r>
    </w:p>
    <w:p w14:paraId="2BE6FAD7" w14:textId="30064442" w:rsidR="009644C7" w:rsidRDefault="00276421" w:rsidP="00276421">
      <w:pPr>
        <w:jc w:val="both"/>
        <w:rPr>
          <w:rFonts w:ascii="Times New Roman" w:hAnsi="Times New Roman" w:cs="Times New Roman"/>
        </w:rPr>
      </w:pPr>
      <w:r w:rsidRPr="00276421">
        <w:rPr>
          <w:rFonts w:ascii="Times New Roman" w:hAnsi="Times New Roman" w:cs="Times New Roman"/>
        </w:rPr>
        <w:t xml:space="preserve">Nhiều nghiên cứu thực nghiệm đã cung cấp bằng chứng cho thấy </w:t>
      </w:r>
      <w:r w:rsidR="006744CA">
        <w:rPr>
          <w:rFonts w:ascii="Times New Roman" w:hAnsi="Times New Roman" w:cs="Times New Roman"/>
        </w:rPr>
        <w:t>ĐTQM</w:t>
      </w:r>
      <w:r w:rsidRPr="00276421">
        <w:rPr>
          <w:rFonts w:ascii="Times New Roman" w:hAnsi="Times New Roman" w:cs="Times New Roman"/>
        </w:rPr>
        <w:t xml:space="preserve"> có thể làm giảm hiệu quả sử dụng vốn và giá trị doanh nghiệp</w:t>
      </w:r>
      <w:r w:rsidR="006744CA">
        <w:rPr>
          <w:rFonts w:ascii="Times New Roman" w:hAnsi="Times New Roman" w:cs="Times New Roman"/>
        </w:rPr>
        <w:t xml:space="preserve"> </w:t>
      </w:r>
      <w:r w:rsidR="006744CA">
        <w:rPr>
          <w:rFonts w:ascii="Times New Roman" w:hAnsi="Times New Roman" w:cs="Times New Roman"/>
        </w:rPr>
        <w:fldChar w:fldCharType="begin"/>
      </w:r>
      <w:r w:rsidR="006744CA">
        <w:rPr>
          <w:rFonts w:ascii="Times New Roman" w:hAnsi="Times New Roman" w:cs="Times New Roman"/>
        </w:rPr>
        <w:instrText xml:space="preserve"> ADDIN ZOTERO_ITEM CSL_CITATION {"citationID":"9JnQa0Tz","properties":{"formattedCitation":"(Biddle,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6744CA">
        <w:rPr>
          <w:rFonts w:ascii="Times New Roman" w:hAnsi="Times New Roman" w:cs="Times New Roman"/>
        </w:rPr>
        <w:fldChar w:fldCharType="separate"/>
      </w:r>
      <w:r w:rsidR="006744CA" w:rsidRPr="006744CA">
        <w:rPr>
          <w:rFonts w:ascii="Times New Roman" w:hAnsi="Times New Roman" w:cs="Times New Roman"/>
        </w:rPr>
        <w:t xml:space="preserve">(Biddle </w:t>
      </w:r>
      <w:r w:rsidR="00B173F7">
        <w:rPr>
          <w:rFonts w:ascii="Times New Roman" w:hAnsi="Times New Roman" w:cs="Times New Roman"/>
        </w:rPr>
        <w:t>và cộng sự</w:t>
      </w:r>
      <w:r w:rsidR="006744CA" w:rsidRPr="006744CA">
        <w:rPr>
          <w:rFonts w:ascii="Times New Roman" w:hAnsi="Times New Roman" w:cs="Times New Roman"/>
        </w:rPr>
        <w:t>, 2009</w:t>
      </w:r>
      <w:r w:rsidR="006744CA">
        <w:rPr>
          <w:rFonts w:ascii="Times New Roman" w:hAnsi="Times New Roman" w:cs="Times New Roman"/>
        </w:rPr>
        <w:fldChar w:fldCharType="end"/>
      </w:r>
      <w:r w:rsidRPr="00276421">
        <w:rPr>
          <w:rFonts w:ascii="Times New Roman" w:hAnsi="Times New Roman" w:cs="Times New Roman"/>
        </w:rPr>
        <w:t>;</w:t>
      </w:r>
      <w:r w:rsidR="006744CA">
        <w:rPr>
          <w:rFonts w:ascii="Times New Roman" w:hAnsi="Times New Roman" w:cs="Times New Roman"/>
        </w:rPr>
        <w:t xml:space="preserve"> </w:t>
      </w:r>
      <w:r w:rsidR="006744CA">
        <w:rPr>
          <w:rFonts w:ascii="Times New Roman" w:hAnsi="Times New Roman" w:cs="Times New Roman"/>
        </w:rPr>
        <w:fldChar w:fldCharType="begin"/>
      </w:r>
      <w:r w:rsidR="006744CA">
        <w:rPr>
          <w:rFonts w:ascii="Times New Roman" w:hAnsi="Times New Roman" w:cs="Times New Roman"/>
        </w:rPr>
        <w:instrText xml:space="preserve"> ADDIN ZOTERO_ITEM CSL_CITATION {"citationID":"uEKAijEM","properties":{"formattedCitation":"(Chen, F. et al., 2011)","plainCitation":"(Chen, F. et al., 2011)","noteIndex":0},"citationItems":[{"id":563,"uris":["http://zotero.org/users/15697355/items/W7PDDV9B"],"itemData":{"id":563,"type":"article-journal","DOI":"https://doi.org/10.2308/accr-10040","issue":"4","journalAbbreviation":"The Accounting Review","page":"1255–1288","title":"Financial Reporting Quality and Investment Efficiency of Private Firms in Emerging Markets","volume":"86","author":[{"family":"Chen, F.","given":""},{"family":"Hope, O.","given":""},{"family":"Li, Q.","given":""},{"family":"Wang, X.","given":""}],"issued":{"date-parts":[["2011"]]}}}],"schema":"https://github.com/citation-style-language/schema/raw/master/csl-citation.json"} </w:instrText>
      </w:r>
      <w:r w:rsidR="006744CA">
        <w:rPr>
          <w:rFonts w:ascii="Times New Roman" w:hAnsi="Times New Roman" w:cs="Times New Roman"/>
        </w:rPr>
        <w:fldChar w:fldCharType="separate"/>
      </w:r>
      <w:r w:rsidR="006744CA" w:rsidRPr="006744CA">
        <w:rPr>
          <w:rFonts w:ascii="Times New Roman" w:hAnsi="Times New Roman" w:cs="Times New Roman"/>
        </w:rPr>
        <w:t xml:space="preserve">Chen </w:t>
      </w:r>
      <w:r w:rsidR="00B173F7">
        <w:rPr>
          <w:rFonts w:ascii="Times New Roman" w:hAnsi="Times New Roman" w:cs="Times New Roman"/>
        </w:rPr>
        <w:t>và cộng sự</w:t>
      </w:r>
      <w:r w:rsidR="006744CA" w:rsidRPr="006744CA">
        <w:rPr>
          <w:rFonts w:ascii="Times New Roman" w:hAnsi="Times New Roman" w:cs="Times New Roman"/>
        </w:rPr>
        <w:t>, 2011)</w:t>
      </w:r>
      <w:r w:rsidR="006744CA">
        <w:rPr>
          <w:rFonts w:ascii="Times New Roman" w:hAnsi="Times New Roman" w:cs="Times New Roman"/>
        </w:rPr>
        <w:fldChar w:fldCharType="end"/>
      </w:r>
      <w:r w:rsidRPr="00276421">
        <w:rPr>
          <w:rFonts w:ascii="Times New Roman" w:hAnsi="Times New Roman" w:cs="Times New Roman"/>
        </w:rPr>
        <w:t>. Các nghiên cứu gần đây cũng tiếp tục khẳng định mối quan hệ tiêu cực giữa đầu tư vượt mức tối ưu và hiệu quả hoạt động doanh nghiệp, đặc biệt trong các thị trường mới nổi nơi cơ chế giám sát doanh nghiệp và minh bạch thông tin còn hạn chế</w:t>
      </w:r>
      <w:r w:rsidR="00902246">
        <w:rPr>
          <w:rFonts w:ascii="Times New Roman" w:hAnsi="Times New Roman" w:cs="Times New Roman"/>
        </w:rPr>
        <w:t xml:space="preserve"> </w:t>
      </w:r>
      <w:r w:rsidR="00BC1795">
        <w:rPr>
          <w:rFonts w:ascii="Times New Roman" w:hAnsi="Times New Roman" w:cs="Times New Roman"/>
        </w:rPr>
        <w:fldChar w:fldCharType="begin"/>
      </w:r>
      <w:r w:rsidR="00B45BBB">
        <w:rPr>
          <w:rFonts w:ascii="Times New Roman" w:hAnsi="Times New Roman" w:cs="Times New Roman"/>
        </w:rPr>
        <w:instrText xml:space="preserve"> ADDIN ZOTERO_ITEM CSL_CITATION {"citationID":"TfjyrfUF","properties":{"formattedCitation":"(Lin,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BC1795">
        <w:rPr>
          <w:rFonts w:ascii="Times New Roman" w:hAnsi="Times New Roman" w:cs="Times New Roman"/>
        </w:rPr>
        <w:fldChar w:fldCharType="separate"/>
      </w:r>
      <w:r w:rsidR="00BC1795" w:rsidRPr="00BC1795">
        <w:rPr>
          <w:rFonts w:ascii="Times New Roman" w:hAnsi="Times New Roman" w:cs="Times New Roman"/>
        </w:rPr>
        <w:t xml:space="preserve">(Lin </w:t>
      </w:r>
      <w:r w:rsidR="00244271">
        <w:rPr>
          <w:rFonts w:ascii="Times New Roman" w:hAnsi="Times New Roman" w:cs="Times New Roman"/>
        </w:rPr>
        <w:t>và cộng sự</w:t>
      </w:r>
      <w:r w:rsidR="00BC1795" w:rsidRPr="00BC1795">
        <w:rPr>
          <w:rFonts w:ascii="Times New Roman" w:hAnsi="Times New Roman" w:cs="Times New Roman"/>
        </w:rPr>
        <w:t>, 2021)</w:t>
      </w:r>
      <w:r w:rsidR="00BC1795">
        <w:rPr>
          <w:rFonts w:ascii="Times New Roman" w:hAnsi="Times New Roman" w:cs="Times New Roman"/>
        </w:rPr>
        <w:fldChar w:fldCharType="end"/>
      </w:r>
      <w:r w:rsidRPr="00276421">
        <w:rPr>
          <w:rFonts w:ascii="Times New Roman" w:hAnsi="Times New Roman" w:cs="Times New Roman"/>
        </w:rPr>
        <w:t xml:space="preserve">. Tuy nhiên, các yếu tố có thể hạn chế tác động tiêu cực của </w:t>
      </w:r>
      <w:r w:rsidR="00EE30F9">
        <w:rPr>
          <w:rFonts w:ascii="Times New Roman" w:hAnsi="Times New Roman" w:cs="Times New Roman"/>
        </w:rPr>
        <w:t>ĐTQM</w:t>
      </w:r>
      <w:r w:rsidRPr="00276421">
        <w:rPr>
          <w:rFonts w:ascii="Times New Roman" w:hAnsi="Times New Roman" w:cs="Times New Roman"/>
        </w:rPr>
        <w:t xml:space="preserve"> đối với hiệu quả hoạt động doanh nghiệp vẫn chưa được nghiên cứu đầy đủ.</w:t>
      </w:r>
    </w:p>
    <w:p w14:paraId="467DE106" w14:textId="3D170D7E" w:rsidR="00276421" w:rsidRPr="00276421" w:rsidRDefault="00276421" w:rsidP="00276421">
      <w:pPr>
        <w:jc w:val="both"/>
        <w:rPr>
          <w:rFonts w:ascii="Times New Roman" w:hAnsi="Times New Roman" w:cs="Times New Roman"/>
        </w:rPr>
      </w:pPr>
      <w:r w:rsidRPr="00276421">
        <w:rPr>
          <w:rFonts w:ascii="Times New Roman" w:hAnsi="Times New Roman" w:cs="Times New Roman"/>
        </w:rPr>
        <w:t>Một hướng nghiên cứu quan trọng gần đây tập trung vào vai trò của trách nhiệm xã hội doanh nghiệp (CSR) như một cơ chế quản trị giúp cải thiện chất lượng thông tin và giảm chi phí đại diện. Theo lý thuyết các bên liên quan, việc thực hiện CSR có thể tăng cường tính minh bạch và nâng cao mức độ giám sát từ các bên liên quan, qua đó cải thiện chất lượng quyết định đầu tư của doanh nghiệp</w:t>
      </w:r>
      <w:r w:rsidR="009644C7">
        <w:rPr>
          <w:rFonts w:ascii="Times New Roman" w:hAnsi="Times New Roman" w:cs="Times New Roman"/>
        </w:rPr>
        <w:t xml:space="preserve"> </w:t>
      </w:r>
      <w:r w:rsidR="009644C7">
        <w:rPr>
          <w:rFonts w:ascii="Times New Roman" w:hAnsi="Times New Roman" w:cs="Times New Roman"/>
        </w:rPr>
        <w:fldChar w:fldCharType="begin"/>
      </w:r>
      <w:r w:rsidR="009644C7">
        <w:rPr>
          <w:rFonts w:ascii="Times New Roman" w:hAnsi="Times New Roman" w:cs="Times New Roman"/>
        </w:rPr>
        <w:instrText xml:space="preserve"> ADDIN ZOTERO_ITEM CSL_CITATION {"citationID":"IdfXqMJ1","properties":{"formattedCitation":"(Freeman, R.E., 1984)","plainCitation":"(Freeman, R.E., 1984)","noteIndex":0},"citationItems":[{"id":362,"uris":["http://zotero.org/users/15697355/items/RPEADJUI"],"itemData":{"id":362,"type":"chapter","container-title":"Pitman, Boston","title":"Strategic Management: A Stakeholder Approach","author":[{"family":"Freeman, R.E.","given":""}],"issued":{"date-parts":[["1984"]]}}}],"schema":"https://github.com/citation-style-language/schema/raw/master/csl-citation.json"} </w:instrText>
      </w:r>
      <w:r w:rsidR="009644C7">
        <w:rPr>
          <w:rFonts w:ascii="Times New Roman" w:hAnsi="Times New Roman" w:cs="Times New Roman"/>
        </w:rPr>
        <w:fldChar w:fldCharType="separate"/>
      </w:r>
      <w:r w:rsidR="009644C7" w:rsidRPr="009644C7">
        <w:rPr>
          <w:rFonts w:ascii="Times New Roman" w:hAnsi="Times New Roman" w:cs="Times New Roman"/>
        </w:rPr>
        <w:t>(Freeman, 1984)</w:t>
      </w:r>
      <w:r w:rsidR="009644C7">
        <w:rPr>
          <w:rFonts w:ascii="Times New Roman" w:hAnsi="Times New Roman" w:cs="Times New Roman"/>
        </w:rPr>
        <w:fldChar w:fldCharType="end"/>
      </w:r>
      <w:r w:rsidRPr="00276421">
        <w:rPr>
          <w:rFonts w:ascii="Times New Roman" w:hAnsi="Times New Roman" w:cs="Times New Roman"/>
        </w:rPr>
        <w:t>. Các nghiên cứu thực nghiệm cho thấy CSR có thể giúp giảm hạn chế tài chính, cải thiện hiệu quả đầu tư và nâng cao hiệu quả phân bổ vốn của doanh nghiệp</w:t>
      </w:r>
      <w:r w:rsidR="00FD64A8">
        <w:rPr>
          <w:rFonts w:ascii="Times New Roman" w:hAnsi="Times New Roman" w:cs="Times New Roman"/>
        </w:rPr>
        <w:t xml:space="preserve"> </w:t>
      </w:r>
      <w:r w:rsidR="00FD64A8">
        <w:rPr>
          <w:rFonts w:ascii="Times New Roman" w:hAnsi="Times New Roman" w:cs="Times New Roman"/>
        </w:rPr>
        <w:fldChar w:fldCharType="begin"/>
      </w:r>
      <w:r w:rsidR="00FD64A8">
        <w:rPr>
          <w:rFonts w:ascii="Times New Roman" w:hAnsi="Times New Roman" w:cs="Times New Roman"/>
        </w:rPr>
        <w:instrText xml:space="preserve"> ADDIN ZOTERO_ITEM CSL_CITATION {"citationID":"uwYDdf20","properties":{"formattedCitation":"(Cheng, B. et al., 2014)","plainCitation":"(Cheng, B. et al., 2014)","noteIndex":0},"citationItems":[{"id":305,"uris":["http://zotero.org/users/15697355/items/6DWUS5C2"],"itemData":{"id":305,"type":"article-journal","journalAbbreviation":"Strategic Management Journal","page":"1–23","title":"Corporate social responsibility and access to finance","volume":"35(1)","author":[{"family":"Cheng, B.","given":""},{"family":"Ioannou, I.","given":""},{"family":"Serafeim, G.","given":""}],"issued":{"date-parts":[["2014"]]}}}],"schema":"https://github.com/citation-style-language/schema/raw/master/csl-citation.json"} </w:instrText>
      </w:r>
      <w:r w:rsidR="00FD64A8">
        <w:rPr>
          <w:rFonts w:ascii="Times New Roman" w:hAnsi="Times New Roman" w:cs="Times New Roman"/>
        </w:rPr>
        <w:fldChar w:fldCharType="separate"/>
      </w:r>
      <w:r w:rsidR="00FD64A8" w:rsidRPr="00FD64A8">
        <w:rPr>
          <w:rFonts w:ascii="Times New Roman" w:hAnsi="Times New Roman" w:cs="Times New Roman"/>
        </w:rPr>
        <w:t>(Cheng</w:t>
      </w:r>
      <w:r w:rsidR="008F18B5">
        <w:rPr>
          <w:rFonts w:ascii="Times New Roman" w:hAnsi="Times New Roman" w:cs="Times New Roman"/>
        </w:rPr>
        <w:t xml:space="preserve"> và cộng sự</w:t>
      </w:r>
      <w:r w:rsidR="00FD64A8" w:rsidRPr="00FD64A8">
        <w:rPr>
          <w:rFonts w:ascii="Times New Roman" w:hAnsi="Times New Roman" w:cs="Times New Roman"/>
        </w:rPr>
        <w:t>, 2014</w:t>
      </w:r>
      <w:r w:rsidR="00FD64A8">
        <w:rPr>
          <w:rFonts w:ascii="Times New Roman" w:hAnsi="Times New Roman" w:cs="Times New Roman"/>
        </w:rPr>
        <w:fldChar w:fldCharType="end"/>
      </w:r>
      <w:r w:rsidRPr="00276421">
        <w:rPr>
          <w:rFonts w:ascii="Times New Roman" w:hAnsi="Times New Roman" w:cs="Times New Roman"/>
        </w:rPr>
        <w:t>;</w:t>
      </w:r>
      <w:r w:rsidR="00FD64A8">
        <w:rPr>
          <w:rFonts w:ascii="Times New Roman" w:hAnsi="Times New Roman" w:cs="Times New Roman"/>
        </w:rPr>
        <w:t xml:space="preserve"> </w:t>
      </w:r>
      <w:r w:rsidR="00FD64A8">
        <w:rPr>
          <w:rFonts w:ascii="Times New Roman" w:hAnsi="Times New Roman" w:cs="Times New Roman"/>
        </w:rPr>
        <w:fldChar w:fldCharType="begin"/>
      </w:r>
      <w:r w:rsidR="00FD64A8">
        <w:rPr>
          <w:rFonts w:ascii="Times New Roman" w:hAnsi="Times New Roman" w:cs="Times New Roman"/>
        </w:rPr>
        <w:instrText xml:space="preserve"> ADDIN ZOTERO_ITEM CSL_CITATION {"citationID":"CH1cby3d","properties":{"formattedCitation":"(Benlemlih. M. &amp; Bitar, M., 2015)","plainCitation":"(Benlemlih. M. &amp; Bitar, M., 2015)","noteIndex":0},"citationItems":[{"id":184,"uris":["http://zotero.org/users/15697355/items/G6GCIAK9"],"itemData":{"id":184,"type":"article-journal","journalAbbreviation":"Journal of Business Ethics, Forthcoming","page":"1-53","title":"Corporate Social Responsibility and Investment Efficiency","author":[{"family":"Benlemlih. M.","given":""},{"family":"Bitar, M.","given":""}],"issued":{"date-parts":[["2015"]]}}}],"schema":"https://github.com/citation-style-language/schema/raw/master/csl-citation.json"} </w:instrText>
      </w:r>
      <w:r w:rsidR="00FD64A8">
        <w:rPr>
          <w:rFonts w:ascii="Times New Roman" w:hAnsi="Times New Roman" w:cs="Times New Roman"/>
        </w:rPr>
        <w:fldChar w:fldCharType="separate"/>
      </w:r>
      <w:r w:rsidR="00FD64A8" w:rsidRPr="00FD64A8">
        <w:rPr>
          <w:rFonts w:ascii="Times New Roman" w:hAnsi="Times New Roman" w:cs="Times New Roman"/>
        </w:rPr>
        <w:t>Benlemlih</w:t>
      </w:r>
      <w:r w:rsidR="008F18B5">
        <w:rPr>
          <w:rFonts w:ascii="Times New Roman" w:hAnsi="Times New Roman" w:cs="Times New Roman"/>
        </w:rPr>
        <w:t xml:space="preserve"> và</w:t>
      </w:r>
      <w:r w:rsidR="00FD64A8" w:rsidRPr="00FD64A8">
        <w:rPr>
          <w:rFonts w:ascii="Times New Roman" w:hAnsi="Times New Roman" w:cs="Times New Roman"/>
        </w:rPr>
        <w:t xml:space="preserve"> Bitar, 2015</w:t>
      </w:r>
      <w:r w:rsidR="00FD64A8">
        <w:rPr>
          <w:rFonts w:ascii="Times New Roman" w:hAnsi="Times New Roman" w:cs="Times New Roman"/>
        </w:rPr>
        <w:fldChar w:fldCharType="end"/>
      </w:r>
      <w:r w:rsidRPr="00276421">
        <w:rPr>
          <w:rFonts w:ascii="Times New Roman" w:hAnsi="Times New Roman" w:cs="Times New Roman"/>
        </w:rPr>
        <w:t>;</w:t>
      </w:r>
      <w:r w:rsidR="00FD64A8">
        <w:rPr>
          <w:rFonts w:ascii="Times New Roman" w:hAnsi="Times New Roman" w:cs="Times New Roman"/>
        </w:rPr>
        <w:t xml:space="preserve"> </w:t>
      </w:r>
      <w:r w:rsidR="0016128A">
        <w:rPr>
          <w:rFonts w:ascii="Times New Roman" w:hAnsi="Times New Roman" w:cs="Times New Roman"/>
        </w:rPr>
        <w:fldChar w:fldCharType="begin"/>
      </w:r>
      <w:r w:rsidR="0016128A">
        <w:rPr>
          <w:rFonts w:ascii="Times New Roman" w:hAnsi="Times New Roman" w:cs="Times New Roman"/>
        </w:rPr>
        <w:instrText xml:space="preserve"> ADDIN ZOTERO_ITEM CSL_CITATION {"citationID":"5C9PrLAi","properties":{"formattedCitation":"(Liu, L. &amp; Tian, G. G., 2021)","plainCitation":"(Liu, L. &amp; Tian, G. G., 2021)","noteIndex":0},"citationItems":[{"id":570,"uris":["http://zotero.org/users/15697355/items/PGLTMALG"],"itemData":{"id":570,"type":"article-journal","DOI":"DOI: 10.1111/acfi.12588","issue":"1","journalAbbreviation":"Accounting and Finance, Accounting and Finance Association of Australia and New Zealand","page":"595-644","title":"Mandatory CSR disclosure, monitoring and investment efficiency: evidence from China","volume":"61","author":[{"family":"Liu, L.","given":""},{"family":"Tian, G. G.","given":""}],"issued":{"date-parts":[["2021"]]}}}],"schema":"https://github.com/citation-style-language/schema/raw/master/csl-citation.json"} </w:instrText>
      </w:r>
      <w:r w:rsidR="0016128A">
        <w:rPr>
          <w:rFonts w:ascii="Times New Roman" w:hAnsi="Times New Roman" w:cs="Times New Roman"/>
        </w:rPr>
        <w:fldChar w:fldCharType="separate"/>
      </w:r>
      <w:r w:rsidR="0016128A" w:rsidRPr="0016128A">
        <w:rPr>
          <w:rFonts w:ascii="Times New Roman" w:hAnsi="Times New Roman" w:cs="Times New Roman"/>
        </w:rPr>
        <w:t>Liu</w:t>
      </w:r>
      <w:r w:rsidR="008F18B5">
        <w:rPr>
          <w:rFonts w:ascii="Times New Roman" w:hAnsi="Times New Roman" w:cs="Times New Roman"/>
        </w:rPr>
        <w:t xml:space="preserve"> và</w:t>
      </w:r>
      <w:r w:rsidR="0016128A" w:rsidRPr="0016128A">
        <w:rPr>
          <w:rFonts w:ascii="Times New Roman" w:hAnsi="Times New Roman" w:cs="Times New Roman"/>
        </w:rPr>
        <w:t xml:space="preserve"> Tian, 2021</w:t>
      </w:r>
      <w:r w:rsidR="0016128A">
        <w:rPr>
          <w:rFonts w:ascii="Times New Roman" w:hAnsi="Times New Roman" w:cs="Times New Roman"/>
        </w:rPr>
        <w:fldChar w:fldCharType="end"/>
      </w:r>
      <w:r w:rsidRPr="00276421">
        <w:rPr>
          <w:rFonts w:ascii="Times New Roman" w:hAnsi="Times New Roman" w:cs="Times New Roman"/>
        </w:rPr>
        <w:t>;</w:t>
      </w:r>
      <w:r w:rsidR="0016128A">
        <w:rPr>
          <w:rFonts w:ascii="Times New Roman" w:hAnsi="Times New Roman" w:cs="Times New Roman"/>
        </w:rPr>
        <w:t xml:space="preserve"> </w:t>
      </w:r>
      <w:r w:rsidR="00893106">
        <w:rPr>
          <w:rFonts w:ascii="Times New Roman" w:hAnsi="Times New Roman" w:cs="Times New Roman"/>
        </w:rPr>
        <w:fldChar w:fldCharType="begin"/>
      </w:r>
      <w:r w:rsidR="00893106">
        <w:rPr>
          <w:rFonts w:ascii="Times New Roman" w:hAnsi="Times New Roman" w:cs="Times New Roman"/>
        </w:rPr>
        <w:instrText xml:space="preserve"> ADDIN ZOTERO_ITEM CSL_CITATION {"citationID":"RqJBwFAy","properties":{"formattedCitation":"(Safi, A. et al., 2023)","plainCitation":"(Safi, A. et al., 2023)","noteIndex":0},"citationItems":[{"id":571,"uris":["http://zotero.org/users/15697355/items/4YDYPAU7"],"itemData":{"id":571,"type":"article-journal","DOI":"https://doi.org/10.1080/1331677X.2022.2142816","issue":"2","journalAbbreviation":"Economic Research-Ekonomska Istraživanja","title":"How does corporate social and environmental responsibility contribute to investment efficiency and performance? Evidence from the financial sector of China","volume":"36","author":[{"family":"Safi, A.","given":""},{"family":"Chen, Y.","given":""},{"family":"Qayyum, A.","given":""},{"family":"Wahab, S.","given":""},{"family":"Amin, M.","given":""}],"issued":{"date-parts":[["2023"]]}}}],"schema":"https://github.com/citation-style-language/schema/raw/master/csl-citation.json"} </w:instrText>
      </w:r>
      <w:r w:rsidR="00893106">
        <w:rPr>
          <w:rFonts w:ascii="Times New Roman" w:hAnsi="Times New Roman" w:cs="Times New Roman"/>
        </w:rPr>
        <w:fldChar w:fldCharType="separate"/>
      </w:r>
      <w:r w:rsidR="00893106" w:rsidRPr="00893106">
        <w:rPr>
          <w:rFonts w:ascii="Times New Roman" w:hAnsi="Times New Roman" w:cs="Times New Roman"/>
        </w:rPr>
        <w:t>Safi</w:t>
      </w:r>
      <w:r w:rsidR="008F18B5">
        <w:rPr>
          <w:rFonts w:ascii="Times New Roman" w:hAnsi="Times New Roman" w:cs="Times New Roman"/>
        </w:rPr>
        <w:t xml:space="preserve"> và cộng sự</w:t>
      </w:r>
      <w:r w:rsidR="00893106" w:rsidRPr="00893106">
        <w:rPr>
          <w:rFonts w:ascii="Times New Roman" w:hAnsi="Times New Roman" w:cs="Times New Roman"/>
        </w:rPr>
        <w:t>, 2023)</w:t>
      </w:r>
      <w:r w:rsidR="00893106">
        <w:rPr>
          <w:rFonts w:ascii="Times New Roman" w:hAnsi="Times New Roman" w:cs="Times New Roman"/>
        </w:rPr>
        <w:fldChar w:fldCharType="end"/>
      </w:r>
      <w:r w:rsidRPr="00276421">
        <w:rPr>
          <w:rFonts w:ascii="Times New Roman" w:hAnsi="Times New Roman" w:cs="Times New Roman"/>
        </w:rPr>
        <w:t xml:space="preserve">. Tuy nhiên, bằng chứng thực nghiệm về vai trò điều tiết của CSR trong mối quan hệ giữa </w:t>
      </w:r>
      <w:r w:rsidR="00F624DE">
        <w:rPr>
          <w:rFonts w:ascii="Times New Roman" w:hAnsi="Times New Roman" w:cs="Times New Roman"/>
        </w:rPr>
        <w:t>ĐTQM</w:t>
      </w:r>
      <w:r w:rsidRPr="00276421">
        <w:rPr>
          <w:rFonts w:ascii="Times New Roman" w:hAnsi="Times New Roman" w:cs="Times New Roman"/>
        </w:rPr>
        <w:t xml:space="preserve"> và hiệu quả hoạt động doanh nghiệp vẫn còn hạn chế, đặc biệt trong bối cảnh các thị trường mới nổi.</w:t>
      </w:r>
    </w:p>
    <w:p w14:paraId="662E7214" w14:textId="2FD5EC71" w:rsidR="00276421" w:rsidRPr="00276421" w:rsidRDefault="00276421" w:rsidP="00276421">
      <w:pPr>
        <w:jc w:val="both"/>
        <w:rPr>
          <w:rFonts w:ascii="Times New Roman" w:hAnsi="Times New Roman" w:cs="Times New Roman"/>
        </w:rPr>
      </w:pPr>
      <w:r w:rsidRPr="00276421">
        <w:rPr>
          <w:rFonts w:ascii="Times New Roman" w:hAnsi="Times New Roman" w:cs="Times New Roman"/>
        </w:rPr>
        <w:t xml:space="preserve">Việt Nam là một thị trường mới nổi với mức độ bất cân xứng thông tin tương đối cao và hệ thống quản trị doanh nghiệp đang trong quá trình hoàn thiện. Trong bối cảnh đó, việc nghiên cứu vai trò của CSR trong việc hạn chế các quyết định đầu tư kém hiệu quả có ý nghĩa quan trọng cả về mặt học thuật và thực tiễn. Xuất phát từ khoảng trống nghiên cứu này, bài báo phân tích tác động của </w:t>
      </w:r>
      <w:r w:rsidR="007075BB">
        <w:rPr>
          <w:rFonts w:ascii="Times New Roman" w:hAnsi="Times New Roman" w:cs="Times New Roman"/>
        </w:rPr>
        <w:t>ĐTQM</w:t>
      </w:r>
      <w:r w:rsidRPr="00276421">
        <w:rPr>
          <w:rFonts w:ascii="Times New Roman" w:hAnsi="Times New Roman" w:cs="Times New Roman"/>
        </w:rPr>
        <w:t xml:space="preserve"> đến hiệu quả hoạt động doanh nghiệp và vai trò điều tiết của </w:t>
      </w:r>
      <w:r w:rsidR="00AC25A5">
        <w:rPr>
          <w:rFonts w:ascii="Times New Roman" w:hAnsi="Times New Roman" w:cs="Times New Roman"/>
        </w:rPr>
        <w:t>CSR</w:t>
      </w:r>
      <w:r w:rsidRPr="00276421">
        <w:rPr>
          <w:rFonts w:ascii="Times New Roman" w:hAnsi="Times New Roman" w:cs="Times New Roman"/>
        </w:rPr>
        <w:t xml:space="preserve"> trong bối cảnh các doanh nghiệp phi tài chính niêm yết tại Việt Nam.</w:t>
      </w:r>
    </w:p>
    <w:p w14:paraId="1EDB4D5F" w14:textId="38BA014E" w:rsidR="00276421" w:rsidRPr="00276421" w:rsidRDefault="00276421" w:rsidP="00276421">
      <w:pPr>
        <w:jc w:val="both"/>
        <w:rPr>
          <w:rFonts w:ascii="Times New Roman" w:hAnsi="Times New Roman" w:cs="Times New Roman"/>
        </w:rPr>
      </w:pPr>
      <w:r w:rsidRPr="00276421">
        <w:rPr>
          <w:rFonts w:ascii="Times New Roman" w:hAnsi="Times New Roman" w:cs="Times New Roman"/>
        </w:rPr>
        <w:t>Nghiên cứu sử dụng dữ liệu bảng của 355 doanh nghiệp phi tài chính niêm yết trên</w:t>
      </w:r>
      <w:r w:rsidR="00D85D16">
        <w:rPr>
          <w:rFonts w:ascii="Times New Roman" w:hAnsi="Times New Roman" w:cs="Times New Roman"/>
        </w:rPr>
        <w:t xml:space="preserve"> Sở giao dịch chứng khoán Thành phố Hồ Chí Minh</w:t>
      </w:r>
      <w:r w:rsidRPr="00276421">
        <w:rPr>
          <w:rFonts w:ascii="Times New Roman" w:hAnsi="Times New Roman" w:cs="Times New Roman"/>
        </w:rPr>
        <w:t xml:space="preserve"> </w:t>
      </w:r>
      <w:r w:rsidR="00D85D16">
        <w:rPr>
          <w:rFonts w:ascii="Times New Roman" w:hAnsi="Times New Roman" w:cs="Times New Roman"/>
        </w:rPr>
        <w:t>(</w:t>
      </w:r>
      <w:r w:rsidRPr="00276421">
        <w:rPr>
          <w:rFonts w:ascii="Times New Roman" w:hAnsi="Times New Roman" w:cs="Times New Roman"/>
        </w:rPr>
        <w:t>HOSE</w:t>
      </w:r>
      <w:r w:rsidR="00D85D16">
        <w:rPr>
          <w:rFonts w:ascii="Times New Roman" w:hAnsi="Times New Roman" w:cs="Times New Roman"/>
        </w:rPr>
        <w:t>)</w:t>
      </w:r>
      <w:r w:rsidRPr="00276421">
        <w:rPr>
          <w:rFonts w:ascii="Times New Roman" w:hAnsi="Times New Roman" w:cs="Times New Roman"/>
        </w:rPr>
        <w:t xml:space="preserve"> và </w:t>
      </w:r>
      <w:r w:rsidR="00D85D16">
        <w:rPr>
          <w:rFonts w:ascii="Times New Roman" w:hAnsi="Times New Roman" w:cs="Times New Roman"/>
        </w:rPr>
        <w:t>Sở giao dịch chứng khoán Hà Nội (</w:t>
      </w:r>
      <w:r w:rsidRPr="00276421">
        <w:rPr>
          <w:rFonts w:ascii="Times New Roman" w:hAnsi="Times New Roman" w:cs="Times New Roman"/>
        </w:rPr>
        <w:t>HNX</w:t>
      </w:r>
      <w:r w:rsidR="00D85D16">
        <w:rPr>
          <w:rFonts w:ascii="Times New Roman" w:hAnsi="Times New Roman" w:cs="Times New Roman"/>
        </w:rPr>
        <w:t>)</w:t>
      </w:r>
      <w:r w:rsidRPr="00276421">
        <w:rPr>
          <w:rFonts w:ascii="Times New Roman" w:hAnsi="Times New Roman" w:cs="Times New Roman"/>
        </w:rPr>
        <w:t xml:space="preserve"> trong giai đoạn 2017</w:t>
      </w:r>
      <w:r w:rsidR="006053C0">
        <w:rPr>
          <w:rFonts w:ascii="Times New Roman" w:hAnsi="Times New Roman" w:cs="Times New Roman"/>
        </w:rPr>
        <w:t xml:space="preserve">- </w:t>
      </w:r>
      <w:r w:rsidRPr="00276421">
        <w:rPr>
          <w:rFonts w:ascii="Times New Roman" w:hAnsi="Times New Roman" w:cs="Times New Roman"/>
        </w:rPr>
        <w:t>2024 với tổng cộng 2.848 quan sát. Đầu tư quá mức được đo lường theo phương pháp của</w:t>
      </w:r>
      <w:r w:rsidR="00B96CAE">
        <w:rPr>
          <w:rFonts w:ascii="Times New Roman" w:hAnsi="Times New Roman" w:cs="Times New Roman"/>
        </w:rPr>
        <w:t xml:space="preserve"> </w:t>
      </w:r>
      <w:r w:rsidR="00B96CAE">
        <w:rPr>
          <w:rFonts w:ascii="Times New Roman" w:hAnsi="Times New Roman" w:cs="Times New Roman"/>
        </w:rPr>
        <w:fldChar w:fldCharType="begin"/>
      </w:r>
      <w:r w:rsidR="00B96CAE">
        <w:rPr>
          <w:rFonts w:ascii="Times New Roman" w:hAnsi="Times New Roman" w:cs="Times New Roman"/>
        </w:rPr>
        <w:instrText xml:space="preserve"> ADDIN ZOTERO_ITEM CSL_CITATION {"citationID":"wUfi6oS5","properties":{"formattedCitation":"(Richardson,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B96CAE">
        <w:rPr>
          <w:rFonts w:ascii="Times New Roman" w:hAnsi="Times New Roman" w:cs="Times New Roman"/>
        </w:rPr>
        <w:fldChar w:fldCharType="separate"/>
      </w:r>
      <w:r w:rsidR="00B96CAE" w:rsidRPr="00B96CAE">
        <w:rPr>
          <w:rFonts w:ascii="Times New Roman" w:hAnsi="Times New Roman" w:cs="Times New Roman"/>
        </w:rPr>
        <w:t xml:space="preserve">Richardson </w:t>
      </w:r>
      <w:r w:rsidR="00B14D65">
        <w:rPr>
          <w:rFonts w:ascii="Times New Roman" w:hAnsi="Times New Roman" w:cs="Times New Roman"/>
        </w:rPr>
        <w:t>(</w:t>
      </w:r>
      <w:r w:rsidR="00B96CAE" w:rsidRPr="00B96CAE">
        <w:rPr>
          <w:rFonts w:ascii="Times New Roman" w:hAnsi="Times New Roman" w:cs="Times New Roman"/>
        </w:rPr>
        <w:t>2006)</w:t>
      </w:r>
      <w:r w:rsidR="00B96CAE">
        <w:rPr>
          <w:rFonts w:ascii="Times New Roman" w:hAnsi="Times New Roman" w:cs="Times New Roman"/>
        </w:rPr>
        <w:fldChar w:fldCharType="end"/>
      </w:r>
      <w:r w:rsidRPr="00276421">
        <w:rPr>
          <w:rFonts w:ascii="Times New Roman" w:hAnsi="Times New Roman" w:cs="Times New Roman"/>
        </w:rPr>
        <w:t xml:space="preserve">, trong khi hiệu quả hoạt động doanh nghiệp </w:t>
      </w:r>
      <w:r w:rsidRPr="00276421">
        <w:rPr>
          <w:rFonts w:ascii="Times New Roman" w:hAnsi="Times New Roman" w:cs="Times New Roman"/>
        </w:rPr>
        <w:lastRenderedPageBreak/>
        <w:t>được đo lường bằng cả chỉ tiêu kế toán (ROA) và chỉ tiêu thị trường (Tobin’s Q). Các mô hình hồi quy dữ liệu bảng và phương pháp System GMM được sử dụng nhằm kiểm soát các vấn đề nội sinh tiềm ẩn.</w:t>
      </w:r>
    </w:p>
    <w:p w14:paraId="5E3402C3" w14:textId="4510DEBE" w:rsidR="00276421" w:rsidRPr="00276421" w:rsidRDefault="00276421" w:rsidP="00276421">
      <w:pPr>
        <w:jc w:val="both"/>
        <w:rPr>
          <w:rFonts w:ascii="Times New Roman" w:hAnsi="Times New Roman" w:cs="Times New Roman"/>
        </w:rPr>
      </w:pPr>
      <w:r w:rsidRPr="00276421">
        <w:rPr>
          <w:rFonts w:ascii="Times New Roman" w:hAnsi="Times New Roman" w:cs="Times New Roman"/>
        </w:rPr>
        <w:t xml:space="preserve">Nghiên cứu đóng góp cho tài liệu nghiên cứu hiện có theo ba khía cạnh chính. Thứ nhất, nghiên cứu cung cấp bằng chứng thực nghiệm mới về tác động của </w:t>
      </w:r>
      <w:r w:rsidR="00DE393B">
        <w:rPr>
          <w:rFonts w:ascii="Times New Roman" w:hAnsi="Times New Roman" w:cs="Times New Roman"/>
        </w:rPr>
        <w:t>ĐTQM</w:t>
      </w:r>
      <w:r w:rsidRPr="00276421">
        <w:rPr>
          <w:rFonts w:ascii="Times New Roman" w:hAnsi="Times New Roman" w:cs="Times New Roman"/>
        </w:rPr>
        <w:t xml:space="preserve"> đối với hiệu quả hoạt động doanh nghiệp trong bối cảnh một thị trường mới nổi. Thứ hai, nghiên cứu mở rộng tài liệu về CSR bằng cách xem xét vai trò điều tiết của </w:t>
      </w:r>
      <w:r w:rsidR="00A96ACD">
        <w:rPr>
          <w:rFonts w:ascii="Times New Roman" w:hAnsi="Times New Roman" w:cs="Times New Roman"/>
        </w:rPr>
        <w:t>CSR</w:t>
      </w:r>
      <w:r w:rsidRPr="00276421">
        <w:rPr>
          <w:rFonts w:ascii="Times New Roman" w:hAnsi="Times New Roman" w:cs="Times New Roman"/>
        </w:rPr>
        <w:t xml:space="preserve"> trong mối quan hệ giữa </w:t>
      </w:r>
      <w:r w:rsidR="006A7893">
        <w:rPr>
          <w:rFonts w:ascii="Times New Roman" w:hAnsi="Times New Roman" w:cs="Times New Roman"/>
        </w:rPr>
        <w:t>ĐTQM</w:t>
      </w:r>
      <w:r w:rsidRPr="00276421">
        <w:rPr>
          <w:rFonts w:ascii="Times New Roman" w:hAnsi="Times New Roman" w:cs="Times New Roman"/>
        </w:rPr>
        <w:t xml:space="preserve"> và hiệu quả hoạt động doanh nghiệp. Thứ ba, kết quả nghiên cứu cung cấp các hàm ý quan trọng cho nhà quản trị doanh nghiệp và các nhà hoạch định chính sách trong việc cải thiện hiệu quả phân bổ vốn và nâng cao chất lượng quản trị doanh nghiệp.</w:t>
      </w:r>
    </w:p>
    <w:p w14:paraId="0C5AD719" w14:textId="77777777" w:rsidR="00276421" w:rsidRPr="00276421" w:rsidRDefault="00276421" w:rsidP="00276421">
      <w:pPr>
        <w:jc w:val="both"/>
        <w:rPr>
          <w:rFonts w:ascii="Times New Roman" w:hAnsi="Times New Roman" w:cs="Times New Roman"/>
        </w:rPr>
      </w:pPr>
      <w:r w:rsidRPr="00276421">
        <w:rPr>
          <w:rFonts w:ascii="Times New Roman" w:hAnsi="Times New Roman" w:cs="Times New Roman"/>
        </w:rPr>
        <w:t>Phần còn lại của bài báo được cấu trúc như sau. Phần 2 trình bày cơ sở lý thuyết và tổng quan nghiên cứu. Phần 3 mô tả dữ liệu, các biến nghiên cứu và phương pháp nghiên cứu. Phần 4 trình bày kết quả thực nghiệm và thảo luận. Cuối cùng, Phần 5 đưa ra kết luận và hàm ý chính sách.</w:t>
      </w:r>
    </w:p>
    <w:p w14:paraId="6EE8978D" w14:textId="77777777" w:rsidR="00955F54" w:rsidRPr="00955F54" w:rsidRDefault="00955F54" w:rsidP="00955F54">
      <w:pPr>
        <w:jc w:val="both"/>
        <w:rPr>
          <w:rFonts w:ascii="Times New Roman" w:hAnsi="Times New Roman" w:cs="Times New Roman"/>
          <w:b/>
          <w:bCs/>
        </w:rPr>
      </w:pPr>
      <w:r w:rsidRPr="00955F54">
        <w:rPr>
          <w:rFonts w:ascii="Times New Roman" w:hAnsi="Times New Roman" w:cs="Times New Roman"/>
          <w:b/>
          <w:bCs/>
        </w:rPr>
        <w:t>2. Cơ sở lý thuyết và tổng quan nghiên cứu</w:t>
      </w:r>
    </w:p>
    <w:p w14:paraId="6C0AF4EE" w14:textId="77777777" w:rsidR="00955F54" w:rsidRPr="00955F54" w:rsidRDefault="00955F54" w:rsidP="00955F54">
      <w:pPr>
        <w:jc w:val="both"/>
        <w:rPr>
          <w:rFonts w:ascii="Times New Roman" w:hAnsi="Times New Roman" w:cs="Times New Roman"/>
          <w:b/>
          <w:bCs/>
          <w:i/>
          <w:iCs/>
        </w:rPr>
      </w:pPr>
      <w:r w:rsidRPr="00955F54">
        <w:rPr>
          <w:rFonts w:ascii="Times New Roman" w:hAnsi="Times New Roman" w:cs="Times New Roman"/>
          <w:b/>
          <w:bCs/>
          <w:i/>
          <w:iCs/>
        </w:rPr>
        <w:t>2.1. Cơ sở lý thuyết</w:t>
      </w:r>
    </w:p>
    <w:p w14:paraId="7B634046" w14:textId="77777777"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t>2.1.1. Lý thuyết đại diện và đầu tư quá mức</w:t>
      </w:r>
    </w:p>
    <w:p w14:paraId="29A5BA56" w14:textId="7B12E65E" w:rsidR="00955F54" w:rsidRPr="00955F54" w:rsidRDefault="00955F54" w:rsidP="00955F54">
      <w:pPr>
        <w:jc w:val="both"/>
        <w:rPr>
          <w:rFonts w:ascii="Times New Roman" w:hAnsi="Times New Roman" w:cs="Times New Roman"/>
        </w:rPr>
      </w:pPr>
      <w:r w:rsidRPr="00955F54">
        <w:rPr>
          <w:rFonts w:ascii="Times New Roman" w:hAnsi="Times New Roman" w:cs="Times New Roman"/>
        </w:rPr>
        <w:t>Theo lý thuyết tài chính doanh nghiệp, mục tiêu của doanh nghiệp là tối đa hóa giá trị cổ đông thông qua việc lựa chọn các dự án đầu tư có NPV</w:t>
      </w:r>
      <w:r w:rsidR="0011417A">
        <w:rPr>
          <w:rFonts w:ascii="Times New Roman" w:hAnsi="Times New Roman" w:cs="Times New Roman"/>
        </w:rPr>
        <w:t xml:space="preserve"> dương</w:t>
      </w:r>
      <w:r w:rsidRPr="00955F54">
        <w:rPr>
          <w:rFonts w:ascii="Times New Roman" w:hAnsi="Times New Roman" w:cs="Times New Roman"/>
        </w:rPr>
        <w:t>. Trong điều kiện thị trường vốn hoàn hảo, quyết định đầu tư của doanh nghiệp độc lập với quyết định tài trợ</w:t>
      </w:r>
      <w:r w:rsidR="00AC1C7D">
        <w:rPr>
          <w:rFonts w:ascii="Times New Roman" w:hAnsi="Times New Roman" w:cs="Times New Roman"/>
        </w:rPr>
        <w:t xml:space="preserve"> </w:t>
      </w:r>
      <w:r w:rsidR="00AC1C7D">
        <w:rPr>
          <w:rFonts w:ascii="Times New Roman" w:hAnsi="Times New Roman" w:cs="Times New Roman"/>
        </w:rPr>
        <w:fldChar w:fldCharType="begin"/>
      </w:r>
      <w:r w:rsidR="00AC1C7D">
        <w:rPr>
          <w:rFonts w:ascii="Times New Roman" w:hAnsi="Times New Roman" w:cs="Times New Roman"/>
        </w:rPr>
        <w:instrText xml:space="preserve"> ADDIN ZOTERO_ITEM CSL_CITATION {"citationID":"tab1mVPi","properties":{"formattedCitation":"(Modigliani, F. &amp; Miller, M., 1958)","plainCitation":"(Modigliani, F. &amp; Miller, M., 1958)","noteIndex":0},"citationItems":[{"id":10,"uris":["http://zotero.org/users/15697355/items/XR734DJI"],"itemData":{"id":10,"type":"article-journal","journalAbbreviation":"American Economic Review","page":"pp. 261–97","title":"The cost of capital, corporation finance and the theory of investment","volume":"Vol. 48","author":[{"family":"Modigliani, F.","given":""},{"family":"Miller, M.","given":""}],"issued":{"date-parts":[["1958"]]}}}],"schema":"https://github.com/citation-style-language/schema/raw/master/csl-citation.json"} </w:instrText>
      </w:r>
      <w:r w:rsidR="00AC1C7D">
        <w:rPr>
          <w:rFonts w:ascii="Times New Roman" w:hAnsi="Times New Roman" w:cs="Times New Roman"/>
        </w:rPr>
        <w:fldChar w:fldCharType="separate"/>
      </w:r>
      <w:r w:rsidR="00AC1C7D" w:rsidRPr="00AC1C7D">
        <w:rPr>
          <w:rFonts w:ascii="Times New Roman" w:hAnsi="Times New Roman" w:cs="Times New Roman"/>
        </w:rPr>
        <w:t>(Modigliani</w:t>
      </w:r>
      <w:r w:rsidR="00AF7014">
        <w:rPr>
          <w:rFonts w:ascii="Times New Roman" w:hAnsi="Times New Roman" w:cs="Times New Roman"/>
        </w:rPr>
        <w:t xml:space="preserve"> và</w:t>
      </w:r>
      <w:r w:rsidR="00AC1C7D" w:rsidRPr="00AC1C7D">
        <w:rPr>
          <w:rFonts w:ascii="Times New Roman" w:hAnsi="Times New Roman" w:cs="Times New Roman"/>
        </w:rPr>
        <w:t xml:space="preserve"> Miller, 1958)</w:t>
      </w:r>
      <w:r w:rsidR="00AC1C7D">
        <w:rPr>
          <w:rFonts w:ascii="Times New Roman" w:hAnsi="Times New Roman" w:cs="Times New Roman"/>
        </w:rPr>
        <w:fldChar w:fldCharType="end"/>
      </w:r>
      <w:r w:rsidRPr="00955F54">
        <w:rPr>
          <w:rFonts w:ascii="Times New Roman" w:hAnsi="Times New Roman" w:cs="Times New Roman"/>
        </w:rPr>
        <w:t>. Tuy nhiên, trong thực tế, sự tồn tại của bất cân xứng thông tin và chi phí đại diện có thể khiến các quyết định đầu tư bị sai lệch khỏi mức tối ưu</w:t>
      </w:r>
      <w:r w:rsidR="00086751">
        <w:rPr>
          <w:rFonts w:ascii="Times New Roman" w:hAnsi="Times New Roman" w:cs="Times New Roman"/>
        </w:rPr>
        <w:t xml:space="preserve"> </w:t>
      </w:r>
      <w:r w:rsidR="00086751">
        <w:rPr>
          <w:rFonts w:ascii="Times New Roman" w:hAnsi="Times New Roman" w:cs="Times New Roman"/>
        </w:rPr>
        <w:fldChar w:fldCharType="begin"/>
      </w:r>
      <w:r w:rsidR="00086751">
        <w:rPr>
          <w:rFonts w:ascii="Times New Roman" w:hAnsi="Times New Roman" w:cs="Times New Roman"/>
        </w:rPr>
        <w:instrText xml:space="preserve"> ADDIN ZOTERO_ITEM CSL_CITATION {"citationID":"FS21Kuhq","properties":{"formattedCitation":"(Myers, S. &amp; Majluf, N., 1984)","plainCitation":"(Myers, S. &amp; Majluf, N., 1984)","noteIndex":0},"citationItems":[{"id":12,"uris":["http://zotero.org/users/15697355/items/W9NP5P5Q"],"itemData":{"id":12,"type":"article-journal","DOI":"https://doi.org/10.1016/0304-405X(84)90023-0","journalAbbreviation":"Journal of Financial Economics","page":"pp. 187–221","title":"Corporate financing and investment decisions when firms have information that investors do not have","volume":"Vol. 13","author":[{"family":"Myers, S.","given":""},{"family":"Majluf, N.","given":""}],"issued":{"date-parts":[["1984"]]}}}],"schema":"https://github.com/citation-style-language/schema/raw/master/csl-citation.json"} </w:instrText>
      </w:r>
      <w:r w:rsidR="00086751">
        <w:rPr>
          <w:rFonts w:ascii="Times New Roman" w:hAnsi="Times New Roman" w:cs="Times New Roman"/>
        </w:rPr>
        <w:fldChar w:fldCharType="separate"/>
      </w:r>
      <w:r w:rsidR="00086751" w:rsidRPr="00086751">
        <w:rPr>
          <w:rFonts w:ascii="Times New Roman" w:hAnsi="Times New Roman" w:cs="Times New Roman"/>
        </w:rPr>
        <w:t>(Myers</w:t>
      </w:r>
      <w:r w:rsidR="00AF7014">
        <w:rPr>
          <w:rFonts w:ascii="Times New Roman" w:hAnsi="Times New Roman" w:cs="Times New Roman"/>
        </w:rPr>
        <w:t xml:space="preserve"> và</w:t>
      </w:r>
      <w:r w:rsidR="00086751" w:rsidRPr="00086751">
        <w:rPr>
          <w:rFonts w:ascii="Times New Roman" w:hAnsi="Times New Roman" w:cs="Times New Roman"/>
        </w:rPr>
        <w:t xml:space="preserve"> Majluf, 1984)</w:t>
      </w:r>
      <w:r w:rsidR="00086751">
        <w:rPr>
          <w:rFonts w:ascii="Times New Roman" w:hAnsi="Times New Roman" w:cs="Times New Roman"/>
        </w:rPr>
        <w:fldChar w:fldCharType="end"/>
      </w:r>
      <w:r w:rsidRPr="00955F54">
        <w:rPr>
          <w:rFonts w:ascii="Times New Roman" w:hAnsi="Times New Roman" w:cs="Times New Roman"/>
        </w:rPr>
        <w:t>.</w:t>
      </w:r>
    </w:p>
    <w:p w14:paraId="17BDB7C1" w14:textId="0041B975" w:rsidR="00955F54" w:rsidRPr="00955F54" w:rsidRDefault="00BC5C5E" w:rsidP="00955F54">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{"citationID":"5J2PSkvU","properties":{"formattedCitation":"(Jensen, M., 1986)","plainCitation":"(Jensen, M., 1986)","noteIndex":0},"citationItems":[{"id":7,"uris":["http://zotero.org/users/15697355/items/TNR8KB6A"],"itemData":{"id":7,"type":"article-journal","DOI":"https://dx.doi.org/10.2139/ssrn.99580","journalAbbreviation":"American Economic Review","page":"pp. 323–9","title":"Agency costs of free cash flow: corporate finance and takeovers","volume":"Vol. 76","author":[{"family":"Jensen, M.","given":""}],"issued":{"date-parts":[["1986"]]}}}],"schema":"https://github.com/citation-style-language/schema/raw/master/csl-citation.json"} </w:instrText>
      </w:r>
      <w:r>
        <w:rPr>
          <w:rFonts w:ascii="Times New Roman" w:hAnsi="Times New Roman" w:cs="Times New Roman"/>
        </w:rPr>
        <w:fldChar w:fldCharType="separate"/>
      </w:r>
      <w:r w:rsidRPr="00BC5C5E">
        <w:rPr>
          <w:rFonts w:ascii="Times New Roman" w:hAnsi="Times New Roman" w:cs="Times New Roman"/>
        </w:rPr>
        <w:t xml:space="preserve">Jensen </w:t>
      </w:r>
      <w:r w:rsidR="004D4F5F">
        <w:rPr>
          <w:rFonts w:ascii="Times New Roman" w:hAnsi="Times New Roman" w:cs="Times New Roman"/>
        </w:rPr>
        <w:t>(</w:t>
      </w:r>
      <w:r w:rsidRPr="00BC5C5E">
        <w:rPr>
          <w:rFonts w:ascii="Times New Roman" w:hAnsi="Times New Roman" w:cs="Times New Roman"/>
        </w:rPr>
        <w:t>1986)</w:t>
      </w:r>
      <w:r>
        <w:rPr>
          <w:rFonts w:ascii="Times New Roman" w:hAnsi="Times New Roman" w:cs="Times New Roman"/>
        </w:rPr>
        <w:fldChar w:fldCharType="end"/>
      </w:r>
      <w:r w:rsidR="00955F54" w:rsidRPr="00955F54">
        <w:rPr>
          <w:rFonts w:ascii="Times New Roman" w:hAnsi="Times New Roman" w:cs="Times New Roman"/>
        </w:rPr>
        <w:t xml:space="preserve"> phát triển lý thuyết dòng tiền tự do, cho rằng khi doanh nghiệp nắm giữ lượng dòng tiền nội bộ lớn nhưng cơ chế giám sát yếu, nhà quản trị có động cơ đầu tư vào các dự án kém hiệu quả nhằm tối đa hóa lợi ích cá nhân, chẳng hạn như mở rộng quy mô doanh nghiệp hoặc gia tăng quyền lực quản lý. Hành vi này dẫn đến hiện tượng </w:t>
      </w:r>
      <w:r w:rsidR="00D70F78">
        <w:rPr>
          <w:rFonts w:ascii="Times New Roman" w:hAnsi="Times New Roman" w:cs="Times New Roman"/>
        </w:rPr>
        <w:t>ĐTQM</w:t>
      </w:r>
      <w:r w:rsidR="00955F54" w:rsidRPr="00955F54">
        <w:rPr>
          <w:rFonts w:ascii="Times New Roman" w:hAnsi="Times New Roman" w:cs="Times New Roman"/>
        </w:rPr>
        <w:t>, tức là doanh nghiệp thực hiện các khoản đầu tư vượt quá mức tối ưu dựa trên cơ hội tăng trưởng thực sự của mình.</w:t>
      </w:r>
      <w:r w:rsidR="00E32DBE">
        <w:rPr>
          <w:rFonts w:ascii="Times New Roman" w:hAnsi="Times New Roman" w:cs="Times New Roman"/>
        </w:rPr>
        <w:t xml:space="preserve"> </w:t>
      </w:r>
      <w:r w:rsidR="00955F54" w:rsidRPr="00955F54">
        <w:rPr>
          <w:rFonts w:ascii="Times New Roman" w:hAnsi="Times New Roman" w:cs="Times New Roman"/>
        </w:rPr>
        <w:t>Tương tự,</w:t>
      </w:r>
      <w:r w:rsidR="00E32DBE">
        <w:rPr>
          <w:rFonts w:ascii="Times New Roman" w:hAnsi="Times New Roman" w:cs="Times New Roman"/>
        </w:rPr>
        <w:t xml:space="preserve"> </w:t>
      </w:r>
      <w:r w:rsidR="00E32DBE">
        <w:rPr>
          <w:rFonts w:ascii="Times New Roman" w:hAnsi="Times New Roman" w:cs="Times New Roman"/>
        </w:rPr>
        <w:fldChar w:fldCharType="begin"/>
      </w:r>
      <w:r w:rsidR="00E32DBE">
        <w:rPr>
          <w:rFonts w:ascii="Times New Roman" w:hAnsi="Times New Roman" w:cs="Times New Roman"/>
        </w:rPr>
        <w:instrText xml:space="preserve"> ADDIN ZOTERO_ITEM CSL_CITATION {"citationID":"L5Iyx1ne","properties":{"formattedCitation":"(Stulz, R., 1990)","plainCitation":"(Stulz, R., 1990)","noteIndex":0},"citationItems":[{"id":15,"uris":["http://zotero.org/users/15697355/items/U735CNXG"],"itemData":{"id":15,"type":"article-journal","DOI":"https://doi.org/10.1016/0304-405X(90)90011-N","journalAbbreviation":"Journal of Financial Economics","page":"pp. 3–27","title":"Managerial discretion and optimal financing policies","volume":"Vol. 26","author":[{"family":"Stulz, R.","given":""}],"issued":{"date-parts":[["1990"]]}}}],"schema":"https://github.com/citation-style-language/schema/raw/master/csl-citation.json"} </w:instrText>
      </w:r>
      <w:r w:rsidR="00E32DBE">
        <w:rPr>
          <w:rFonts w:ascii="Times New Roman" w:hAnsi="Times New Roman" w:cs="Times New Roman"/>
        </w:rPr>
        <w:fldChar w:fldCharType="separate"/>
      </w:r>
      <w:r w:rsidR="00E32DBE" w:rsidRPr="00E32DBE">
        <w:rPr>
          <w:rFonts w:ascii="Times New Roman" w:hAnsi="Times New Roman" w:cs="Times New Roman"/>
        </w:rPr>
        <w:t xml:space="preserve">Stulz </w:t>
      </w:r>
      <w:r w:rsidR="00AD5E0F">
        <w:rPr>
          <w:rFonts w:ascii="Times New Roman" w:hAnsi="Times New Roman" w:cs="Times New Roman"/>
        </w:rPr>
        <w:t>(</w:t>
      </w:r>
      <w:r w:rsidR="00E32DBE" w:rsidRPr="00E32DBE">
        <w:rPr>
          <w:rFonts w:ascii="Times New Roman" w:hAnsi="Times New Roman" w:cs="Times New Roman"/>
        </w:rPr>
        <w:t>1990)</w:t>
      </w:r>
      <w:r w:rsidR="00E32DBE">
        <w:rPr>
          <w:rFonts w:ascii="Times New Roman" w:hAnsi="Times New Roman" w:cs="Times New Roman"/>
        </w:rPr>
        <w:fldChar w:fldCharType="end"/>
      </w:r>
      <w:r w:rsidR="00955F54" w:rsidRPr="00955F54">
        <w:rPr>
          <w:rFonts w:ascii="Times New Roman" w:hAnsi="Times New Roman" w:cs="Times New Roman"/>
        </w:rPr>
        <w:t xml:space="preserve"> lập luận rằng các vấn đề đại diện có thể khiến nhà quản trị theo đuổi chiến lược tăng trưởng quá mức nhằm tối đa hóa lợi ích cá nhân thay vì tối đa hóa giá trị cổ đông. Do đó, </w:t>
      </w:r>
      <w:r w:rsidR="003A076C">
        <w:rPr>
          <w:rFonts w:ascii="Times New Roman" w:hAnsi="Times New Roman" w:cs="Times New Roman"/>
        </w:rPr>
        <w:t>ĐTQM</w:t>
      </w:r>
      <w:r w:rsidR="00955F54" w:rsidRPr="00955F54">
        <w:rPr>
          <w:rFonts w:ascii="Times New Roman" w:hAnsi="Times New Roman" w:cs="Times New Roman"/>
        </w:rPr>
        <w:t xml:space="preserve"> được xem là một biểu hiện của việc phân bổ vốn không hiệu quả, có thể làm suy giảm hiệu quả hoạt động và giá trị thị trường của doanh nghiệp.</w:t>
      </w:r>
    </w:p>
    <w:p w14:paraId="643F20BB" w14:textId="20A52939" w:rsidR="00955F54" w:rsidRPr="00955F54" w:rsidRDefault="00955F54" w:rsidP="00955F54">
      <w:pPr>
        <w:jc w:val="both"/>
        <w:rPr>
          <w:rFonts w:ascii="Times New Roman" w:hAnsi="Times New Roman" w:cs="Times New Roman"/>
        </w:rPr>
      </w:pPr>
      <w:r w:rsidRPr="00955F54">
        <w:rPr>
          <w:rFonts w:ascii="Times New Roman" w:hAnsi="Times New Roman" w:cs="Times New Roman"/>
        </w:rPr>
        <w:t xml:space="preserve">Trong nghiên cứu thực nghiệm, </w:t>
      </w:r>
      <w:r w:rsidR="000762EA">
        <w:rPr>
          <w:rFonts w:ascii="Times New Roman" w:hAnsi="Times New Roman" w:cs="Times New Roman"/>
        </w:rPr>
        <w:t>ĐTQM</w:t>
      </w:r>
      <w:r w:rsidRPr="00955F54">
        <w:rPr>
          <w:rFonts w:ascii="Times New Roman" w:hAnsi="Times New Roman" w:cs="Times New Roman"/>
        </w:rPr>
        <w:t xml:space="preserve"> thường được đo lường thông qua phương pháp của</w:t>
      </w:r>
      <w:r w:rsidR="00D20B80">
        <w:rPr>
          <w:rFonts w:ascii="Times New Roman" w:hAnsi="Times New Roman" w:cs="Times New Roman"/>
        </w:rPr>
        <w:t xml:space="preserve"> </w:t>
      </w:r>
      <w:r w:rsidR="00D20B80">
        <w:rPr>
          <w:rFonts w:ascii="Times New Roman" w:hAnsi="Times New Roman" w:cs="Times New Roman"/>
        </w:rPr>
        <w:fldChar w:fldCharType="begin"/>
      </w:r>
      <w:r w:rsidR="00D20B80">
        <w:rPr>
          <w:rFonts w:ascii="Times New Roman" w:hAnsi="Times New Roman" w:cs="Times New Roman"/>
        </w:rPr>
        <w:instrText xml:space="preserve"> ADDIN ZOTERO_ITEM CSL_CITATION {"citationID":"YERQitpK","properties":{"formattedCitation":"(Richardson,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D20B80">
        <w:rPr>
          <w:rFonts w:ascii="Times New Roman" w:hAnsi="Times New Roman" w:cs="Times New Roman"/>
        </w:rPr>
        <w:fldChar w:fldCharType="separate"/>
      </w:r>
      <w:r w:rsidR="00D20B80" w:rsidRPr="00D20B80">
        <w:rPr>
          <w:rFonts w:ascii="Times New Roman" w:hAnsi="Times New Roman" w:cs="Times New Roman"/>
        </w:rPr>
        <w:t xml:space="preserve">Richardson </w:t>
      </w:r>
      <w:r w:rsidR="000D1C48">
        <w:rPr>
          <w:rFonts w:ascii="Times New Roman" w:hAnsi="Times New Roman" w:cs="Times New Roman"/>
        </w:rPr>
        <w:t>(</w:t>
      </w:r>
      <w:r w:rsidR="00D20B80" w:rsidRPr="00D20B80">
        <w:rPr>
          <w:rFonts w:ascii="Times New Roman" w:hAnsi="Times New Roman" w:cs="Times New Roman"/>
        </w:rPr>
        <w:t>2006)</w:t>
      </w:r>
      <w:r w:rsidR="00D20B80">
        <w:rPr>
          <w:rFonts w:ascii="Times New Roman" w:hAnsi="Times New Roman" w:cs="Times New Roman"/>
        </w:rPr>
        <w:fldChar w:fldCharType="end"/>
      </w:r>
      <w:r w:rsidRPr="00955F54">
        <w:rPr>
          <w:rFonts w:ascii="Times New Roman" w:hAnsi="Times New Roman" w:cs="Times New Roman"/>
        </w:rPr>
        <w:t xml:space="preserve">. Theo đó, mức đầu tư kỳ vọng của doanh nghiệp được ước lượng dựa trên </w:t>
      </w:r>
      <w:r w:rsidRPr="00955F54">
        <w:rPr>
          <w:rFonts w:ascii="Times New Roman" w:hAnsi="Times New Roman" w:cs="Times New Roman"/>
        </w:rPr>
        <w:lastRenderedPageBreak/>
        <w:t xml:space="preserve">các yếu tố quyết định đầu tư như cơ hội tăng trưởng, quy mô doanh nghiệp và dòng tiền nội bộ. Phần dư dương của mô hình đầu tư kỳ vọng được diễn giải là </w:t>
      </w:r>
      <w:r w:rsidR="00602235">
        <w:rPr>
          <w:rFonts w:ascii="Times New Roman" w:hAnsi="Times New Roman" w:cs="Times New Roman"/>
        </w:rPr>
        <w:t>ĐTQM</w:t>
      </w:r>
      <w:r w:rsidRPr="00955F54">
        <w:rPr>
          <w:rFonts w:ascii="Times New Roman" w:hAnsi="Times New Roman" w:cs="Times New Roman"/>
        </w:rPr>
        <w:t>. Phương pháp này cho phép tách biệt phần đầu tư hợp lý do cơ hội tăng trưởng khỏi các quyết định đầu tư lệch chuẩn.</w:t>
      </w:r>
    </w:p>
    <w:p w14:paraId="3E38D378" w14:textId="77777777"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t>2.1.2. Lý thuyết các bên liên quan và trách nhiệm xã hội doanh nghiệp</w:t>
      </w:r>
    </w:p>
    <w:p w14:paraId="1DB1E521" w14:textId="66F356C4" w:rsidR="00955F54" w:rsidRPr="00955F54" w:rsidRDefault="00955F54" w:rsidP="00955F54">
      <w:pPr>
        <w:jc w:val="both"/>
        <w:rPr>
          <w:rFonts w:ascii="Times New Roman" w:hAnsi="Times New Roman" w:cs="Times New Roman"/>
        </w:rPr>
      </w:pPr>
      <w:r w:rsidRPr="00955F54">
        <w:rPr>
          <w:rFonts w:ascii="Times New Roman" w:hAnsi="Times New Roman" w:cs="Times New Roman"/>
        </w:rPr>
        <w:t>Trách nhiệm xã hội doanh nghiệp thường được giải thích dựa trên lý thuyết các bên liên quan. Theo</w:t>
      </w:r>
      <w:r w:rsidR="006D4684">
        <w:rPr>
          <w:rFonts w:ascii="Times New Roman" w:hAnsi="Times New Roman" w:cs="Times New Roman"/>
        </w:rPr>
        <w:t xml:space="preserve"> </w:t>
      </w:r>
      <w:r w:rsidR="006D4684">
        <w:rPr>
          <w:rFonts w:ascii="Times New Roman" w:hAnsi="Times New Roman" w:cs="Times New Roman"/>
        </w:rPr>
        <w:fldChar w:fldCharType="begin"/>
      </w:r>
      <w:r w:rsidR="006D4684">
        <w:rPr>
          <w:rFonts w:ascii="Times New Roman" w:hAnsi="Times New Roman" w:cs="Times New Roman"/>
        </w:rPr>
        <w:instrText xml:space="preserve"> ADDIN ZOTERO_ITEM CSL_CITATION {"citationID":"qwAwmf7L","properties":{"formattedCitation":"(Freeman, R.E., 1984)","plainCitation":"(Freeman, R.E., 1984)","noteIndex":0},"citationItems":[{"id":362,"uris":["http://zotero.org/users/15697355/items/RPEADJUI"],"itemData":{"id":362,"type":"chapter","container-title":"Pitman, Boston","title":"Strategic Management: A Stakeholder Approach","author":[{"family":"Freeman, R.E.","given":""}],"issued":{"date-parts":[["1984"]]}}}],"schema":"https://github.com/citation-style-language/schema/raw/master/csl-citation.json"} </w:instrText>
      </w:r>
      <w:r w:rsidR="006D4684">
        <w:rPr>
          <w:rFonts w:ascii="Times New Roman" w:hAnsi="Times New Roman" w:cs="Times New Roman"/>
        </w:rPr>
        <w:fldChar w:fldCharType="separate"/>
      </w:r>
      <w:r w:rsidR="006D4684" w:rsidRPr="006D4684">
        <w:rPr>
          <w:rFonts w:ascii="Times New Roman" w:hAnsi="Times New Roman" w:cs="Times New Roman"/>
        </w:rPr>
        <w:t xml:space="preserve">Freeman </w:t>
      </w:r>
      <w:r w:rsidR="001D4841">
        <w:rPr>
          <w:rFonts w:ascii="Times New Roman" w:hAnsi="Times New Roman" w:cs="Times New Roman"/>
        </w:rPr>
        <w:t>(</w:t>
      </w:r>
      <w:r w:rsidR="006D4684" w:rsidRPr="006D4684">
        <w:rPr>
          <w:rFonts w:ascii="Times New Roman" w:hAnsi="Times New Roman" w:cs="Times New Roman"/>
        </w:rPr>
        <w:t>1984)</w:t>
      </w:r>
      <w:r w:rsidR="006D4684">
        <w:rPr>
          <w:rFonts w:ascii="Times New Roman" w:hAnsi="Times New Roman" w:cs="Times New Roman"/>
        </w:rPr>
        <w:fldChar w:fldCharType="end"/>
      </w:r>
      <w:r w:rsidRPr="00955F54">
        <w:rPr>
          <w:rFonts w:ascii="Times New Roman" w:hAnsi="Times New Roman" w:cs="Times New Roman"/>
        </w:rPr>
        <w:t>, doanh nghiệp không chỉ có trách nhiệm tối đa hóa lợi ích của cổ đông mà còn phải đáp ứng kỳ vọng của nhiều bên liên quan như nhân viên, khách hàng, nhà cung cấp và cộng đồng.</w:t>
      </w:r>
      <w:r w:rsidR="00106230">
        <w:rPr>
          <w:rFonts w:ascii="Times New Roman" w:hAnsi="Times New Roman" w:cs="Times New Roman"/>
        </w:rPr>
        <w:t xml:space="preserve"> </w:t>
      </w:r>
      <w:r w:rsidRPr="00955F54">
        <w:rPr>
          <w:rFonts w:ascii="Times New Roman" w:hAnsi="Times New Roman" w:cs="Times New Roman"/>
        </w:rPr>
        <w:t>Từ góc độ tài chính doanh nghiệp, CSR có thể ảnh hưởng đến các quyết định đầu tư thông qua nhiều cơ chế. Thứ nhất, CSR có thể giúp giảm bất cân xứng thông tin và tăng cường tính minh bạch của doanh nghiệp. Khi doanh nghiệp thực hiện CSR và công bố thông tin về các hoạt động môi trường</w:t>
      </w:r>
      <w:r w:rsidR="00945F0A">
        <w:rPr>
          <w:rFonts w:ascii="Times New Roman" w:hAnsi="Times New Roman" w:cs="Times New Roman"/>
        </w:rPr>
        <w:t>-</w:t>
      </w:r>
      <w:r w:rsidRPr="00955F54">
        <w:rPr>
          <w:rFonts w:ascii="Times New Roman" w:hAnsi="Times New Roman" w:cs="Times New Roman"/>
        </w:rPr>
        <w:t xml:space="preserve"> xã hội, mức độ minh bạch tăng lên, từ đó cải thiện niềm tin của nhà đầu tư và khả năng tiếp cận nguồn vốn</w:t>
      </w:r>
      <w:r w:rsidR="00106230">
        <w:rPr>
          <w:rFonts w:ascii="Times New Roman" w:hAnsi="Times New Roman" w:cs="Times New Roman"/>
        </w:rPr>
        <w:t xml:space="preserve"> </w:t>
      </w:r>
      <w:r w:rsidR="00106230">
        <w:rPr>
          <w:rFonts w:ascii="Times New Roman" w:hAnsi="Times New Roman" w:cs="Times New Roman"/>
        </w:rPr>
        <w:fldChar w:fldCharType="begin"/>
      </w:r>
      <w:r w:rsidR="00106230">
        <w:rPr>
          <w:rFonts w:ascii="Times New Roman" w:hAnsi="Times New Roman" w:cs="Times New Roman"/>
        </w:rPr>
        <w:instrText xml:space="preserve"> ADDIN ZOTERO_ITEM CSL_CITATION {"citationID":"7qsDqpro","properties":{"formattedCitation":"(Cheng, B. et al., 2014)","plainCitation":"(Cheng, B. et al., 2014)","noteIndex":0},"citationItems":[{"id":305,"uris":["http://zotero.org/users/15697355/items/6DWUS5C2"],"itemData":{"id":305,"type":"article-journal","journalAbbreviation":"Strategic Management Journal","page":"1–23","title":"Corporate social responsibility and access to finance","volume":"35(1)","author":[{"family":"Cheng, B.","given":""},{"family":"Ioannou, I.","given":""},{"family":"Serafeim, G.","given":""}],"issued":{"date-parts":[["2014"]]}}}],"schema":"https://github.com/citation-style-language/schema/raw/master/csl-citation.json"} </w:instrText>
      </w:r>
      <w:r w:rsidR="00106230">
        <w:rPr>
          <w:rFonts w:ascii="Times New Roman" w:hAnsi="Times New Roman" w:cs="Times New Roman"/>
        </w:rPr>
        <w:fldChar w:fldCharType="separate"/>
      </w:r>
      <w:r w:rsidR="00106230" w:rsidRPr="00106230">
        <w:rPr>
          <w:rFonts w:ascii="Times New Roman" w:hAnsi="Times New Roman" w:cs="Times New Roman"/>
        </w:rPr>
        <w:t>(Cheng</w:t>
      </w:r>
      <w:r w:rsidR="007D110B">
        <w:rPr>
          <w:rFonts w:ascii="Times New Roman" w:hAnsi="Times New Roman" w:cs="Times New Roman"/>
        </w:rPr>
        <w:t xml:space="preserve"> và cộng sự</w:t>
      </w:r>
      <w:r w:rsidR="00106230" w:rsidRPr="00106230">
        <w:rPr>
          <w:rFonts w:ascii="Times New Roman" w:hAnsi="Times New Roman" w:cs="Times New Roman"/>
        </w:rPr>
        <w:t>, 2014)</w:t>
      </w:r>
      <w:r w:rsidR="00106230">
        <w:rPr>
          <w:rFonts w:ascii="Times New Roman" w:hAnsi="Times New Roman" w:cs="Times New Roman"/>
        </w:rPr>
        <w:fldChar w:fldCharType="end"/>
      </w:r>
      <w:r w:rsidRPr="00955F54">
        <w:rPr>
          <w:rFonts w:ascii="Times New Roman" w:hAnsi="Times New Roman" w:cs="Times New Roman"/>
        </w:rPr>
        <w:t>.</w:t>
      </w:r>
      <w:r w:rsidR="00A03B67">
        <w:rPr>
          <w:rFonts w:ascii="Times New Roman" w:hAnsi="Times New Roman" w:cs="Times New Roman"/>
        </w:rPr>
        <w:t xml:space="preserve"> </w:t>
      </w:r>
      <w:r w:rsidRPr="00955F54">
        <w:rPr>
          <w:rFonts w:ascii="Times New Roman" w:hAnsi="Times New Roman" w:cs="Times New Roman"/>
        </w:rPr>
        <w:t>Thứ hai, CSR có thể góp phần giảm chi phí đại diện thông qua việc tăng cường giám sát của các bên liên quan. Các doanh nghiệp có mức độ CSR cao thường phải đối mặt với áp lực giám sát lớn hơn từ nhà đầu tư, khách hàng và cộng đồng, qua đó hạn chế hành vi cơ hội của nhà quản trị và cải thiện chất lượng quyết định đầu tư</w:t>
      </w:r>
      <w:r w:rsidR="00696F76">
        <w:rPr>
          <w:rFonts w:ascii="Times New Roman" w:hAnsi="Times New Roman" w:cs="Times New Roman"/>
        </w:rPr>
        <w:t xml:space="preserve"> </w:t>
      </w:r>
      <w:r w:rsidR="00696F76">
        <w:rPr>
          <w:rFonts w:ascii="Times New Roman" w:hAnsi="Times New Roman" w:cs="Times New Roman"/>
        </w:rPr>
        <w:fldChar w:fldCharType="begin"/>
      </w:r>
      <w:r w:rsidR="00696F76">
        <w:rPr>
          <w:rFonts w:ascii="Times New Roman" w:hAnsi="Times New Roman" w:cs="Times New Roman"/>
        </w:rPr>
        <w:instrText xml:space="preserve"> ADDIN ZOTERO_ITEM CSL_CITATION {"citationID":"PW07dVPD","properties":{"formattedCitation":"(Benlemlih. M. &amp; Bitar, M., 2015)","plainCitation":"(Benlemlih. M. &amp; Bitar, M., 2015)","noteIndex":0},"citationItems":[{"id":184,"uris":["http://zotero.org/users/15697355/items/G6GCIAK9"],"itemData":{"id":184,"type":"article-journal","journalAbbreviation":"Journal of Business Ethics, Forthcoming","page":"1-53","title":"Corporate Social Responsibility and Investment Efficiency","author":[{"family":"Benlemlih. M.","given":""},{"family":"Bitar, M.","given":""}],"issued":{"date-parts":[["2015"]]}}}],"schema":"https://github.com/citation-style-language/schema/raw/master/csl-citation.json"} </w:instrText>
      </w:r>
      <w:r w:rsidR="00696F76">
        <w:rPr>
          <w:rFonts w:ascii="Times New Roman" w:hAnsi="Times New Roman" w:cs="Times New Roman"/>
        </w:rPr>
        <w:fldChar w:fldCharType="separate"/>
      </w:r>
      <w:r w:rsidR="00696F76" w:rsidRPr="00696F76">
        <w:rPr>
          <w:rFonts w:ascii="Times New Roman" w:hAnsi="Times New Roman" w:cs="Times New Roman"/>
        </w:rPr>
        <w:t>(Benlemlih</w:t>
      </w:r>
      <w:r w:rsidR="007D110B">
        <w:rPr>
          <w:rFonts w:ascii="Times New Roman" w:hAnsi="Times New Roman" w:cs="Times New Roman"/>
        </w:rPr>
        <w:t xml:space="preserve"> và</w:t>
      </w:r>
      <w:r w:rsidR="00696F76" w:rsidRPr="00696F76">
        <w:rPr>
          <w:rFonts w:ascii="Times New Roman" w:hAnsi="Times New Roman" w:cs="Times New Roman"/>
        </w:rPr>
        <w:t xml:space="preserve"> Bitar, 2015)</w:t>
      </w:r>
      <w:r w:rsidR="00696F76">
        <w:rPr>
          <w:rFonts w:ascii="Times New Roman" w:hAnsi="Times New Roman" w:cs="Times New Roman"/>
        </w:rPr>
        <w:fldChar w:fldCharType="end"/>
      </w:r>
      <w:r w:rsidRPr="00955F54">
        <w:rPr>
          <w:rFonts w:ascii="Times New Roman" w:hAnsi="Times New Roman" w:cs="Times New Roman"/>
        </w:rPr>
        <w:t>.</w:t>
      </w:r>
    </w:p>
    <w:p w14:paraId="4CAFDDA8" w14:textId="3298420A" w:rsidR="00955F54" w:rsidRPr="00955F54" w:rsidRDefault="00955F54" w:rsidP="00955F54">
      <w:pPr>
        <w:jc w:val="both"/>
        <w:rPr>
          <w:rFonts w:ascii="Times New Roman" w:hAnsi="Times New Roman" w:cs="Times New Roman"/>
        </w:rPr>
      </w:pPr>
      <w:r w:rsidRPr="00955F54">
        <w:rPr>
          <w:rFonts w:ascii="Times New Roman" w:hAnsi="Times New Roman" w:cs="Times New Roman"/>
        </w:rPr>
        <w:t>Tuy nhiên, một số nghiên cứu dựa trên quan điểm chi phí đại diện cho rằng CSR cũng có thể bị nhà quản trị sử dụng như một công cụ nhằm xây dựng hình ảnh cá nhân hoặc theo đuổi các mục tiêu phi tài chính, từ đó làm gia tăng chi phí đại diện và giảm hiệu quả sử dụng nguồn lực của doanh nghiệp</w:t>
      </w:r>
      <w:r w:rsidR="00DF0CAF">
        <w:rPr>
          <w:rFonts w:ascii="Times New Roman" w:hAnsi="Times New Roman" w:cs="Times New Roman"/>
        </w:rPr>
        <w:t xml:space="preserve"> </w:t>
      </w:r>
      <w:r w:rsidR="00D660F8">
        <w:rPr>
          <w:rFonts w:ascii="Times New Roman" w:hAnsi="Times New Roman" w:cs="Times New Roman"/>
        </w:rPr>
        <w:fldChar w:fldCharType="begin"/>
      </w:r>
      <w:r w:rsidR="00D660F8">
        <w:rPr>
          <w:rFonts w:ascii="Times New Roman" w:hAnsi="Times New Roman" w:cs="Times New Roman"/>
        </w:rPr>
        <w:instrText xml:space="preserve"> ADDIN ZOTERO_ITEM CSL_CITATION {"citationID":"0lsKhrZR","properties":{"formattedCitation":"(Barnea, A. &amp; Rubin, A., 2010)","plainCitation":"(Barnea, A. &amp; Rubin, A., 2010)","noteIndex":0},"citationItems":[{"id":572,"uris":["http://zotero.org/users/15697355/items/3QAQYLP6"],"itemData":{"id":572,"type":"article-journal","issue":"1","journalAbbreviation":"Journal of business ethics","page":"71-86","publisher":"Springer Netherlands","title":"Corporate social responsibility as a conflict between shareholders","volume":"97","author":[{"family":"Barnea, A.","given":""},{"family":"Rubin, A.","given":""}],"issued":{"date-parts":[["2010"]]}}}],"schema":"https://github.com/citation-style-language/schema/raw/master/csl-citation.json"} </w:instrText>
      </w:r>
      <w:r w:rsidR="00D660F8">
        <w:rPr>
          <w:rFonts w:ascii="Times New Roman" w:hAnsi="Times New Roman" w:cs="Times New Roman"/>
        </w:rPr>
        <w:fldChar w:fldCharType="separate"/>
      </w:r>
      <w:r w:rsidR="00D660F8" w:rsidRPr="00D660F8">
        <w:rPr>
          <w:rFonts w:ascii="Times New Roman" w:hAnsi="Times New Roman" w:cs="Times New Roman"/>
        </w:rPr>
        <w:t>(Barnea</w:t>
      </w:r>
      <w:r w:rsidR="009B28E1">
        <w:rPr>
          <w:rFonts w:ascii="Times New Roman" w:hAnsi="Times New Roman" w:cs="Times New Roman"/>
        </w:rPr>
        <w:t xml:space="preserve"> và</w:t>
      </w:r>
      <w:r w:rsidR="00D660F8" w:rsidRPr="00D660F8">
        <w:rPr>
          <w:rFonts w:ascii="Times New Roman" w:hAnsi="Times New Roman" w:cs="Times New Roman"/>
        </w:rPr>
        <w:t xml:space="preserve"> Rubin, 2010)</w:t>
      </w:r>
      <w:r w:rsidR="00D660F8">
        <w:rPr>
          <w:rFonts w:ascii="Times New Roman" w:hAnsi="Times New Roman" w:cs="Times New Roman"/>
        </w:rPr>
        <w:fldChar w:fldCharType="end"/>
      </w:r>
      <w:r w:rsidRPr="00955F54">
        <w:rPr>
          <w:rFonts w:ascii="Times New Roman" w:hAnsi="Times New Roman" w:cs="Times New Roman"/>
        </w:rPr>
        <w:t>. Vì vậy, tác động của CSR đối với hiệu quả đầu tư và hiệu quả hoạt động doanh nghiệp có thể khác nhau tùy thuộc vào bối cảnh quản trị doanh nghiệp.</w:t>
      </w:r>
    </w:p>
    <w:p w14:paraId="0D6A80D1" w14:textId="77777777" w:rsidR="00955F54" w:rsidRPr="00955F54" w:rsidRDefault="00955F54" w:rsidP="00955F54">
      <w:pPr>
        <w:jc w:val="both"/>
        <w:rPr>
          <w:rFonts w:ascii="Times New Roman" w:hAnsi="Times New Roman" w:cs="Times New Roman"/>
          <w:b/>
          <w:bCs/>
          <w:i/>
          <w:iCs/>
        </w:rPr>
      </w:pPr>
      <w:r w:rsidRPr="00955F54">
        <w:rPr>
          <w:rFonts w:ascii="Times New Roman" w:hAnsi="Times New Roman" w:cs="Times New Roman"/>
          <w:b/>
          <w:bCs/>
          <w:i/>
          <w:iCs/>
        </w:rPr>
        <w:t>2.2. Tổng quan nghiên cứu thực nghiệm</w:t>
      </w:r>
    </w:p>
    <w:p w14:paraId="49DC7764" w14:textId="77777777"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t>2.2.1. Đầu tư quá mức và hiệu quả hoạt động doanh nghiệp</w:t>
      </w:r>
    </w:p>
    <w:p w14:paraId="6EDAB8B1" w14:textId="0880AE80" w:rsidR="00955F54" w:rsidRPr="00955F54" w:rsidRDefault="00955F54" w:rsidP="00955F54">
      <w:pPr>
        <w:jc w:val="both"/>
        <w:rPr>
          <w:rFonts w:ascii="Times New Roman" w:hAnsi="Times New Roman" w:cs="Times New Roman"/>
        </w:rPr>
      </w:pPr>
      <w:r w:rsidRPr="00955F54">
        <w:rPr>
          <w:rFonts w:ascii="Times New Roman" w:hAnsi="Times New Roman" w:cs="Times New Roman"/>
        </w:rPr>
        <w:t xml:space="preserve">Nhiều nghiên cứu thực nghiệm đã chỉ ra rằng </w:t>
      </w:r>
      <w:r w:rsidR="00842D2E">
        <w:rPr>
          <w:rFonts w:ascii="Times New Roman" w:hAnsi="Times New Roman" w:cs="Times New Roman"/>
        </w:rPr>
        <w:t>ĐTQM</w:t>
      </w:r>
      <w:r w:rsidRPr="00955F54">
        <w:rPr>
          <w:rFonts w:ascii="Times New Roman" w:hAnsi="Times New Roman" w:cs="Times New Roman"/>
        </w:rPr>
        <w:t xml:space="preserve"> có thể làm giảm hiệu quả hoạt động và giá trị doanh nghiệp.</w:t>
      </w:r>
      <w:r w:rsidR="00E83E76">
        <w:rPr>
          <w:rFonts w:ascii="Times New Roman" w:hAnsi="Times New Roman" w:cs="Times New Roman"/>
        </w:rPr>
        <w:t xml:space="preserve"> </w:t>
      </w:r>
      <w:r w:rsidR="00E83E76">
        <w:rPr>
          <w:rFonts w:ascii="Times New Roman" w:hAnsi="Times New Roman" w:cs="Times New Roman"/>
        </w:rPr>
        <w:fldChar w:fldCharType="begin"/>
      </w:r>
      <w:r w:rsidR="00E83E76">
        <w:rPr>
          <w:rFonts w:ascii="Times New Roman" w:hAnsi="Times New Roman" w:cs="Times New Roman"/>
        </w:rPr>
        <w:instrText xml:space="preserve"> ADDIN ZOTERO_ITEM CSL_CITATION {"citationID":"jElWdPxv","properties":{"formattedCitation":"(Richardson,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E83E76">
        <w:rPr>
          <w:rFonts w:ascii="Times New Roman" w:hAnsi="Times New Roman" w:cs="Times New Roman"/>
        </w:rPr>
        <w:fldChar w:fldCharType="separate"/>
      </w:r>
      <w:r w:rsidR="00E83E76" w:rsidRPr="00E83E76">
        <w:rPr>
          <w:rFonts w:ascii="Times New Roman" w:hAnsi="Times New Roman" w:cs="Times New Roman"/>
        </w:rPr>
        <w:t xml:space="preserve">Richardson </w:t>
      </w:r>
      <w:r w:rsidR="007B5B12">
        <w:rPr>
          <w:rFonts w:ascii="Times New Roman" w:hAnsi="Times New Roman" w:cs="Times New Roman"/>
        </w:rPr>
        <w:t>(</w:t>
      </w:r>
      <w:r w:rsidR="00E83E76" w:rsidRPr="00E83E76">
        <w:rPr>
          <w:rFonts w:ascii="Times New Roman" w:hAnsi="Times New Roman" w:cs="Times New Roman"/>
        </w:rPr>
        <w:t>2006)</w:t>
      </w:r>
      <w:r w:rsidR="00E83E76">
        <w:rPr>
          <w:rFonts w:ascii="Times New Roman" w:hAnsi="Times New Roman" w:cs="Times New Roman"/>
        </w:rPr>
        <w:fldChar w:fldCharType="end"/>
      </w:r>
      <w:r w:rsidRPr="00955F54">
        <w:rPr>
          <w:rFonts w:ascii="Times New Roman" w:hAnsi="Times New Roman" w:cs="Times New Roman"/>
        </w:rPr>
        <w:t xml:space="preserve"> cho thấy các doanh nghiệp có dòng tiền tự do lớn thường có xu hướng đầu tư vượt mức tối ưu, dẫn đến giảm hiệu quả sử dụng vốn.</w:t>
      </w:r>
      <w:r w:rsidR="009A3F69">
        <w:rPr>
          <w:rFonts w:ascii="Times New Roman" w:hAnsi="Times New Roman" w:cs="Times New Roman"/>
        </w:rPr>
        <w:t xml:space="preserve"> </w:t>
      </w:r>
      <w:r w:rsidR="009A3F69">
        <w:rPr>
          <w:rFonts w:ascii="Times New Roman" w:hAnsi="Times New Roman" w:cs="Times New Roman"/>
        </w:rPr>
        <w:fldChar w:fldCharType="begin"/>
      </w:r>
      <w:r w:rsidR="009A3F69">
        <w:rPr>
          <w:rFonts w:ascii="Times New Roman" w:hAnsi="Times New Roman" w:cs="Times New Roman"/>
        </w:rPr>
        <w:instrText xml:space="preserve"> ADDIN ZOTERO_ITEM CSL_CITATION {"citationID":"jO6GrfiK","properties":{"formattedCitation":"(Biddle,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9A3F69">
        <w:rPr>
          <w:rFonts w:ascii="Times New Roman" w:hAnsi="Times New Roman" w:cs="Times New Roman"/>
        </w:rPr>
        <w:fldChar w:fldCharType="separate"/>
      </w:r>
      <w:r w:rsidR="009A3F69" w:rsidRPr="009A3F69">
        <w:rPr>
          <w:rFonts w:ascii="Times New Roman" w:hAnsi="Times New Roman" w:cs="Times New Roman"/>
        </w:rPr>
        <w:t>Biddle</w:t>
      </w:r>
      <w:r w:rsidR="004F0147">
        <w:rPr>
          <w:rFonts w:ascii="Times New Roman" w:hAnsi="Times New Roman" w:cs="Times New Roman"/>
        </w:rPr>
        <w:t xml:space="preserve"> và cộng sự</w:t>
      </w:r>
      <w:r w:rsidR="009A3F69" w:rsidRPr="009A3F69">
        <w:rPr>
          <w:rFonts w:ascii="Times New Roman" w:hAnsi="Times New Roman" w:cs="Times New Roman"/>
        </w:rPr>
        <w:t>, 2009)</w:t>
      </w:r>
      <w:r w:rsidR="009A3F69">
        <w:rPr>
          <w:rFonts w:ascii="Times New Roman" w:hAnsi="Times New Roman" w:cs="Times New Roman"/>
        </w:rPr>
        <w:fldChar w:fldCharType="end"/>
      </w:r>
      <w:r w:rsidRPr="00955F54">
        <w:rPr>
          <w:rFonts w:ascii="Times New Roman" w:hAnsi="Times New Roman" w:cs="Times New Roman"/>
        </w:rPr>
        <w:t xml:space="preserve"> cho thấy chất lượng báo cáo tài chính cao có thể cải thiện hiệu quả đầu tư bằng cách giảm cả </w:t>
      </w:r>
      <w:r w:rsidR="009A3F69">
        <w:rPr>
          <w:rFonts w:ascii="Times New Roman" w:hAnsi="Times New Roman" w:cs="Times New Roman"/>
        </w:rPr>
        <w:t>ĐTQM</w:t>
      </w:r>
      <w:r w:rsidRPr="00955F54">
        <w:rPr>
          <w:rFonts w:ascii="Times New Roman" w:hAnsi="Times New Roman" w:cs="Times New Roman"/>
        </w:rPr>
        <w:t xml:space="preserve"> và đầu tư dưới mức.</w:t>
      </w:r>
      <w:r w:rsidR="00E76415">
        <w:rPr>
          <w:rFonts w:ascii="Times New Roman" w:hAnsi="Times New Roman" w:cs="Times New Roman"/>
        </w:rPr>
        <w:t xml:space="preserve"> </w:t>
      </w:r>
      <w:r w:rsidR="00E76415">
        <w:rPr>
          <w:rFonts w:ascii="Times New Roman" w:hAnsi="Times New Roman" w:cs="Times New Roman"/>
        </w:rPr>
        <w:fldChar w:fldCharType="begin"/>
      </w:r>
      <w:r w:rsidR="00E76415">
        <w:rPr>
          <w:rFonts w:ascii="Times New Roman" w:hAnsi="Times New Roman" w:cs="Times New Roman"/>
        </w:rPr>
        <w:instrText xml:space="preserve"> ADDIN ZOTERO_ITEM CSL_CITATION {"citationID":"5ocISpPy","properties":{"formattedCitation":"(Chen, F. et al., 2011)","plainCitation":"(Chen, F. et al., 2011)","noteIndex":0},"citationItems":[{"id":563,"uris":["http://zotero.org/users/15697355/items/W7PDDV9B"],"itemData":{"id":563,"type":"article-journal","DOI":"https://doi.org/10.2308/accr-10040","issue":"4","journalAbbreviation":"The Accounting Review","page":"1255–1288","title":"Financial Reporting Quality and Investment Efficiency of Private Firms in Emerging Markets","volume":"86","author":[{"family":"Chen, F.","given":""},{"family":"Hope, O.","given":""},{"family":"Li, Q.","given":""},{"family":"Wang, X.","given":""}],"issued":{"date-parts":[["2011"]]}}}],"schema":"https://github.com/citation-style-language/schema/raw/master/csl-citation.json"} </w:instrText>
      </w:r>
      <w:r w:rsidR="00E76415">
        <w:rPr>
          <w:rFonts w:ascii="Times New Roman" w:hAnsi="Times New Roman" w:cs="Times New Roman"/>
        </w:rPr>
        <w:fldChar w:fldCharType="separate"/>
      </w:r>
      <w:r w:rsidR="00E76415" w:rsidRPr="00E76415">
        <w:rPr>
          <w:rFonts w:ascii="Times New Roman" w:hAnsi="Times New Roman" w:cs="Times New Roman"/>
        </w:rPr>
        <w:t>Chen</w:t>
      </w:r>
      <w:r w:rsidR="00C57E45">
        <w:rPr>
          <w:rFonts w:ascii="Times New Roman" w:hAnsi="Times New Roman" w:cs="Times New Roman"/>
        </w:rPr>
        <w:t xml:space="preserve"> và cộng sự</w:t>
      </w:r>
      <w:r w:rsidR="00E76415" w:rsidRPr="00E76415">
        <w:rPr>
          <w:rFonts w:ascii="Times New Roman" w:hAnsi="Times New Roman" w:cs="Times New Roman"/>
        </w:rPr>
        <w:t xml:space="preserve"> </w:t>
      </w:r>
      <w:r w:rsidR="00C57E45">
        <w:rPr>
          <w:rFonts w:ascii="Times New Roman" w:hAnsi="Times New Roman" w:cs="Times New Roman"/>
        </w:rPr>
        <w:t>(</w:t>
      </w:r>
      <w:r w:rsidR="00E76415" w:rsidRPr="00E76415">
        <w:rPr>
          <w:rFonts w:ascii="Times New Roman" w:hAnsi="Times New Roman" w:cs="Times New Roman"/>
        </w:rPr>
        <w:t>2011)</w:t>
      </w:r>
      <w:r w:rsidR="00E76415">
        <w:rPr>
          <w:rFonts w:ascii="Times New Roman" w:hAnsi="Times New Roman" w:cs="Times New Roman"/>
        </w:rPr>
        <w:fldChar w:fldCharType="end"/>
      </w:r>
      <w:r w:rsidRPr="00955F54">
        <w:rPr>
          <w:rFonts w:ascii="Times New Roman" w:hAnsi="Times New Roman" w:cs="Times New Roman"/>
        </w:rPr>
        <w:t xml:space="preserve"> cũng xác nhận rằng </w:t>
      </w:r>
      <w:r w:rsidR="000C7DAF">
        <w:rPr>
          <w:rFonts w:ascii="Times New Roman" w:hAnsi="Times New Roman" w:cs="Times New Roman"/>
        </w:rPr>
        <w:t>ĐTQM</w:t>
      </w:r>
      <w:r w:rsidRPr="00955F54">
        <w:rPr>
          <w:rFonts w:ascii="Times New Roman" w:hAnsi="Times New Roman" w:cs="Times New Roman"/>
        </w:rPr>
        <w:t xml:space="preserve"> có mối quan hệ tiêu cực với hiệu quả hoạt động và giá trị thị trường của doanh nghiệp.</w:t>
      </w:r>
      <w:r w:rsidR="00A3443A">
        <w:rPr>
          <w:rFonts w:ascii="Times New Roman" w:hAnsi="Times New Roman" w:cs="Times New Roman"/>
        </w:rPr>
        <w:t xml:space="preserve"> </w:t>
      </w:r>
      <w:r w:rsidRPr="00955F54">
        <w:rPr>
          <w:rFonts w:ascii="Times New Roman" w:hAnsi="Times New Roman" w:cs="Times New Roman"/>
        </w:rPr>
        <w:t>Các nghiên cứu gần đây tiếp tục củng cố kết quả này</w:t>
      </w:r>
      <w:r w:rsidR="00A3443A">
        <w:rPr>
          <w:rFonts w:ascii="Times New Roman" w:hAnsi="Times New Roman" w:cs="Times New Roman"/>
        </w:rPr>
        <w:t>:</w:t>
      </w:r>
      <w:r w:rsidR="005D1D49">
        <w:rPr>
          <w:rFonts w:ascii="Times New Roman" w:hAnsi="Times New Roman" w:cs="Times New Roman"/>
        </w:rPr>
        <w:t xml:space="preserve"> </w:t>
      </w:r>
      <w:r w:rsidR="00B45BBB">
        <w:rPr>
          <w:rFonts w:ascii="Times New Roman" w:hAnsi="Times New Roman" w:cs="Times New Roman"/>
        </w:rPr>
        <w:fldChar w:fldCharType="begin"/>
      </w:r>
      <w:r w:rsidR="00B45BBB">
        <w:rPr>
          <w:rFonts w:ascii="Times New Roman" w:hAnsi="Times New Roman" w:cs="Times New Roman"/>
        </w:rPr>
        <w:instrText xml:space="preserve"> ADDIN ZOTERO_ITEM CSL_CITATION {"citationID":"7uJi8oOO","properties":{"formattedCitation":"(Lin,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B45BBB">
        <w:rPr>
          <w:rFonts w:ascii="Times New Roman" w:hAnsi="Times New Roman" w:cs="Times New Roman"/>
        </w:rPr>
        <w:fldChar w:fldCharType="separate"/>
      </w:r>
      <w:r w:rsidR="00B45BBB" w:rsidRPr="00B45BBB">
        <w:rPr>
          <w:rFonts w:ascii="Times New Roman" w:hAnsi="Times New Roman" w:cs="Times New Roman"/>
        </w:rPr>
        <w:t>Lin</w:t>
      </w:r>
      <w:r w:rsidR="009564CB">
        <w:rPr>
          <w:rFonts w:ascii="Times New Roman" w:hAnsi="Times New Roman" w:cs="Times New Roman"/>
        </w:rPr>
        <w:t xml:space="preserve"> và cộng sự</w:t>
      </w:r>
      <w:r w:rsidR="00B45BBB" w:rsidRPr="00B45BBB">
        <w:rPr>
          <w:rFonts w:ascii="Times New Roman" w:hAnsi="Times New Roman" w:cs="Times New Roman"/>
        </w:rPr>
        <w:t xml:space="preserve"> </w:t>
      </w:r>
      <w:r w:rsidR="009564CB">
        <w:rPr>
          <w:rFonts w:ascii="Times New Roman" w:hAnsi="Times New Roman" w:cs="Times New Roman"/>
        </w:rPr>
        <w:t>(</w:t>
      </w:r>
      <w:r w:rsidR="00B45BBB" w:rsidRPr="00B45BBB">
        <w:rPr>
          <w:rFonts w:ascii="Times New Roman" w:hAnsi="Times New Roman" w:cs="Times New Roman"/>
        </w:rPr>
        <w:t>2021)</w:t>
      </w:r>
      <w:r w:rsidR="00B45BBB">
        <w:rPr>
          <w:rFonts w:ascii="Times New Roman" w:hAnsi="Times New Roman" w:cs="Times New Roman"/>
        </w:rPr>
        <w:fldChar w:fldCharType="end"/>
      </w:r>
      <w:r w:rsidRPr="00955F54">
        <w:rPr>
          <w:rFonts w:ascii="Times New Roman" w:hAnsi="Times New Roman" w:cs="Times New Roman"/>
        </w:rPr>
        <w:t xml:space="preserve"> cho thấy các doanh nghiệp theo đuổi chiến lược tăng trưởng mạnh có xu hướng </w:t>
      </w:r>
      <w:r w:rsidR="00B731F5">
        <w:rPr>
          <w:rFonts w:ascii="Times New Roman" w:hAnsi="Times New Roman" w:cs="Times New Roman"/>
        </w:rPr>
        <w:t>ĐTQM</w:t>
      </w:r>
      <w:r w:rsidRPr="00955F54">
        <w:rPr>
          <w:rFonts w:ascii="Times New Roman" w:hAnsi="Times New Roman" w:cs="Times New Roman"/>
        </w:rPr>
        <w:t xml:space="preserve"> cao hơn, từ đó làm giảm hiệu quả hoạt động. Ngoài ra,</w:t>
      </w:r>
      <w:r w:rsidR="0002523D">
        <w:rPr>
          <w:rFonts w:ascii="Times New Roman" w:hAnsi="Times New Roman" w:cs="Times New Roman"/>
        </w:rPr>
        <w:t xml:space="preserve"> </w:t>
      </w:r>
      <w:r w:rsidR="00803F06">
        <w:rPr>
          <w:rFonts w:ascii="Times New Roman" w:hAnsi="Times New Roman" w:cs="Times New Roman"/>
        </w:rPr>
        <w:fldChar w:fldCharType="begin"/>
      </w:r>
      <w:r w:rsidR="00803F06">
        <w:rPr>
          <w:rFonts w:ascii="Times New Roman" w:hAnsi="Times New Roman" w:cs="Times New Roman"/>
        </w:rPr>
        <w:instrText xml:space="preserve"> ADDIN ZOTERO_ITEM CSL_CITATION {"citationID":"ySMlD4Xx","properties":{"formattedCitation":"(Boubaker, S. et al., 2020)","plainCitation":"(Boubaker, S. et al., 2020)","noteIndex":0},"citationItems":[{"id":573,"uris":["http://zotero.org/users/15697355/items/I8T2KZ4Q"],"itemData":{"id":573,"type":"article-journal","journalAbbreviation":"Econ. Model","title":"Does corporate social responsibility reduce financial distress risk?","volume":"91","author":[{"family":"Boubaker, S.","given":""},{"family":"Cellier, A.","given":""},{"family":"Manita, R.","given":""},{"family":"Saeed, A.","given":""}],"issued":{"date-parts":[["2020"]]}}}],"schema":"https://github.com/citation-style-language/schema/raw/master/csl-citation.json"} </w:instrText>
      </w:r>
      <w:r w:rsidR="00803F06">
        <w:rPr>
          <w:rFonts w:ascii="Times New Roman" w:hAnsi="Times New Roman" w:cs="Times New Roman"/>
        </w:rPr>
        <w:fldChar w:fldCharType="separate"/>
      </w:r>
      <w:r w:rsidR="00803F06" w:rsidRPr="00803F06">
        <w:rPr>
          <w:rFonts w:ascii="Times New Roman" w:hAnsi="Times New Roman" w:cs="Times New Roman"/>
        </w:rPr>
        <w:t>Boubaker</w:t>
      </w:r>
      <w:r w:rsidR="00F152F2">
        <w:rPr>
          <w:rFonts w:ascii="Times New Roman" w:hAnsi="Times New Roman" w:cs="Times New Roman"/>
        </w:rPr>
        <w:t xml:space="preserve"> và cộng sự</w:t>
      </w:r>
      <w:r w:rsidR="00803F06" w:rsidRPr="00803F06">
        <w:rPr>
          <w:rFonts w:ascii="Times New Roman" w:hAnsi="Times New Roman" w:cs="Times New Roman"/>
        </w:rPr>
        <w:t xml:space="preserve"> </w:t>
      </w:r>
      <w:r w:rsidR="00F152F2">
        <w:rPr>
          <w:rFonts w:ascii="Times New Roman" w:hAnsi="Times New Roman" w:cs="Times New Roman"/>
        </w:rPr>
        <w:t>(</w:t>
      </w:r>
      <w:r w:rsidR="00803F06" w:rsidRPr="00803F06">
        <w:rPr>
          <w:rFonts w:ascii="Times New Roman" w:hAnsi="Times New Roman" w:cs="Times New Roman"/>
        </w:rPr>
        <w:t>2020)</w:t>
      </w:r>
      <w:r w:rsidR="00803F06">
        <w:rPr>
          <w:rFonts w:ascii="Times New Roman" w:hAnsi="Times New Roman" w:cs="Times New Roman"/>
        </w:rPr>
        <w:fldChar w:fldCharType="end"/>
      </w:r>
      <w:r w:rsidRPr="00955F54">
        <w:rPr>
          <w:rFonts w:ascii="Times New Roman" w:hAnsi="Times New Roman" w:cs="Times New Roman"/>
        </w:rPr>
        <w:t xml:space="preserve"> cho thấy phân bổ vốn kém hiệu quả do đầu tư quá mức có thể làm giảm giá trị doanh nghiệp trên thị trường.</w:t>
      </w:r>
    </w:p>
    <w:p w14:paraId="20CA39DC" w14:textId="77777777"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lastRenderedPageBreak/>
        <w:t>2.2.2. Trách nhiệm xã hội doanh nghiệp và hiệu quả đầu tư</w:t>
      </w:r>
    </w:p>
    <w:p w14:paraId="61D4695A" w14:textId="6C9D4163" w:rsidR="007E3004" w:rsidRDefault="00955F54" w:rsidP="00955F54">
      <w:pPr>
        <w:jc w:val="both"/>
        <w:rPr>
          <w:rFonts w:ascii="Times New Roman" w:hAnsi="Times New Roman" w:cs="Times New Roman"/>
        </w:rPr>
      </w:pPr>
      <w:r w:rsidRPr="00955F54">
        <w:rPr>
          <w:rFonts w:ascii="Times New Roman" w:hAnsi="Times New Roman" w:cs="Times New Roman"/>
        </w:rPr>
        <w:t>Một nhánh nghiên cứu quan trọng trong tài chính doanh nghiệp xem CSR như một cơ chế giúp cải thiện hiệu quả đầu tư.</w:t>
      </w:r>
      <w:r w:rsidR="002F1538">
        <w:rPr>
          <w:rFonts w:ascii="Times New Roman" w:hAnsi="Times New Roman" w:cs="Times New Roman"/>
        </w:rPr>
        <w:t xml:space="preserve"> </w:t>
      </w:r>
      <w:r w:rsidR="002F1538">
        <w:rPr>
          <w:rFonts w:ascii="Times New Roman" w:hAnsi="Times New Roman" w:cs="Times New Roman"/>
        </w:rPr>
        <w:fldChar w:fldCharType="begin"/>
      </w:r>
      <w:r w:rsidR="002F1538">
        <w:rPr>
          <w:rFonts w:ascii="Times New Roman" w:hAnsi="Times New Roman" w:cs="Times New Roman"/>
        </w:rPr>
        <w:instrText xml:space="preserve"> ADDIN ZOTERO_ITEM CSL_CITATION {"citationID":"gvutr8x5","properties":{"formattedCitation":"(Cheng, B. et al., 2014)","plainCitation":"(Cheng, B. et al., 2014)","noteIndex":0},"citationItems":[{"id":305,"uris":["http://zotero.org/users/15697355/items/6DWUS5C2"],"itemData":{"id":305,"type":"article-journal","journalAbbreviation":"Strategic Management Journal","page":"1–23","title":"Corporate social responsibility and access to finance","volume":"35(1)","author":[{"family":"Cheng, B.","given":""},{"family":"Ioannou, I.","given":""},{"family":"Serafeim, G.","given":""}],"issued":{"date-parts":[["2014"]]}}}],"schema":"https://github.com/citation-style-language/schema/raw/master/csl-citation.json"} </w:instrText>
      </w:r>
      <w:r w:rsidR="002F1538">
        <w:rPr>
          <w:rFonts w:ascii="Times New Roman" w:hAnsi="Times New Roman" w:cs="Times New Roman"/>
        </w:rPr>
        <w:fldChar w:fldCharType="separate"/>
      </w:r>
      <w:r w:rsidR="002F1538" w:rsidRPr="002F1538">
        <w:rPr>
          <w:rFonts w:ascii="Times New Roman" w:hAnsi="Times New Roman" w:cs="Times New Roman"/>
        </w:rPr>
        <w:t>Cheng</w:t>
      </w:r>
      <w:r w:rsidR="005A51BC">
        <w:rPr>
          <w:rFonts w:ascii="Times New Roman" w:hAnsi="Times New Roman" w:cs="Times New Roman"/>
        </w:rPr>
        <w:t xml:space="preserve"> và cộng sự</w:t>
      </w:r>
      <w:r w:rsidR="002F1538" w:rsidRPr="002F1538">
        <w:rPr>
          <w:rFonts w:ascii="Times New Roman" w:hAnsi="Times New Roman" w:cs="Times New Roman"/>
        </w:rPr>
        <w:t xml:space="preserve"> </w:t>
      </w:r>
      <w:r w:rsidR="005A51BC">
        <w:rPr>
          <w:rFonts w:ascii="Times New Roman" w:hAnsi="Times New Roman" w:cs="Times New Roman"/>
        </w:rPr>
        <w:t>(</w:t>
      </w:r>
      <w:r w:rsidR="002F1538" w:rsidRPr="002F1538">
        <w:rPr>
          <w:rFonts w:ascii="Times New Roman" w:hAnsi="Times New Roman" w:cs="Times New Roman"/>
        </w:rPr>
        <w:t>2014)</w:t>
      </w:r>
      <w:r w:rsidR="002F1538">
        <w:rPr>
          <w:rFonts w:ascii="Times New Roman" w:hAnsi="Times New Roman" w:cs="Times New Roman"/>
        </w:rPr>
        <w:fldChar w:fldCharType="end"/>
      </w:r>
      <w:r w:rsidRPr="00955F54">
        <w:rPr>
          <w:rFonts w:ascii="Times New Roman" w:hAnsi="Times New Roman" w:cs="Times New Roman"/>
        </w:rPr>
        <w:t xml:space="preserve"> cho thấy các doanh nghiệp có mức độ CSR cao thường đối mặt với ít hạn chế tài chính hơn do mức độ minh bạch và uy tín cao hơn trên thị trường vốn.</w:t>
      </w:r>
      <w:r w:rsidR="003525DB">
        <w:rPr>
          <w:rFonts w:ascii="Times New Roman" w:hAnsi="Times New Roman" w:cs="Times New Roman"/>
        </w:rPr>
        <w:t xml:space="preserve"> </w:t>
      </w:r>
      <w:r w:rsidR="003525DB">
        <w:rPr>
          <w:rFonts w:ascii="Times New Roman" w:hAnsi="Times New Roman" w:cs="Times New Roman"/>
        </w:rPr>
        <w:fldChar w:fldCharType="begin"/>
      </w:r>
      <w:r w:rsidR="003525DB">
        <w:rPr>
          <w:rFonts w:ascii="Times New Roman" w:hAnsi="Times New Roman" w:cs="Times New Roman"/>
        </w:rPr>
        <w:instrText xml:space="preserve"> ADDIN ZOTERO_ITEM CSL_CITATION {"citationID":"ZvXVEaar","properties":{"formattedCitation":"(Benlemlih. M. &amp; Bitar, M., 2015)","plainCitation":"(Benlemlih. M. &amp; Bitar, M., 2015)","noteIndex":0},"citationItems":[{"id":184,"uris":["http://zotero.org/users/15697355/items/G6GCIAK9"],"itemData":{"id":184,"type":"article-journal","journalAbbreviation":"Journal of Business Ethics, Forthcoming","page":"1-53","title":"Corporate Social Responsibility and Investment Efficiency","author":[{"family":"Benlemlih. M.","given":""},{"family":"Bitar, M.","given":""}],"issued":{"date-parts":[["2015"]]}}}],"schema":"https://github.com/citation-style-language/schema/raw/master/csl-citation.json"} </w:instrText>
      </w:r>
      <w:r w:rsidR="003525DB">
        <w:rPr>
          <w:rFonts w:ascii="Times New Roman" w:hAnsi="Times New Roman" w:cs="Times New Roman"/>
        </w:rPr>
        <w:fldChar w:fldCharType="separate"/>
      </w:r>
      <w:r w:rsidR="003525DB" w:rsidRPr="003525DB">
        <w:rPr>
          <w:rFonts w:ascii="Times New Roman" w:hAnsi="Times New Roman" w:cs="Times New Roman"/>
        </w:rPr>
        <w:t>Benlemlih</w:t>
      </w:r>
      <w:r w:rsidR="00A3486D">
        <w:rPr>
          <w:rFonts w:ascii="Times New Roman" w:hAnsi="Times New Roman" w:cs="Times New Roman"/>
        </w:rPr>
        <w:t xml:space="preserve"> và</w:t>
      </w:r>
      <w:r w:rsidR="003525DB" w:rsidRPr="003525DB">
        <w:rPr>
          <w:rFonts w:ascii="Times New Roman" w:hAnsi="Times New Roman" w:cs="Times New Roman"/>
        </w:rPr>
        <w:t xml:space="preserve"> Bitar </w:t>
      </w:r>
      <w:r w:rsidR="00A3486D">
        <w:rPr>
          <w:rFonts w:ascii="Times New Roman" w:hAnsi="Times New Roman" w:cs="Times New Roman"/>
        </w:rPr>
        <w:t>(</w:t>
      </w:r>
      <w:r w:rsidR="003525DB" w:rsidRPr="003525DB">
        <w:rPr>
          <w:rFonts w:ascii="Times New Roman" w:hAnsi="Times New Roman" w:cs="Times New Roman"/>
        </w:rPr>
        <w:t>2015)</w:t>
      </w:r>
      <w:r w:rsidR="003525DB">
        <w:rPr>
          <w:rFonts w:ascii="Times New Roman" w:hAnsi="Times New Roman" w:cs="Times New Roman"/>
        </w:rPr>
        <w:fldChar w:fldCharType="end"/>
      </w:r>
      <w:r w:rsidRPr="00955F54">
        <w:rPr>
          <w:rFonts w:ascii="Times New Roman" w:hAnsi="Times New Roman" w:cs="Times New Roman"/>
        </w:rPr>
        <w:t xml:space="preserve"> cung cấp bằng chứng thực nghiệm rằng CSR có thể giúp giảm tình trạng đầu tư kém hiệu quả, bao gồm cả </w:t>
      </w:r>
      <w:r w:rsidR="00DB144A">
        <w:rPr>
          <w:rFonts w:ascii="Times New Roman" w:hAnsi="Times New Roman" w:cs="Times New Roman"/>
        </w:rPr>
        <w:t>ĐTQM</w:t>
      </w:r>
      <w:r w:rsidRPr="00955F54">
        <w:rPr>
          <w:rFonts w:ascii="Times New Roman" w:hAnsi="Times New Roman" w:cs="Times New Roman"/>
        </w:rPr>
        <w:t xml:space="preserve"> và đầu tư dưới mức. Kết quả này được giải thích bởi việc CSR giúp cải thiện chất lượng thông tin và tăng cường giám sát từ các bên liên quan.</w:t>
      </w:r>
      <w:r w:rsidR="00E249B2">
        <w:rPr>
          <w:rFonts w:ascii="Times New Roman" w:hAnsi="Times New Roman" w:cs="Times New Roman"/>
        </w:rPr>
        <w:t xml:space="preserve"> </w:t>
      </w:r>
      <w:r w:rsidRPr="00955F54">
        <w:rPr>
          <w:rFonts w:ascii="Times New Roman" w:hAnsi="Times New Roman" w:cs="Times New Roman"/>
        </w:rPr>
        <w:t>Các nghiên cứu gần đây cũng tiếp tục khẳng định vai trò tích cực của CSR trong việc cải thiện hiệu quả đầu tư.</w:t>
      </w:r>
      <w:r w:rsidR="00E249B2">
        <w:rPr>
          <w:rFonts w:ascii="Times New Roman" w:hAnsi="Times New Roman" w:cs="Times New Roman"/>
        </w:rPr>
        <w:t xml:space="preserve"> </w:t>
      </w:r>
      <w:r w:rsidR="00EA3418">
        <w:rPr>
          <w:rFonts w:ascii="Times New Roman" w:hAnsi="Times New Roman" w:cs="Times New Roman"/>
        </w:rPr>
        <w:fldChar w:fldCharType="begin"/>
      </w:r>
      <w:r w:rsidR="00EA3418">
        <w:rPr>
          <w:rFonts w:ascii="Times New Roman" w:hAnsi="Times New Roman" w:cs="Times New Roman"/>
        </w:rPr>
        <w:instrText xml:space="preserve"> ADDIN ZOTERO_ITEM CSL_CITATION {"citationID":"yfjLQp1z","properties":{"formattedCitation":"(Cui, J. et al., 2018)","plainCitation":"(Cui, J. et al., 2018)","noteIndex":0},"citationItems":[{"id":574,"uris":["http://zotero.org/users/15697355/items/YET2IF5I"],"itemData":{"id":574,"type":"article-journal","DOI":"DOI: 10.1007/s10551-015-3003-8","issue":"3","journalAbbreviation":"Journal of Business Ethics","page":"549-572","title":"Does Corporate Social Responsibility Affect Information Asymmetry?","volume":"148","author":[{"family":"Cui, J.","given":""},{"family":"Jo, H.","given":""},{"family":"Na, H.","given":""}],"issued":{"date-parts":[["2018"]]}}}],"schema":"https://github.com/citation-style-language/schema/raw/master/csl-citation.json"} </w:instrText>
      </w:r>
      <w:r w:rsidR="00EA3418">
        <w:rPr>
          <w:rFonts w:ascii="Times New Roman" w:hAnsi="Times New Roman" w:cs="Times New Roman"/>
        </w:rPr>
        <w:fldChar w:fldCharType="separate"/>
      </w:r>
      <w:r w:rsidR="00EA3418" w:rsidRPr="00EA3418">
        <w:rPr>
          <w:rFonts w:ascii="Times New Roman" w:hAnsi="Times New Roman" w:cs="Times New Roman"/>
        </w:rPr>
        <w:t>Cui</w:t>
      </w:r>
      <w:r w:rsidR="00321CA0">
        <w:rPr>
          <w:rFonts w:ascii="Times New Roman" w:hAnsi="Times New Roman" w:cs="Times New Roman"/>
        </w:rPr>
        <w:t xml:space="preserve"> và cộng sự</w:t>
      </w:r>
      <w:r w:rsidR="00EA3418" w:rsidRPr="00EA3418">
        <w:rPr>
          <w:rFonts w:ascii="Times New Roman" w:hAnsi="Times New Roman" w:cs="Times New Roman"/>
        </w:rPr>
        <w:t xml:space="preserve"> </w:t>
      </w:r>
      <w:r w:rsidR="00321CA0">
        <w:rPr>
          <w:rFonts w:ascii="Times New Roman" w:hAnsi="Times New Roman" w:cs="Times New Roman"/>
        </w:rPr>
        <w:t>(</w:t>
      </w:r>
      <w:r w:rsidR="00EA3418" w:rsidRPr="00EA3418">
        <w:rPr>
          <w:rFonts w:ascii="Times New Roman" w:hAnsi="Times New Roman" w:cs="Times New Roman"/>
        </w:rPr>
        <w:t>2018)</w:t>
      </w:r>
      <w:r w:rsidR="00EA3418">
        <w:rPr>
          <w:rFonts w:ascii="Times New Roman" w:hAnsi="Times New Roman" w:cs="Times New Roman"/>
        </w:rPr>
        <w:fldChar w:fldCharType="end"/>
      </w:r>
      <w:r w:rsidRPr="00955F54">
        <w:rPr>
          <w:rFonts w:ascii="Times New Roman" w:hAnsi="Times New Roman" w:cs="Times New Roman"/>
        </w:rPr>
        <w:t xml:space="preserve"> cho thấy CSR có thể giúp giảm hành vi quản trị lợi nhuận và cải thiện chất lượng quyết định đầu tư.</w:t>
      </w:r>
      <w:r w:rsidR="00B660D8">
        <w:rPr>
          <w:rFonts w:ascii="Times New Roman" w:hAnsi="Times New Roman" w:cs="Times New Roman"/>
        </w:rPr>
        <w:t xml:space="preserve"> </w:t>
      </w:r>
      <w:r w:rsidR="00B660D8">
        <w:rPr>
          <w:rFonts w:ascii="Times New Roman" w:hAnsi="Times New Roman" w:cs="Times New Roman"/>
        </w:rPr>
        <w:fldChar w:fldCharType="begin"/>
      </w:r>
      <w:r w:rsidR="00B660D8">
        <w:rPr>
          <w:rFonts w:ascii="Times New Roman" w:hAnsi="Times New Roman" w:cs="Times New Roman"/>
        </w:rPr>
        <w:instrText xml:space="preserve"> ADDIN ZOTERO_ITEM CSL_CITATION {"citationID":"nkVdoqEz","properties":{"formattedCitation":"(Safi, A. et al., 2023)","plainCitation":"(Safi, A. et al., 2023)","noteIndex":0},"citationItems":[{"id":571,"uris":["http://zotero.org/users/15697355/items/4YDYPAU7"],"itemData":{"id":571,"type":"article-journal","DOI":"https://doi.org/10.1080/1331677X.2022.2142816","issue":"2","journalAbbreviation":"Economic Research-Ekonomska Istraživanja","title":"How does corporate social and environmental responsibility contribute to investment efficiency and performance? Evidence from the financial sector of China","volume":"36","author":[{"family":"Safi, A.","given":""},{"family":"Chen, Y.","given":""},{"family":"Qayyum, A.","given":""},{"family":"Wahab, S.","given":""},{"family":"Amin, M.","given":""}],"issued":{"date-parts":[["2023"]]}}}],"schema":"https://github.com/citation-style-language/schema/raw/master/csl-citation.json"} </w:instrText>
      </w:r>
      <w:r w:rsidR="00B660D8">
        <w:rPr>
          <w:rFonts w:ascii="Times New Roman" w:hAnsi="Times New Roman" w:cs="Times New Roman"/>
        </w:rPr>
        <w:fldChar w:fldCharType="separate"/>
      </w:r>
      <w:r w:rsidR="00B660D8" w:rsidRPr="00B660D8">
        <w:rPr>
          <w:rFonts w:ascii="Times New Roman" w:hAnsi="Times New Roman" w:cs="Times New Roman"/>
        </w:rPr>
        <w:t>Safi</w:t>
      </w:r>
      <w:r w:rsidR="006F766D">
        <w:rPr>
          <w:rFonts w:ascii="Times New Roman" w:hAnsi="Times New Roman" w:cs="Times New Roman"/>
        </w:rPr>
        <w:t xml:space="preserve"> và cộng sự</w:t>
      </w:r>
      <w:r w:rsidR="00B660D8" w:rsidRPr="00B660D8">
        <w:rPr>
          <w:rFonts w:ascii="Times New Roman" w:hAnsi="Times New Roman" w:cs="Times New Roman"/>
        </w:rPr>
        <w:t xml:space="preserve"> </w:t>
      </w:r>
      <w:r w:rsidR="006F766D">
        <w:rPr>
          <w:rFonts w:ascii="Times New Roman" w:hAnsi="Times New Roman" w:cs="Times New Roman"/>
        </w:rPr>
        <w:t>(</w:t>
      </w:r>
      <w:r w:rsidR="00B660D8" w:rsidRPr="00B660D8">
        <w:rPr>
          <w:rFonts w:ascii="Times New Roman" w:hAnsi="Times New Roman" w:cs="Times New Roman"/>
        </w:rPr>
        <w:t>2023)</w:t>
      </w:r>
      <w:r w:rsidR="00B660D8">
        <w:rPr>
          <w:rFonts w:ascii="Times New Roman" w:hAnsi="Times New Roman" w:cs="Times New Roman"/>
        </w:rPr>
        <w:fldChar w:fldCharType="end"/>
      </w:r>
      <w:r w:rsidRPr="00955F54">
        <w:rPr>
          <w:rFonts w:ascii="Times New Roman" w:hAnsi="Times New Roman" w:cs="Times New Roman"/>
        </w:rPr>
        <w:t xml:space="preserve"> cũng cho thấy CSR giúp giảm chi phí đại diện và tăng hiệu quả phân bổ vốn. Ngoài ra,</w:t>
      </w:r>
      <w:r w:rsidR="005877B5">
        <w:rPr>
          <w:rFonts w:ascii="Times New Roman" w:hAnsi="Times New Roman" w:cs="Times New Roman"/>
        </w:rPr>
        <w:t xml:space="preserve"> </w:t>
      </w:r>
      <w:r w:rsidR="005877B5">
        <w:rPr>
          <w:rFonts w:ascii="Times New Roman" w:hAnsi="Times New Roman" w:cs="Times New Roman"/>
        </w:rPr>
        <w:fldChar w:fldCharType="begin"/>
      </w:r>
      <w:r w:rsidR="005877B5">
        <w:rPr>
          <w:rFonts w:ascii="Times New Roman" w:hAnsi="Times New Roman" w:cs="Times New Roman"/>
        </w:rPr>
        <w:instrText xml:space="preserve"> ADDIN ZOTERO_ITEM CSL_CITATION {"citationID":"x385i8Fa","properties":{"formattedCitation":"(Liu, L. &amp; Tian, G. G., 2021)","plainCitation":"(Liu, L. &amp; Tian, G. G., 2021)","noteIndex":0},"citationItems":[{"id":570,"uris":["http://zotero.org/users/15697355/items/PGLTMALG"],"itemData":{"id":570,"type":"article-journal","DOI":"DOI: 10.1111/acfi.12588","issue":"1","journalAbbreviation":"Accounting and Finance, Accounting and Finance Association of Australia and New Zealand","page":"595-644","title":"Mandatory CSR disclosure, monitoring and investment efficiency: evidence from China","volume":"61","author":[{"family":"Liu, L.","given":""},{"family":"Tian, G. G.","given":""}],"issued":{"date-parts":[["2021"]]}}}],"schema":"https://github.com/citation-style-language/schema/raw/master/csl-citation.json"} </w:instrText>
      </w:r>
      <w:r w:rsidR="005877B5">
        <w:rPr>
          <w:rFonts w:ascii="Times New Roman" w:hAnsi="Times New Roman" w:cs="Times New Roman"/>
        </w:rPr>
        <w:fldChar w:fldCharType="separate"/>
      </w:r>
      <w:r w:rsidR="005877B5" w:rsidRPr="005877B5">
        <w:rPr>
          <w:rFonts w:ascii="Times New Roman" w:hAnsi="Times New Roman" w:cs="Times New Roman"/>
        </w:rPr>
        <w:t>Liu</w:t>
      </w:r>
      <w:r w:rsidR="00DA4466">
        <w:rPr>
          <w:rFonts w:ascii="Times New Roman" w:hAnsi="Times New Roman" w:cs="Times New Roman"/>
        </w:rPr>
        <w:t xml:space="preserve"> và</w:t>
      </w:r>
      <w:r w:rsidR="005877B5" w:rsidRPr="005877B5">
        <w:rPr>
          <w:rFonts w:ascii="Times New Roman" w:hAnsi="Times New Roman" w:cs="Times New Roman"/>
        </w:rPr>
        <w:t xml:space="preserve"> Tian </w:t>
      </w:r>
      <w:r w:rsidR="00DA4466">
        <w:rPr>
          <w:rFonts w:ascii="Times New Roman" w:hAnsi="Times New Roman" w:cs="Times New Roman"/>
        </w:rPr>
        <w:t>(</w:t>
      </w:r>
      <w:r w:rsidR="005877B5" w:rsidRPr="005877B5">
        <w:rPr>
          <w:rFonts w:ascii="Times New Roman" w:hAnsi="Times New Roman" w:cs="Times New Roman"/>
        </w:rPr>
        <w:t>2021)</w:t>
      </w:r>
      <w:r w:rsidR="005877B5">
        <w:rPr>
          <w:rFonts w:ascii="Times New Roman" w:hAnsi="Times New Roman" w:cs="Times New Roman"/>
        </w:rPr>
        <w:fldChar w:fldCharType="end"/>
      </w:r>
      <w:r w:rsidRPr="00955F54">
        <w:rPr>
          <w:rFonts w:ascii="Times New Roman" w:hAnsi="Times New Roman" w:cs="Times New Roman"/>
        </w:rPr>
        <w:t xml:space="preserve"> cũng cho thấy công bố CSR có thể cải thiện hiệu quả đầu tư tại các thị trường mới nổi thông qua việc giảm bất cân xứng thông tin và tăng cường niềm tin của nhà đầu tư.</w:t>
      </w:r>
      <w:r w:rsidR="00665AB9">
        <w:rPr>
          <w:rFonts w:ascii="Times New Roman" w:hAnsi="Times New Roman" w:cs="Times New Roman"/>
        </w:rPr>
        <w:t xml:space="preserve"> </w:t>
      </w:r>
    </w:p>
    <w:p w14:paraId="341F4311" w14:textId="3D889867" w:rsidR="00955F54" w:rsidRPr="00955F54" w:rsidRDefault="00955F54" w:rsidP="00955F54">
      <w:pPr>
        <w:jc w:val="both"/>
        <w:rPr>
          <w:rFonts w:ascii="Times New Roman" w:hAnsi="Times New Roman" w:cs="Times New Roman"/>
        </w:rPr>
      </w:pPr>
      <w:r w:rsidRPr="00955F54">
        <w:rPr>
          <w:rFonts w:ascii="Times New Roman" w:hAnsi="Times New Roman" w:cs="Times New Roman"/>
        </w:rPr>
        <w:t>Tuy nhiên, các kết quả nghiên cứu vẫn chưa hoàn toàn nhất quán. Một số nghiên cứu cho rằng CSR có thể làm phân tán nguồn lực của doanh nghiệp hoặc bị nhà quản trị sử dụng như một công cụ phục vụ lợi ích cá nhân, từ đó làm giảm hiệu quả đầu tư</w:t>
      </w:r>
      <w:r w:rsidR="007E3004">
        <w:rPr>
          <w:rFonts w:ascii="Times New Roman" w:hAnsi="Times New Roman" w:cs="Times New Roman"/>
        </w:rPr>
        <w:t xml:space="preserve"> </w:t>
      </w:r>
      <w:r w:rsidR="007E3004">
        <w:rPr>
          <w:rFonts w:ascii="Times New Roman" w:hAnsi="Times New Roman" w:cs="Times New Roman"/>
        </w:rPr>
        <w:fldChar w:fldCharType="begin"/>
      </w:r>
      <w:r w:rsidR="007E3004">
        <w:rPr>
          <w:rFonts w:ascii="Times New Roman" w:hAnsi="Times New Roman" w:cs="Times New Roman"/>
        </w:rPr>
        <w:instrText xml:space="preserve"> ADDIN ZOTERO_ITEM CSL_CITATION {"citationID":"e0VqHmwY","properties":{"formattedCitation":"(Barnea, A. &amp; Rubin, A., 2010)","plainCitation":"(Barnea, A. &amp; Rubin, A., 2010)","noteIndex":0},"citationItems":[{"id":572,"uris":["http://zotero.org/users/15697355/items/3QAQYLP6"],"itemData":{"id":572,"type":"article-journal","issue":"1","journalAbbreviation":"Journal of business ethics","page":"71-86","publisher":"Springer Netherlands","title":"Corporate social responsibility as a conflict between shareholders","volume":"97","author":[{"family":"Barnea, A.","given":""},{"family":"Rubin, A.","given":""}],"issued":{"date-parts":[["2010"]]}}}],"schema":"https://github.com/citation-style-language/schema/raw/master/csl-citation.json"} </w:instrText>
      </w:r>
      <w:r w:rsidR="007E3004">
        <w:rPr>
          <w:rFonts w:ascii="Times New Roman" w:hAnsi="Times New Roman" w:cs="Times New Roman"/>
        </w:rPr>
        <w:fldChar w:fldCharType="separate"/>
      </w:r>
      <w:r w:rsidR="007E3004" w:rsidRPr="007E3004">
        <w:rPr>
          <w:rFonts w:ascii="Times New Roman" w:hAnsi="Times New Roman" w:cs="Times New Roman"/>
        </w:rPr>
        <w:t>(Barnea</w:t>
      </w:r>
      <w:r w:rsidR="005976DC">
        <w:rPr>
          <w:rFonts w:ascii="Times New Roman" w:hAnsi="Times New Roman" w:cs="Times New Roman"/>
        </w:rPr>
        <w:t xml:space="preserve"> và</w:t>
      </w:r>
      <w:r w:rsidR="007E3004" w:rsidRPr="007E3004">
        <w:rPr>
          <w:rFonts w:ascii="Times New Roman" w:hAnsi="Times New Roman" w:cs="Times New Roman"/>
        </w:rPr>
        <w:t xml:space="preserve"> Rubin, 2010</w:t>
      </w:r>
      <w:r w:rsidR="007E3004">
        <w:rPr>
          <w:rFonts w:ascii="Times New Roman" w:hAnsi="Times New Roman" w:cs="Times New Roman"/>
        </w:rPr>
        <w:fldChar w:fldCharType="end"/>
      </w:r>
      <w:r w:rsidRPr="00955F54">
        <w:rPr>
          <w:rFonts w:ascii="Times New Roman" w:hAnsi="Times New Roman" w:cs="Times New Roman"/>
        </w:rPr>
        <w:t>;</w:t>
      </w:r>
      <w:r w:rsidR="007E3004">
        <w:rPr>
          <w:rFonts w:ascii="Times New Roman" w:hAnsi="Times New Roman" w:cs="Times New Roman"/>
        </w:rPr>
        <w:t xml:space="preserve"> </w:t>
      </w:r>
      <w:r w:rsidR="00E04EB2">
        <w:rPr>
          <w:rFonts w:ascii="Times New Roman" w:hAnsi="Times New Roman" w:cs="Times New Roman"/>
        </w:rPr>
        <w:fldChar w:fldCharType="begin"/>
      </w:r>
      <w:r w:rsidR="00E04EB2">
        <w:rPr>
          <w:rFonts w:ascii="Times New Roman" w:hAnsi="Times New Roman" w:cs="Times New Roman"/>
        </w:rPr>
        <w:instrText xml:space="preserve"> ADDIN ZOTERO_ITEM CSL_CITATION {"citationID":"o0abDJ7k","properties":{"formattedCitation":"(Cook, K. A. et al., 2019)","plainCitation":"(Cook, K. A. et al., 2019)","noteIndex":0},"citationItems":[{"id":575,"uris":["http://zotero.org/users/15697355/items/UMA6XBLK"],"itemData":{"id":575,"type":"article-journal","issue":"3-4","journalAbbreviation":"Journal of Business Finance &amp; Accounting","page":"494–537","title":"The influence of corporate social responsibility on investment efficiency and innovation","volume":"46","author":[{"family":"Cook, K. A.","given":""},{"family":"Romi, A. M.","given":""},{"family":"Sánchez, D.","given":""},{"family":"Sánchez, J. M.","given":""}],"issued":{"date-parts":[["2019"]]}}}],"schema":"https://github.com/citation-style-language/schema/raw/master/csl-citation.json"} </w:instrText>
      </w:r>
      <w:r w:rsidR="00E04EB2">
        <w:rPr>
          <w:rFonts w:ascii="Times New Roman" w:hAnsi="Times New Roman" w:cs="Times New Roman"/>
        </w:rPr>
        <w:fldChar w:fldCharType="separate"/>
      </w:r>
      <w:r w:rsidR="00E04EB2" w:rsidRPr="00E04EB2">
        <w:rPr>
          <w:rFonts w:ascii="Times New Roman" w:hAnsi="Times New Roman" w:cs="Times New Roman"/>
        </w:rPr>
        <w:t>Cook</w:t>
      </w:r>
      <w:r w:rsidR="005976DC">
        <w:rPr>
          <w:rFonts w:ascii="Times New Roman" w:hAnsi="Times New Roman" w:cs="Times New Roman"/>
        </w:rPr>
        <w:t xml:space="preserve"> và cộng sự</w:t>
      </w:r>
      <w:r w:rsidR="00E04EB2" w:rsidRPr="00E04EB2">
        <w:rPr>
          <w:rFonts w:ascii="Times New Roman" w:hAnsi="Times New Roman" w:cs="Times New Roman"/>
        </w:rPr>
        <w:t>, 2019)</w:t>
      </w:r>
      <w:r w:rsidR="00E04EB2">
        <w:rPr>
          <w:rFonts w:ascii="Times New Roman" w:hAnsi="Times New Roman" w:cs="Times New Roman"/>
        </w:rPr>
        <w:fldChar w:fldCharType="end"/>
      </w:r>
      <w:r w:rsidRPr="00955F54">
        <w:rPr>
          <w:rFonts w:ascii="Times New Roman" w:hAnsi="Times New Roman" w:cs="Times New Roman"/>
        </w:rPr>
        <w:t>. Do đó, vai trò của CSR trong việc điều tiết mối quan hệ giữa đầu tư và hiệu quả hoạt động vẫn cần được tiếp tục kiểm định trong các bối cảnh khác nhau.</w:t>
      </w:r>
      <w:r w:rsidR="003401D2">
        <w:rPr>
          <w:rFonts w:ascii="Times New Roman" w:hAnsi="Times New Roman" w:cs="Times New Roman"/>
        </w:rPr>
        <w:t xml:space="preserve"> </w:t>
      </w:r>
    </w:p>
    <w:p w14:paraId="37AF384C" w14:textId="77777777" w:rsidR="00955F54" w:rsidRPr="00955F54" w:rsidRDefault="00955F54" w:rsidP="00955F54">
      <w:pPr>
        <w:jc w:val="both"/>
        <w:rPr>
          <w:rFonts w:ascii="Times New Roman" w:hAnsi="Times New Roman" w:cs="Times New Roman"/>
          <w:b/>
          <w:bCs/>
          <w:i/>
          <w:iCs/>
        </w:rPr>
      </w:pPr>
      <w:r w:rsidRPr="00955F54">
        <w:rPr>
          <w:rFonts w:ascii="Times New Roman" w:hAnsi="Times New Roman" w:cs="Times New Roman"/>
          <w:b/>
          <w:bCs/>
          <w:i/>
          <w:iCs/>
        </w:rPr>
        <w:t>2.3. Phát triển giả thuyết nghiên cứu</w:t>
      </w:r>
    </w:p>
    <w:p w14:paraId="580F7D8C" w14:textId="55153169"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t xml:space="preserve">Tác động của </w:t>
      </w:r>
      <w:r w:rsidR="00F16D21">
        <w:rPr>
          <w:rFonts w:ascii="Times New Roman" w:hAnsi="Times New Roman" w:cs="Times New Roman"/>
          <w:i/>
          <w:iCs/>
        </w:rPr>
        <w:t>ĐTQM</w:t>
      </w:r>
      <w:r w:rsidRPr="00955F54">
        <w:rPr>
          <w:rFonts w:ascii="Times New Roman" w:hAnsi="Times New Roman" w:cs="Times New Roman"/>
          <w:i/>
          <w:iCs/>
        </w:rPr>
        <w:t xml:space="preserve"> đến hiệu quả hoạt động doanh nghiệp</w:t>
      </w:r>
      <w:r w:rsidR="00285A40" w:rsidRPr="00285A40">
        <w:rPr>
          <w:rFonts w:ascii="Times New Roman" w:hAnsi="Times New Roman" w:cs="Times New Roman"/>
          <w:i/>
          <w:iCs/>
        </w:rPr>
        <w:t>:</w:t>
      </w:r>
    </w:p>
    <w:p w14:paraId="655037B4" w14:textId="04B77625" w:rsidR="00955F54" w:rsidRPr="00955F54" w:rsidRDefault="00955F54" w:rsidP="00955F54">
      <w:pPr>
        <w:jc w:val="both"/>
        <w:rPr>
          <w:rFonts w:ascii="Times New Roman" w:hAnsi="Times New Roman" w:cs="Times New Roman"/>
        </w:rPr>
      </w:pPr>
      <w:r w:rsidRPr="00955F54">
        <w:rPr>
          <w:rFonts w:ascii="Times New Roman" w:hAnsi="Times New Roman" w:cs="Times New Roman"/>
        </w:rPr>
        <w:t xml:space="preserve">Theo lý thuyết dòng tiền tự do và lý thuyết chi phí đại diện, đầu tư vượt quá mức tối ưu làm gia tăng khả năng lựa chọn các dự án có </w:t>
      </w:r>
      <w:r w:rsidR="00F07454">
        <w:rPr>
          <w:rFonts w:ascii="Times New Roman" w:hAnsi="Times New Roman" w:cs="Times New Roman"/>
        </w:rPr>
        <w:t>NPV</w:t>
      </w:r>
      <w:r w:rsidRPr="00955F54">
        <w:rPr>
          <w:rFonts w:ascii="Times New Roman" w:hAnsi="Times New Roman" w:cs="Times New Roman"/>
        </w:rPr>
        <w:t xml:space="preserve"> âm, dẫn đến phân bổ nguồn lực kém hiệu quả và làm giảm hiệu quả hoạt động của doanh nghiệp</w:t>
      </w:r>
      <w:r w:rsidR="00F07454">
        <w:rPr>
          <w:rFonts w:ascii="Times New Roman" w:hAnsi="Times New Roman" w:cs="Times New Roman"/>
        </w:rPr>
        <w:t xml:space="preserve"> </w:t>
      </w:r>
      <w:r w:rsidR="00F07454">
        <w:rPr>
          <w:rFonts w:ascii="Times New Roman" w:hAnsi="Times New Roman" w:cs="Times New Roman"/>
        </w:rPr>
        <w:fldChar w:fldCharType="begin"/>
      </w:r>
      <w:r w:rsidR="00F07454">
        <w:rPr>
          <w:rFonts w:ascii="Times New Roman" w:hAnsi="Times New Roman" w:cs="Times New Roman"/>
        </w:rPr>
        <w:instrText xml:space="preserve"> ADDIN ZOTERO_ITEM CSL_CITATION {"citationID":"8mgsCFg0","properties":{"formattedCitation":"(Jensen, M., 1986)","plainCitation":"(Jensen, M., 1986)","noteIndex":0},"citationItems":[{"id":7,"uris":["http://zotero.org/users/15697355/items/TNR8KB6A"],"itemData":{"id":7,"type":"article-journal","DOI":"https://dx.doi.org/10.2139/ssrn.99580","journalAbbreviation":"American Economic Review","page":"pp. 323–9","title":"Agency costs of free cash flow: corporate finance and takeovers","volume":"Vol. 76","author":[{"family":"Jensen, M.","given":""}],"issued":{"date-parts":[["1986"]]}}}],"schema":"https://github.com/citation-style-language/schema/raw/master/csl-citation.json"} </w:instrText>
      </w:r>
      <w:r w:rsidR="00F07454">
        <w:rPr>
          <w:rFonts w:ascii="Times New Roman" w:hAnsi="Times New Roman" w:cs="Times New Roman"/>
        </w:rPr>
        <w:fldChar w:fldCharType="separate"/>
      </w:r>
      <w:r w:rsidR="00F07454" w:rsidRPr="00F07454">
        <w:rPr>
          <w:rFonts w:ascii="Times New Roman" w:hAnsi="Times New Roman" w:cs="Times New Roman"/>
        </w:rPr>
        <w:t>(Jensen, 1986</w:t>
      </w:r>
      <w:r w:rsidR="00F07454">
        <w:rPr>
          <w:rFonts w:ascii="Times New Roman" w:hAnsi="Times New Roman" w:cs="Times New Roman"/>
        </w:rPr>
        <w:fldChar w:fldCharType="end"/>
      </w:r>
      <w:r w:rsidRPr="00955F54">
        <w:rPr>
          <w:rFonts w:ascii="Times New Roman" w:hAnsi="Times New Roman" w:cs="Times New Roman"/>
        </w:rPr>
        <w:t>;</w:t>
      </w:r>
      <w:r w:rsidR="00F07454">
        <w:rPr>
          <w:rFonts w:ascii="Times New Roman" w:hAnsi="Times New Roman" w:cs="Times New Roman"/>
        </w:rPr>
        <w:t xml:space="preserve"> </w:t>
      </w:r>
      <w:r w:rsidR="00F07454">
        <w:rPr>
          <w:rFonts w:ascii="Times New Roman" w:hAnsi="Times New Roman" w:cs="Times New Roman"/>
        </w:rPr>
        <w:fldChar w:fldCharType="begin"/>
      </w:r>
      <w:r w:rsidR="00F07454">
        <w:rPr>
          <w:rFonts w:ascii="Times New Roman" w:hAnsi="Times New Roman" w:cs="Times New Roman"/>
        </w:rPr>
        <w:instrText xml:space="preserve"> ADDIN ZOTERO_ITEM CSL_CITATION {"citationID":"PYffmTV4","properties":{"formattedCitation":"(Richardson,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F07454">
        <w:rPr>
          <w:rFonts w:ascii="Times New Roman" w:hAnsi="Times New Roman" w:cs="Times New Roman"/>
        </w:rPr>
        <w:fldChar w:fldCharType="separate"/>
      </w:r>
      <w:r w:rsidR="00F07454" w:rsidRPr="00F07454">
        <w:rPr>
          <w:rFonts w:ascii="Times New Roman" w:hAnsi="Times New Roman" w:cs="Times New Roman"/>
        </w:rPr>
        <w:t>Richardson, 2006)</w:t>
      </w:r>
      <w:r w:rsidR="00F07454">
        <w:rPr>
          <w:rFonts w:ascii="Times New Roman" w:hAnsi="Times New Roman" w:cs="Times New Roman"/>
        </w:rPr>
        <w:fldChar w:fldCharType="end"/>
      </w:r>
      <w:r w:rsidRPr="00955F54">
        <w:rPr>
          <w:rFonts w:ascii="Times New Roman" w:hAnsi="Times New Roman" w:cs="Times New Roman"/>
        </w:rPr>
        <w:t xml:space="preserve">. Các nghiên cứu thực nghiệm cũng cho thấy </w:t>
      </w:r>
      <w:r w:rsidR="003A423A">
        <w:rPr>
          <w:rFonts w:ascii="Times New Roman" w:hAnsi="Times New Roman" w:cs="Times New Roman"/>
        </w:rPr>
        <w:t>ĐTQM</w:t>
      </w:r>
      <w:r w:rsidRPr="00955F54">
        <w:rPr>
          <w:rFonts w:ascii="Times New Roman" w:hAnsi="Times New Roman" w:cs="Times New Roman"/>
        </w:rPr>
        <w:t xml:space="preserve"> có mối quan hệ tiêu cực với hiệu quả hoạt động và giá trị thị trường của doanh nghiệp</w:t>
      </w:r>
      <w:r w:rsidR="003A423A">
        <w:rPr>
          <w:rFonts w:ascii="Times New Roman" w:hAnsi="Times New Roman" w:cs="Times New Roman"/>
        </w:rPr>
        <w:t xml:space="preserve"> </w:t>
      </w:r>
      <w:r w:rsidR="003A423A">
        <w:rPr>
          <w:rFonts w:ascii="Times New Roman" w:hAnsi="Times New Roman" w:cs="Times New Roman"/>
        </w:rPr>
        <w:fldChar w:fldCharType="begin"/>
      </w:r>
      <w:r w:rsidR="003A423A">
        <w:rPr>
          <w:rFonts w:ascii="Times New Roman" w:hAnsi="Times New Roman" w:cs="Times New Roman"/>
        </w:rPr>
        <w:instrText xml:space="preserve"> ADDIN ZOTERO_ITEM CSL_CITATION {"citationID":"zTkX3PhP","properties":{"formattedCitation":"(Biddle,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3A423A">
        <w:rPr>
          <w:rFonts w:ascii="Times New Roman" w:hAnsi="Times New Roman" w:cs="Times New Roman"/>
        </w:rPr>
        <w:fldChar w:fldCharType="separate"/>
      </w:r>
      <w:r w:rsidR="003A423A" w:rsidRPr="003A423A">
        <w:rPr>
          <w:rFonts w:ascii="Times New Roman" w:hAnsi="Times New Roman" w:cs="Times New Roman"/>
        </w:rPr>
        <w:t>(Biddle</w:t>
      </w:r>
      <w:r w:rsidR="00A3000C">
        <w:rPr>
          <w:rFonts w:ascii="Times New Roman" w:hAnsi="Times New Roman" w:cs="Times New Roman"/>
        </w:rPr>
        <w:t xml:space="preserve"> và cộng sự</w:t>
      </w:r>
      <w:r w:rsidR="003A423A" w:rsidRPr="003A423A">
        <w:rPr>
          <w:rFonts w:ascii="Times New Roman" w:hAnsi="Times New Roman" w:cs="Times New Roman"/>
        </w:rPr>
        <w:t>, 2009</w:t>
      </w:r>
      <w:r w:rsidR="003A423A">
        <w:rPr>
          <w:rFonts w:ascii="Times New Roman" w:hAnsi="Times New Roman" w:cs="Times New Roman"/>
        </w:rPr>
        <w:fldChar w:fldCharType="end"/>
      </w:r>
      <w:r w:rsidRPr="00955F54">
        <w:rPr>
          <w:rFonts w:ascii="Times New Roman" w:hAnsi="Times New Roman" w:cs="Times New Roman"/>
        </w:rPr>
        <w:t>;</w:t>
      </w:r>
      <w:r w:rsidR="003A423A">
        <w:rPr>
          <w:rFonts w:ascii="Times New Roman" w:hAnsi="Times New Roman" w:cs="Times New Roman"/>
        </w:rPr>
        <w:t xml:space="preserve"> </w:t>
      </w:r>
      <w:r w:rsidR="003A423A">
        <w:rPr>
          <w:rFonts w:ascii="Times New Roman" w:hAnsi="Times New Roman" w:cs="Times New Roman"/>
        </w:rPr>
        <w:fldChar w:fldCharType="begin"/>
      </w:r>
      <w:r w:rsidR="003A423A">
        <w:rPr>
          <w:rFonts w:ascii="Times New Roman" w:hAnsi="Times New Roman" w:cs="Times New Roman"/>
        </w:rPr>
        <w:instrText xml:space="preserve"> ADDIN ZOTERO_ITEM CSL_CITATION {"citationID":"CoCeionx","properties":{"formattedCitation":"(Lin,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3A423A">
        <w:rPr>
          <w:rFonts w:ascii="Times New Roman" w:hAnsi="Times New Roman" w:cs="Times New Roman"/>
        </w:rPr>
        <w:fldChar w:fldCharType="separate"/>
      </w:r>
      <w:r w:rsidR="003A423A" w:rsidRPr="003A423A">
        <w:rPr>
          <w:rFonts w:ascii="Times New Roman" w:hAnsi="Times New Roman" w:cs="Times New Roman"/>
        </w:rPr>
        <w:t>Lin</w:t>
      </w:r>
      <w:r w:rsidR="00A3000C">
        <w:rPr>
          <w:rFonts w:ascii="Times New Roman" w:hAnsi="Times New Roman" w:cs="Times New Roman"/>
        </w:rPr>
        <w:t xml:space="preserve"> và cộng sự</w:t>
      </w:r>
      <w:r w:rsidR="003A423A" w:rsidRPr="003A423A">
        <w:rPr>
          <w:rFonts w:ascii="Times New Roman" w:hAnsi="Times New Roman" w:cs="Times New Roman"/>
        </w:rPr>
        <w:t>, 2021)</w:t>
      </w:r>
      <w:r w:rsidR="003A423A">
        <w:rPr>
          <w:rFonts w:ascii="Times New Roman" w:hAnsi="Times New Roman" w:cs="Times New Roman"/>
        </w:rPr>
        <w:fldChar w:fldCharType="end"/>
      </w:r>
      <w:r w:rsidRPr="00955F54">
        <w:rPr>
          <w:rFonts w:ascii="Times New Roman" w:hAnsi="Times New Roman" w:cs="Times New Roman"/>
        </w:rPr>
        <w:t>.</w:t>
      </w:r>
    </w:p>
    <w:p w14:paraId="5175D80B" w14:textId="77777777" w:rsidR="00955F54" w:rsidRPr="00955F54" w:rsidRDefault="00955F54" w:rsidP="00955F54">
      <w:pPr>
        <w:jc w:val="both"/>
        <w:rPr>
          <w:rFonts w:ascii="Times New Roman" w:hAnsi="Times New Roman" w:cs="Times New Roman"/>
        </w:rPr>
      </w:pPr>
      <w:r w:rsidRPr="00955F54">
        <w:rPr>
          <w:rFonts w:ascii="Times New Roman" w:hAnsi="Times New Roman" w:cs="Times New Roman"/>
        </w:rPr>
        <w:t>Do đó, giả thuyết nghiên cứu đầu tiên được đề xuất:</w:t>
      </w:r>
    </w:p>
    <w:p w14:paraId="30EE0E2A" w14:textId="2CB6F6C4" w:rsidR="00955F54" w:rsidRPr="005A0D12" w:rsidRDefault="00FA0D7F" w:rsidP="00955F54">
      <w:pPr>
        <w:jc w:val="both"/>
        <w:rPr>
          <w:rFonts w:ascii="Times New Roman" w:hAnsi="Times New Roman" w:cs="Times New Roman"/>
          <w:i/>
          <w:iCs/>
        </w:rPr>
      </w:pPr>
      <w:r w:rsidRPr="005A0D12">
        <w:rPr>
          <w:rFonts w:ascii="Times New Roman" w:hAnsi="Times New Roman" w:cs="Times New Roman"/>
          <w:i/>
          <w:iCs/>
        </w:rPr>
        <w:t xml:space="preserve">Giả thuyết </w:t>
      </w:r>
      <w:r w:rsidR="00955F54" w:rsidRPr="005A0D12">
        <w:rPr>
          <w:rFonts w:ascii="Times New Roman" w:hAnsi="Times New Roman" w:cs="Times New Roman"/>
          <w:i/>
          <w:iCs/>
        </w:rPr>
        <w:t xml:space="preserve">H1: </w:t>
      </w:r>
      <w:r w:rsidR="005A0D12" w:rsidRPr="005A0D12">
        <w:rPr>
          <w:rFonts w:ascii="Times New Roman" w:hAnsi="Times New Roman" w:cs="Times New Roman"/>
          <w:i/>
          <w:iCs/>
        </w:rPr>
        <w:t>ĐTQM</w:t>
      </w:r>
      <w:r w:rsidR="00955F54" w:rsidRPr="005A0D12">
        <w:rPr>
          <w:rFonts w:ascii="Times New Roman" w:hAnsi="Times New Roman" w:cs="Times New Roman"/>
          <w:i/>
          <w:iCs/>
        </w:rPr>
        <w:t xml:space="preserve"> có tác động tiêu cực đến hiệu quả hoạt động doanh nghiệp, đo lường bằng ROA và Tobin’s Q.</w:t>
      </w:r>
    </w:p>
    <w:p w14:paraId="65466550" w14:textId="782232D9" w:rsidR="00955F54" w:rsidRPr="00955F54" w:rsidRDefault="00955F54" w:rsidP="00955F54">
      <w:pPr>
        <w:jc w:val="both"/>
        <w:rPr>
          <w:rFonts w:ascii="Times New Roman" w:hAnsi="Times New Roman" w:cs="Times New Roman"/>
          <w:i/>
          <w:iCs/>
        </w:rPr>
      </w:pPr>
      <w:r w:rsidRPr="00955F54">
        <w:rPr>
          <w:rFonts w:ascii="Times New Roman" w:hAnsi="Times New Roman" w:cs="Times New Roman"/>
          <w:i/>
          <w:iCs/>
        </w:rPr>
        <w:t xml:space="preserve">Vai trò điều tiết của </w:t>
      </w:r>
      <w:r w:rsidR="005A0D12">
        <w:rPr>
          <w:rFonts w:ascii="Times New Roman" w:hAnsi="Times New Roman" w:cs="Times New Roman"/>
          <w:i/>
          <w:iCs/>
        </w:rPr>
        <w:t>CSR</w:t>
      </w:r>
      <w:r w:rsidR="00200F27" w:rsidRPr="00200F27">
        <w:rPr>
          <w:rFonts w:ascii="Times New Roman" w:hAnsi="Times New Roman" w:cs="Times New Roman"/>
          <w:i/>
          <w:iCs/>
        </w:rPr>
        <w:t>:</w:t>
      </w:r>
    </w:p>
    <w:p w14:paraId="7E4D725E" w14:textId="0EB909F4" w:rsidR="00955F54" w:rsidRPr="00955F54" w:rsidRDefault="00955F54" w:rsidP="00955F54">
      <w:pPr>
        <w:jc w:val="both"/>
        <w:rPr>
          <w:rFonts w:ascii="Times New Roman" w:hAnsi="Times New Roman" w:cs="Times New Roman"/>
        </w:rPr>
      </w:pPr>
      <w:r w:rsidRPr="00955F54">
        <w:rPr>
          <w:rFonts w:ascii="Times New Roman" w:hAnsi="Times New Roman" w:cs="Times New Roman"/>
        </w:rPr>
        <w:t xml:space="preserve">CSR có thể đóng vai trò như một cơ chế quản trị giúp giảm bất cân xứng thông tin, tăng cường minh bạch và nâng cao trách nhiệm giải trình của doanh nghiệp. Các doanh nghiệp có mức độ CSR cao thường phải đối mặt với áp lực giám sát lớn hơn từ các bên liên quan, qua </w:t>
      </w:r>
      <w:r w:rsidRPr="00955F54">
        <w:rPr>
          <w:rFonts w:ascii="Times New Roman" w:hAnsi="Times New Roman" w:cs="Times New Roman"/>
        </w:rPr>
        <w:lastRenderedPageBreak/>
        <w:t>đó hạn chế các quyết định đầu tư không hiệu quả của nhà quản trị</w:t>
      </w:r>
      <w:r w:rsidR="008E0CA6">
        <w:rPr>
          <w:rFonts w:ascii="Times New Roman" w:hAnsi="Times New Roman" w:cs="Times New Roman"/>
        </w:rPr>
        <w:t xml:space="preserve"> </w:t>
      </w:r>
      <w:r w:rsidR="008E0CA6">
        <w:rPr>
          <w:rFonts w:ascii="Times New Roman" w:hAnsi="Times New Roman" w:cs="Times New Roman"/>
        </w:rPr>
        <w:fldChar w:fldCharType="begin"/>
      </w:r>
      <w:r w:rsidR="008E0CA6">
        <w:rPr>
          <w:rFonts w:ascii="Times New Roman" w:hAnsi="Times New Roman" w:cs="Times New Roman"/>
        </w:rPr>
        <w:instrText xml:space="preserve"> ADDIN ZOTERO_ITEM CSL_CITATION {"citationID":"WqqkIbU7","properties":{"formattedCitation":"(Cheng, B. et al., 2014)","plainCitation":"(Cheng, B. et al., 2014)","noteIndex":0},"citationItems":[{"id":305,"uris":["http://zotero.org/users/15697355/items/6DWUS5C2"],"itemData":{"id":305,"type":"article-journal","journalAbbreviation":"Strategic Management Journal","page":"1–23","title":"Corporate social responsibility and access to finance","volume":"35(1)","author":[{"family":"Cheng, B.","given":""},{"family":"Ioannou, I.","given":""},{"family":"Serafeim, G.","given":""}],"issued":{"date-parts":[["2014"]]}}}],"schema":"https://github.com/citation-style-language/schema/raw/master/csl-citation.json"} </w:instrText>
      </w:r>
      <w:r w:rsidR="008E0CA6">
        <w:rPr>
          <w:rFonts w:ascii="Times New Roman" w:hAnsi="Times New Roman" w:cs="Times New Roman"/>
        </w:rPr>
        <w:fldChar w:fldCharType="separate"/>
      </w:r>
      <w:r w:rsidR="008E0CA6" w:rsidRPr="008E0CA6">
        <w:rPr>
          <w:rFonts w:ascii="Times New Roman" w:hAnsi="Times New Roman" w:cs="Times New Roman"/>
        </w:rPr>
        <w:t>(Cheng</w:t>
      </w:r>
      <w:r w:rsidR="00BE44D2">
        <w:rPr>
          <w:rFonts w:ascii="Times New Roman" w:hAnsi="Times New Roman" w:cs="Times New Roman"/>
        </w:rPr>
        <w:t xml:space="preserve"> và cộng sự</w:t>
      </w:r>
      <w:r w:rsidR="008E0CA6" w:rsidRPr="008E0CA6">
        <w:rPr>
          <w:rFonts w:ascii="Times New Roman" w:hAnsi="Times New Roman" w:cs="Times New Roman"/>
        </w:rPr>
        <w:t>, 2014</w:t>
      </w:r>
      <w:r w:rsidR="008E0CA6">
        <w:rPr>
          <w:rFonts w:ascii="Times New Roman" w:hAnsi="Times New Roman" w:cs="Times New Roman"/>
        </w:rPr>
        <w:fldChar w:fldCharType="end"/>
      </w:r>
      <w:r w:rsidRPr="00955F54">
        <w:rPr>
          <w:rFonts w:ascii="Times New Roman" w:hAnsi="Times New Roman" w:cs="Times New Roman"/>
        </w:rPr>
        <w:t>;</w:t>
      </w:r>
      <w:r w:rsidR="008E0CA6">
        <w:rPr>
          <w:rFonts w:ascii="Times New Roman" w:hAnsi="Times New Roman" w:cs="Times New Roman"/>
        </w:rPr>
        <w:t xml:space="preserve"> </w:t>
      </w:r>
      <w:r w:rsidR="008E0CA6">
        <w:rPr>
          <w:rFonts w:ascii="Times New Roman" w:hAnsi="Times New Roman" w:cs="Times New Roman"/>
        </w:rPr>
        <w:fldChar w:fldCharType="begin"/>
      </w:r>
      <w:r w:rsidR="008E0CA6">
        <w:rPr>
          <w:rFonts w:ascii="Times New Roman" w:hAnsi="Times New Roman" w:cs="Times New Roman"/>
        </w:rPr>
        <w:instrText xml:space="preserve"> ADDIN ZOTERO_ITEM CSL_CITATION {"citationID":"C8y17SP6","properties":{"formattedCitation":"(Benlemlih. M. &amp; Bitar, M., 2015)","plainCitation":"(Benlemlih. M. &amp; Bitar, M., 2015)","noteIndex":0},"citationItems":[{"id":184,"uris":["http://zotero.org/users/15697355/items/G6GCIAK9"],"itemData":{"id":184,"type":"article-journal","journalAbbreviation":"Journal of Business Ethics, Forthcoming","page":"1-53","title":"Corporate Social Responsibility and Investment Efficiency","author":[{"family":"Benlemlih. M.","given":""},{"family":"Bitar, M.","given":""}],"issued":{"date-parts":[["2015"]]}}}],"schema":"https://github.com/citation-style-language/schema/raw/master/csl-citation.json"} </w:instrText>
      </w:r>
      <w:r w:rsidR="008E0CA6">
        <w:rPr>
          <w:rFonts w:ascii="Times New Roman" w:hAnsi="Times New Roman" w:cs="Times New Roman"/>
        </w:rPr>
        <w:fldChar w:fldCharType="separate"/>
      </w:r>
      <w:r w:rsidR="008E0CA6" w:rsidRPr="008E0CA6">
        <w:rPr>
          <w:rFonts w:ascii="Times New Roman" w:hAnsi="Times New Roman" w:cs="Times New Roman"/>
        </w:rPr>
        <w:t>Benlemlih</w:t>
      </w:r>
      <w:r w:rsidR="00BE44D2">
        <w:rPr>
          <w:rFonts w:ascii="Times New Roman" w:hAnsi="Times New Roman" w:cs="Times New Roman"/>
        </w:rPr>
        <w:t xml:space="preserve"> và</w:t>
      </w:r>
      <w:r w:rsidR="008E0CA6" w:rsidRPr="008E0CA6">
        <w:rPr>
          <w:rFonts w:ascii="Times New Roman" w:hAnsi="Times New Roman" w:cs="Times New Roman"/>
        </w:rPr>
        <w:t xml:space="preserve"> Bitar, 2015)</w:t>
      </w:r>
      <w:r w:rsidR="008E0CA6">
        <w:rPr>
          <w:rFonts w:ascii="Times New Roman" w:hAnsi="Times New Roman" w:cs="Times New Roman"/>
        </w:rPr>
        <w:fldChar w:fldCharType="end"/>
      </w:r>
      <w:r w:rsidRPr="00955F54">
        <w:rPr>
          <w:rFonts w:ascii="Times New Roman" w:hAnsi="Times New Roman" w:cs="Times New Roman"/>
        </w:rPr>
        <w:t>.</w:t>
      </w:r>
      <w:r w:rsidR="00D817CA">
        <w:rPr>
          <w:rFonts w:ascii="Times New Roman" w:hAnsi="Times New Roman" w:cs="Times New Roman"/>
        </w:rPr>
        <w:t xml:space="preserve"> </w:t>
      </w:r>
      <w:r w:rsidRPr="00955F54">
        <w:rPr>
          <w:rFonts w:ascii="Times New Roman" w:hAnsi="Times New Roman" w:cs="Times New Roman"/>
        </w:rPr>
        <w:t xml:space="preserve">Do đó, CSR có thể làm suy yếu tác động tiêu cực của </w:t>
      </w:r>
      <w:r w:rsidR="00FB0599">
        <w:rPr>
          <w:rFonts w:ascii="Times New Roman" w:hAnsi="Times New Roman" w:cs="Times New Roman"/>
        </w:rPr>
        <w:t>Đ</w:t>
      </w:r>
      <w:r w:rsidR="00596A2A">
        <w:rPr>
          <w:rFonts w:ascii="Times New Roman" w:hAnsi="Times New Roman" w:cs="Times New Roman"/>
        </w:rPr>
        <w:t>T</w:t>
      </w:r>
      <w:r w:rsidR="00FB0599">
        <w:rPr>
          <w:rFonts w:ascii="Times New Roman" w:hAnsi="Times New Roman" w:cs="Times New Roman"/>
        </w:rPr>
        <w:t>QM</w:t>
      </w:r>
      <w:r w:rsidRPr="00955F54">
        <w:rPr>
          <w:rFonts w:ascii="Times New Roman" w:hAnsi="Times New Roman" w:cs="Times New Roman"/>
        </w:rPr>
        <w:t xml:space="preserve"> đối với hiệu quả hoạt động doanh nghiệp bằng cách cải thiện chất lượng quyết định đầu tư và giảm chi phí đại diện.</w:t>
      </w:r>
    </w:p>
    <w:p w14:paraId="7C29703D" w14:textId="77777777" w:rsidR="00955F54" w:rsidRPr="00955F54" w:rsidRDefault="00955F54" w:rsidP="00955F54">
      <w:pPr>
        <w:jc w:val="both"/>
        <w:rPr>
          <w:rFonts w:ascii="Times New Roman" w:hAnsi="Times New Roman" w:cs="Times New Roman"/>
        </w:rPr>
      </w:pPr>
      <w:r w:rsidRPr="00955F54">
        <w:rPr>
          <w:rFonts w:ascii="Times New Roman" w:hAnsi="Times New Roman" w:cs="Times New Roman"/>
        </w:rPr>
        <w:t>Vì vậy, giả thuyết nghiên cứu thứ hai được đề xuất:</w:t>
      </w:r>
    </w:p>
    <w:p w14:paraId="5CC3CA2C" w14:textId="6DEEF05C" w:rsidR="00955F54" w:rsidRPr="00225680" w:rsidRDefault="00D817CA" w:rsidP="00955F54">
      <w:pPr>
        <w:jc w:val="both"/>
        <w:rPr>
          <w:rFonts w:ascii="Times New Roman" w:hAnsi="Times New Roman" w:cs="Times New Roman"/>
          <w:i/>
          <w:iCs/>
        </w:rPr>
      </w:pPr>
      <w:r w:rsidRPr="00225680">
        <w:rPr>
          <w:rFonts w:ascii="Times New Roman" w:hAnsi="Times New Roman" w:cs="Times New Roman"/>
          <w:i/>
          <w:iCs/>
        </w:rPr>
        <w:t xml:space="preserve">Giả thuyết </w:t>
      </w:r>
      <w:r w:rsidR="00955F54" w:rsidRPr="00225680">
        <w:rPr>
          <w:rFonts w:ascii="Times New Roman" w:hAnsi="Times New Roman" w:cs="Times New Roman"/>
          <w:i/>
          <w:iCs/>
        </w:rPr>
        <w:t xml:space="preserve">H2: </w:t>
      </w:r>
      <w:r w:rsidR="00225680" w:rsidRPr="00225680">
        <w:rPr>
          <w:rFonts w:ascii="Times New Roman" w:hAnsi="Times New Roman" w:cs="Times New Roman"/>
          <w:i/>
          <w:iCs/>
        </w:rPr>
        <w:t>CSR</w:t>
      </w:r>
      <w:r w:rsidR="00955F54" w:rsidRPr="00225680">
        <w:rPr>
          <w:rFonts w:ascii="Times New Roman" w:hAnsi="Times New Roman" w:cs="Times New Roman"/>
          <w:i/>
          <w:iCs/>
        </w:rPr>
        <w:t xml:space="preserve"> làm suy yếu tác động tiêu cực của </w:t>
      </w:r>
      <w:r w:rsidR="00225680" w:rsidRPr="00225680">
        <w:rPr>
          <w:rFonts w:ascii="Times New Roman" w:hAnsi="Times New Roman" w:cs="Times New Roman"/>
          <w:i/>
          <w:iCs/>
        </w:rPr>
        <w:t>ĐTQM</w:t>
      </w:r>
      <w:r w:rsidR="00955F54" w:rsidRPr="00225680">
        <w:rPr>
          <w:rFonts w:ascii="Times New Roman" w:hAnsi="Times New Roman" w:cs="Times New Roman"/>
          <w:i/>
          <w:iCs/>
        </w:rPr>
        <w:t xml:space="preserve"> đến hiệu quả hoạt động doanh nghiệp.</w:t>
      </w:r>
    </w:p>
    <w:p w14:paraId="3F787B99" w14:textId="02FAFD76" w:rsidR="00042CBD" w:rsidRDefault="00042CBD">
      <w:pPr>
        <w:rPr>
          <w:rFonts w:ascii="Times New Roman" w:hAnsi="Times New Roman" w:cs="Times New Roman"/>
          <w:b/>
          <w:bCs/>
        </w:rPr>
      </w:pPr>
      <w:r w:rsidRPr="005528EF">
        <w:rPr>
          <w:rFonts w:ascii="Times New Roman" w:hAnsi="Times New Roman" w:cs="Times New Roman"/>
          <w:b/>
          <w:bCs/>
        </w:rPr>
        <w:t>3. Phương pháp nghiên cứu</w:t>
      </w:r>
    </w:p>
    <w:p w14:paraId="7BF6EEB9" w14:textId="77777777" w:rsidR="008709AD" w:rsidRPr="008709AD" w:rsidRDefault="008709AD" w:rsidP="008709AD">
      <w:pPr>
        <w:jc w:val="both"/>
        <w:rPr>
          <w:rFonts w:ascii="Times New Roman" w:hAnsi="Times New Roman" w:cs="Times New Roman"/>
          <w:b/>
          <w:bCs/>
          <w:i/>
          <w:iCs/>
        </w:rPr>
      </w:pPr>
      <w:r w:rsidRPr="008709AD">
        <w:rPr>
          <w:rFonts w:ascii="Times New Roman" w:hAnsi="Times New Roman" w:cs="Times New Roman"/>
          <w:b/>
          <w:bCs/>
          <w:i/>
          <w:iCs/>
        </w:rPr>
        <w:t>3.1. Mẫu nghiên cứu và nguồn dữ liệu</w:t>
      </w:r>
    </w:p>
    <w:p w14:paraId="46764FEC" w14:textId="2B15FCF6" w:rsidR="009B353B" w:rsidRPr="009B353B" w:rsidRDefault="009B353B" w:rsidP="009B353B">
      <w:pPr>
        <w:jc w:val="both"/>
        <w:rPr>
          <w:rFonts w:ascii="Times New Roman" w:hAnsi="Times New Roman" w:cs="Times New Roman"/>
        </w:rPr>
      </w:pPr>
      <w:r w:rsidRPr="009B353B">
        <w:rPr>
          <w:rFonts w:ascii="Times New Roman" w:hAnsi="Times New Roman" w:cs="Times New Roman"/>
        </w:rPr>
        <w:t>Nghiên cứu sử dụng dữ liệu bảng của các doanh nghiệp phi tài chính niêm yết trên HOSE và HNX trong giai đoạn 2017</w:t>
      </w:r>
      <w:r w:rsidR="006609B7">
        <w:rPr>
          <w:rFonts w:ascii="Times New Roman" w:hAnsi="Times New Roman" w:cs="Times New Roman"/>
        </w:rPr>
        <w:t xml:space="preserve">- </w:t>
      </w:r>
      <w:r w:rsidRPr="009B353B">
        <w:rPr>
          <w:rFonts w:ascii="Times New Roman" w:hAnsi="Times New Roman" w:cs="Times New Roman"/>
        </w:rPr>
        <w:t>2024. Các doanh nghiệp thuộc lĩnh vực tài chính, ngân hàng, bảo hiểm và chứng khoán được loại khỏi mẫu do đặc thù cấu trúc tài chính và quy định kế toán khác biệt so với các doanh nghiệp phi tài chính. Sau khi loại bỏ các quan sát thiếu dữ liệu, mẫu nghiên cứu cuối cùng bao gồm 355 doanh nghiệp với 2.848 quan sát.</w:t>
      </w:r>
      <w:r w:rsidR="00151C7A">
        <w:rPr>
          <w:rFonts w:ascii="Times New Roman" w:hAnsi="Times New Roman" w:cs="Times New Roman"/>
        </w:rPr>
        <w:t xml:space="preserve"> </w:t>
      </w:r>
      <w:r w:rsidRPr="009B353B">
        <w:rPr>
          <w:rFonts w:ascii="Times New Roman" w:hAnsi="Times New Roman" w:cs="Times New Roman"/>
        </w:rPr>
        <w:t>Dữ liệu tài chính được thu thập từ báo cáo tài chính kiểm toán và báo cáo thường niên của các doanh nghiệp niêm yết. Thông tin về CSR được xác định dựa trên việc công bố thông tin về phát triển bền vững hoặc trách nhiệm xã hội trong báo cáo thường niên</w:t>
      </w:r>
      <w:r w:rsidR="00697833">
        <w:rPr>
          <w:rFonts w:ascii="Times New Roman" w:hAnsi="Times New Roman" w:cs="Times New Roman"/>
        </w:rPr>
        <w:t>, báo cáo phát triển bền vững</w:t>
      </w:r>
      <w:r w:rsidRPr="009B353B">
        <w:rPr>
          <w:rFonts w:ascii="Times New Roman" w:hAnsi="Times New Roman" w:cs="Times New Roman"/>
        </w:rPr>
        <w:t xml:space="preserve"> theo quy định tại Thông tư 96/2020/TT-BTC của Bộ Tài chính.</w:t>
      </w:r>
    </w:p>
    <w:p w14:paraId="39EB49F0" w14:textId="77777777" w:rsidR="008709AD" w:rsidRPr="008709AD" w:rsidRDefault="008709AD" w:rsidP="008709AD">
      <w:pPr>
        <w:jc w:val="both"/>
        <w:rPr>
          <w:rFonts w:ascii="Times New Roman" w:hAnsi="Times New Roman" w:cs="Times New Roman"/>
          <w:b/>
          <w:bCs/>
          <w:i/>
          <w:iCs/>
        </w:rPr>
      </w:pPr>
      <w:r w:rsidRPr="008709AD">
        <w:rPr>
          <w:rFonts w:ascii="Times New Roman" w:hAnsi="Times New Roman" w:cs="Times New Roman"/>
          <w:b/>
          <w:bCs/>
          <w:i/>
          <w:iCs/>
        </w:rPr>
        <w:t>3.2. Đo lường các biến nghiên cứu</w:t>
      </w:r>
    </w:p>
    <w:p w14:paraId="128041F3" w14:textId="2EE01D01" w:rsidR="008709AD" w:rsidRPr="008709AD" w:rsidRDefault="00B86B58" w:rsidP="008709AD">
      <w:pPr>
        <w:jc w:val="both"/>
        <w:rPr>
          <w:rFonts w:ascii="Times New Roman" w:hAnsi="Times New Roman" w:cs="Times New Roman"/>
          <w:i/>
          <w:iCs/>
        </w:rPr>
      </w:pPr>
      <w:r>
        <w:rPr>
          <w:rFonts w:ascii="Times New Roman" w:hAnsi="Times New Roman" w:cs="Times New Roman"/>
          <w:i/>
          <w:iCs/>
        </w:rPr>
        <w:t>Biến phụ thuộc (FP):</w:t>
      </w:r>
    </w:p>
    <w:p w14:paraId="6732C47A" w14:textId="77777777" w:rsidR="00B86B58" w:rsidRPr="00B86B58" w:rsidRDefault="00B86B58" w:rsidP="00B86B58">
      <w:pPr>
        <w:jc w:val="both"/>
        <w:rPr>
          <w:rFonts w:ascii="Times New Roman" w:hAnsi="Times New Roman" w:cs="Times New Roman"/>
        </w:rPr>
      </w:pPr>
      <w:r w:rsidRPr="00B86B58">
        <w:rPr>
          <w:rFonts w:ascii="Times New Roman" w:hAnsi="Times New Roman" w:cs="Times New Roman"/>
        </w:rPr>
        <w:t>Hiệu quả hoạt động doanh nghiệp (FP) được đo lường bằng hai chỉ tiêu phổ biến trong các nghiên cứu tài chính doanh nghiệp:</w:t>
      </w:r>
    </w:p>
    <w:p w14:paraId="21A875A2" w14:textId="419F4B01" w:rsidR="00B86B58" w:rsidRPr="00B86B58" w:rsidRDefault="00B86B58" w:rsidP="001854F0">
      <w:pPr>
        <w:jc w:val="both"/>
        <w:rPr>
          <w:rFonts w:ascii="Times New Roman" w:hAnsi="Times New Roman" w:cs="Times New Roman"/>
        </w:rPr>
      </w:pPr>
      <w:r w:rsidRPr="00B86B58">
        <w:rPr>
          <w:rFonts w:ascii="Times New Roman" w:hAnsi="Times New Roman" w:cs="Times New Roman"/>
        </w:rPr>
        <w:t>ROA: lợi nhuận sau thuế chia cho tổng tài sản bình quân, phản ánh hiệu quả sử dụng tài sản của doanh nghiệp</w:t>
      </w:r>
      <w:r w:rsidR="00DC42BD">
        <w:rPr>
          <w:rFonts w:ascii="Times New Roman" w:hAnsi="Times New Roman" w:cs="Times New Roman"/>
        </w:rPr>
        <w:t xml:space="preserve"> </w:t>
      </w:r>
      <w:r w:rsidR="00DC42BD">
        <w:rPr>
          <w:rFonts w:ascii="Times New Roman" w:hAnsi="Times New Roman" w:cs="Times New Roman"/>
        </w:rPr>
        <w:fldChar w:fldCharType="begin"/>
      </w:r>
      <w:r w:rsidR="00DC42BD">
        <w:rPr>
          <w:rFonts w:ascii="Times New Roman" w:hAnsi="Times New Roman" w:cs="Times New Roman"/>
        </w:rPr>
        <w:instrText xml:space="preserve"> ADDIN ZOTERO_ITEM CSL_CITATION {"citationID":"bLO2oRGM","properties":{"formattedCitation":"(Biddle,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DC42BD">
        <w:rPr>
          <w:rFonts w:ascii="Times New Roman" w:hAnsi="Times New Roman" w:cs="Times New Roman"/>
        </w:rPr>
        <w:fldChar w:fldCharType="separate"/>
      </w:r>
      <w:r w:rsidR="00DC42BD" w:rsidRPr="00DC42BD">
        <w:rPr>
          <w:rFonts w:ascii="Times New Roman" w:hAnsi="Times New Roman" w:cs="Times New Roman"/>
        </w:rPr>
        <w:t>(Biddle</w:t>
      </w:r>
      <w:r w:rsidR="00382A83">
        <w:rPr>
          <w:rFonts w:ascii="Times New Roman" w:hAnsi="Times New Roman" w:cs="Times New Roman"/>
        </w:rPr>
        <w:t xml:space="preserve"> và cộng sự</w:t>
      </w:r>
      <w:r w:rsidR="00DC42BD" w:rsidRPr="00DC42BD">
        <w:rPr>
          <w:rFonts w:ascii="Times New Roman" w:hAnsi="Times New Roman" w:cs="Times New Roman"/>
        </w:rPr>
        <w:t>, 2009)</w:t>
      </w:r>
      <w:r w:rsidR="00DC42BD">
        <w:rPr>
          <w:rFonts w:ascii="Times New Roman" w:hAnsi="Times New Roman" w:cs="Times New Roman"/>
        </w:rPr>
        <w:fldChar w:fldCharType="end"/>
      </w:r>
      <w:r w:rsidRPr="00B86B58">
        <w:rPr>
          <w:rFonts w:ascii="Times New Roman" w:hAnsi="Times New Roman" w:cs="Times New Roman"/>
        </w:rPr>
        <w:t>.</w:t>
      </w:r>
    </w:p>
    <w:p w14:paraId="56B57E40" w14:textId="00DA6809" w:rsidR="00B86B58" w:rsidRPr="00B86B58" w:rsidRDefault="00B86B58" w:rsidP="001854F0">
      <w:pPr>
        <w:jc w:val="both"/>
        <w:rPr>
          <w:rFonts w:ascii="Times New Roman" w:hAnsi="Times New Roman" w:cs="Times New Roman"/>
        </w:rPr>
      </w:pPr>
      <w:r w:rsidRPr="00B86B58">
        <w:rPr>
          <w:rFonts w:ascii="Times New Roman" w:hAnsi="Times New Roman" w:cs="Times New Roman"/>
        </w:rPr>
        <w:t>Tobin’s Q (TOQ): tỷ lệ giữa giá trị thị trường của doanh nghiệp và giá trị sổ sách của tài sản, phản ánh đánh giá của thị trường đối với giá trị doanh nghiệp</w:t>
      </w:r>
      <w:r w:rsidR="00DC42BD">
        <w:rPr>
          <w:rFonts w:ascii="Times New Roman" w:hAnsi="Times New Roman" w:cs="Times New Roman"/>
        </w:rPr>
        <w:t xml:space="preserve"> </w:t>
      </w:r>
      <w:r w:rsidR="00DC42BD">
        <w:rPr>
          <w:rFonts w:ascii="Times New Roman" w:hAnsi="Times New Roman" w:cs="Times New Roman"/>
        </w:rPr>
        <w:fldChar w:fldCharType="begin"/>
      </w:r>
      <w:r w:rsidR="00DC42BD">
        <w:rPr>
          <w:rFonts w:ascii="Times New Roman" w:hAnsi="Times New Roman" w:cs="Times New Roman"/>
        </w:rPr>
        <w:instrText xml:space="preserve"> ADDIN ZOTERO_ITEM CSL_CITATION {"citationID":"bJfiTvaS","properties":{"formattedCitation":"(Lin,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DC42BD">
        <w:rPr>
          <w:rFonts w:ascii="Times New Roman" w:hAnsi="Times New Roman" w:cs="Times New Roman"/>
        </w:rPr>
        <w:fldChar w:fldCharType="separate"/>
      </w:r>
      <w:r w:rsidR="00DC42BD" w:rsidRPr="00DC42BD">
        <w:rPr>
          <w:rFonts w:ascii="Times New Roman" w:hAnsi="Times New Roman" w:cs="Times New Roman"/>
        </w:rPr>
        <w:t>(Lin</w:t>
      </w:r>
      <w:r w:rsidR="00382A83">
        <w:rPr>
          <w:rFonts w:ascii="Times New Roman" w:hAnsi="Times New Roman" w:cs="Times New Roman"/>
        </w:rPr>
        <w:t xml:space="preserve"> và cộng sự</w:t>
      </w:r>
      <w:r w:rsidR="00DC42BD" w:rsidRPr="00DC42BD">
        <w:rPr>
          <w:rFonts w:ascii="Times New Roman" w:hAnsi="Times New Roman" w:cs="Times New Roman"/>
        </w:rPr>
        <w:t>, 2021)</w:t>
      </w:r>
      <w:r w:rsidR="00DC42BD">
        <w:rPr>
          <w:rFonts w:ascii="Times New Roman" w:hAnsi="Times New Roman" w:cs="Times New Roman"/>
        </w:rPr>
        <w:fldChar w:fldCharType="end"/>
      </w:r>
      <w:r w:rsidRPr="00B86B58">
        <w:rPr>
          <w:rFonts w:ascii="Times New Roman" w:hAnsi="Times New Roman" w:cs="Times New Roman"/>
        </w:rPr>
        <w:t>.</w:t>
      </w:r>
    </w:p>
    <w:p w14:paraId="264F6EB0" w14:textId="0DC4C762" w:rsidR="008709AD" w:rsidRPr="007034ED" w:rsidRDefault="007034ED" w:rsidP="008709AD">
      <w:pPr>
        <w:jc w:val="both"/>
        <w:rPr>
          <w:rFonts w:ascii="Times New Roman" w:hAnsi="Times New Roman" w:cs="Times New Roman"/>
          <w:i/>
          <w:iCs/>
        </w:rPr>
      </w:pPr>
      <w:r w:rsidRPr="007034ED">
        <w:rPr>
          <w:rFonts w:ascii="Times New Roman" w:hAnsi="Times New Roman" w:cs="Times New Roman"/>
          <w:i/>
          <w:iCs/>
        </w:rPr>
        <w:t>Biến độc lập (OINV):</w:t>
      </w:r>
    </w:p>
    <w:p w14:paraId="4F8589F2" w14:textId="226793E8" w:rsidR="007A3695" w:rsidRPr="007A3695" w:rsidRDefault="007A3695" w:rsidP="007A3695">
      <w:pPr>
        <w:jc w:val="both"/>
        <w:rPr>
          <w:rFonts w:ascii="Times New Roman" w:hAnsi="Times New Roman" w:cs="Times New Roman"/>
        </w:rPr>
      </w:pPr>
      <w:r w:rsidRPr="007A3695">
        <w:rPr>
          <w:rFonts w:ascii="Times New Roman" w:hAnsi="Times New Roman" w:cs="Times New Roman"/>
        </w:rPr>
        <w:t>Đầu tư quá mức (OINV) được đo lường theo phương pháp của</w:t>
      </w:r>
      <w:r w:rsidR="00D9337E">
        <w:rPr>
          <w:rFonts w:ascii="Times New Roman" w:hAnsi="Times New Roman" w:cs="Times New Roman"/>
        </w:rPr>
        <w:t xml:space="preserve"> </w:t>
      </w:r>
      <w:r w:rsidR="00D9337E">
        <w:rPr>
          <w:rFonts w:ascii="Times New Roman" w:hAnsi="Times New Roman" w:cs="Times New Roman"/>
        </w:rPr>
        <w:fldChar w:fldCharType="begin"/>
      </w:r>
      <w:r w:rsidR="00D9337E">
        <w:rPr>
          <w:rFonts w:ascii="Times New Roman" w:hAnsi="Times New Roman" w:cs="Times New Roman"/>
        </w:rPr>
        <w:instrText xml:space="preserve"> ADDIN ZOTERO_ITEM CSL_CITATION {"citationID":"uKpxtIgg","properties":{"formattedCitation":"(Richardson,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D9337E">
        <w:rPr>
          <w:rFonts w:ascii="Times New Roman" w:hAnsi="Times New Roman" w:cs="Times New Roman"/>
        </w:rPr>
        <w:fldChar w:fldCharType="separate"/>
      </w:r>
      <w:r w:rsidR="00D9337E" w:rsidRPr="00D9337E">
        <w:rPr>
          <w:rFonts w:ascii="Times New Roman" w:hAnsi="Times New Roman" w:cs="Times New Roman"/>
        </w:rPr>
        <w:t xml:space="preserve">Richardson </w:t>
      </w:r>
      <w:r w:rsidR="00382A83">
        <w:rPr>
          <w:rFonts w:ascii="Times New Roman" w:hAnsi="Times New Roman" w:cs="Times New Roman"/>
        </w:rPr>
        <w:t>(</w:t>
      </w:r>
      <w:r w:rsidR="00D9337E" w:rsidRPr="00D9337E">
        <w:rPr>
          <w:rFonts w:ascii="Times New Roman" w:hAnsi="Times New Roman" w:cs="Times New Roman"/>
        </w:rPr>
        <w:t>2006)</w:t>
      </w:r>
      <w:r w:rsidR="00D9337E">
        <w:rPr>
          <w:rFonts w:ascii="Times New Roman" w:hAnsi="Times New Roman" w:cs="Times New Roman"/>
        </w:rPr>
        <w:fldChar w:fldCharType="end"/>
      </w:r>
      <w:r w:rsidRPr="007A3695">
        <w:rPr>
          <w:rFonts w:ascii="Times New Roman" w:hAnsi="Times New Roman" w:cs="Times New Roman"/>
        </w:rPr>
        <w:t>. Theo phương pháp này, mức đầu tư kỳ vọng của doanh nghiệp được ước lượng dựa trên các yếu tố quyết định đầu tư như cơ hội tăng trưởng, quy mô doanh nghiệp, dòng tiền hoạt động và cấu trúc tài sản. Phần dư dương của mô hình đầu tư kỳ vọng được xem là đầu tư vượt mức tối ưu.</w:t>
      </w:r>
      <w:r w:rsidR="00D9337E">
        <w:rPr>
          <w:rFonts w:ascii="Times New Roman" w:hAnsi="Times New Roman" w:cs="Times New Roman"/>
        </w:rPr>
        <w:t xml:space="preserve"> </w:t>
      </w:r>
    </w:p>
    <w:p w14:paraId="0FF33656" w14:textId="77777777" w:rsidR="008709AD" w:rsidRDefault="008709AD" w:rsidP="008709AD">
      <w:pPr>
        <w:jc w:val="both"/>
        <w:rPr>
          <w:rFonts w:ascii="Times New Roman" w:hAnsi="Times New Roman" w:cs="Times New Roman"/>
        </w:rPr>
      </w:pPr>
      <w:r w:rsidRPr="008709AD">
        <w:rPr>
          <w:rFonts w:ascii="Times New Roman" w:hAnsi="Times New Roman" w:cs="Times New Roman"/>
        </w:rPr>
        <w:lastRenderedPageBreak/>
        <w:t>Trước tiên, mức đầu tư của doanh nghiệp được xác định như sau:</w:t>
      </w:r>
    </w:p>
    <w:p w14:paraId="0D79DD78" w14:textId="068109FF" w:rsidR="00A56CED" w:rsidRPr="008709AD" w:rsidRDefault="00974504" w:rsidP="008709AD">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INV</m:t>
              </m:r>
            </m:e>
            <m:sub>
              <m:r>
                <w:rPr>
                  <w:rFonts w:ascii="Cambria Math" w:hAnsi="Cambria Math" w:cs="Times New Roman"/>
                </w:rPr>
                <m:t>it</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Chi tiêu đầu tư</m:t>
              </m:r>
            </m:num>
            <m:den>
              <m:sSub>
                <m:sSubPr>
                  <m:ctrlPr>
                    <w:rPr>
                      <w:rFonts w:ascii="Cambria Math" w:hAnsi="Cambria Math" w:cs="Times New Roman"/>
                      <w:i/>
                    </w:rPr>
                  </m:ctrlPr>
                </m:sSubPr>
                <m:e>
                  <m:r>
                    <w:rPr>
                      <w:rFonts w:ascii="Cambria Math" w:hAnsi="Cambria Math" w:cs="Times New Roman"/>
                    </w:rPr>
                    <m:t>Tổng tài sản</m:t>
                  </m:r>
                </m:e>
                <m:sub>
                  <m:r>
                    <w:rPr>
                      <w:rFonts w:ascii="Cambria Math" w:hAnsi="Cambria Math" w:cs="Times New Roman"/>
                    </w:rPr>
                    <m:t>t-1</m:t>
                  </m:r>
                </m:sub>
              </m:sSub>
            </m:den>
          </m:f>
        </m:oMath>
      </m:oMathPara>
    </w:p>
    <w:p w14:paraId="22231F22" w14:textId="77777777" w:rsidR="008709AD" w:rsidRPr="008709AD" w:rsidRDefault="008709AD" w:rsidP="008709AD">
      <w:pPr>
        <w:jc w:val="both"/>
        <w:rPr>
          <w:rFonts w:ascii="Times New Roman" w:hAnsi="Times New Roman" w:cs="Times New Roman"/>
        </w:rPr>
      </w:pPr>
      <w:r w:rsidRPr="008709AD">
        <w:rPr>
          <w:rFonts w:ascii="Times New Roman" w:hAnsi="Times New Roman" w:cs="Times New Roman"/>
        </w:rPr>
        <w:t>Sau đó, mức đầu tư kỳ vọng được ước lượng thông qua mô hình hồi quy:</w:t>
      </w:r>
    </w:p>
    <w:p w14:paraId="74C24F94" w14:textId="4A98D95C" w:rsidR="008709AD" w:rsidRPr="008709AD" w:rsidRDefault="008709AD" w:rsidP="008709AD">
      <w:pPr>
        <w:jc w:val="both"/>
        <w:rPr>
          <w:rFonts w:ascii="Times New Roman" w:hAnsi="Times New Roman" w:cs="Times New Roman"/>
        </w:rPr>
      </w:pPr>
      <m:oMathPara>
        <m:oMath>
          <m:r>
            <w:rPr>
              <w:rFonts w:ascii="Cambria Math" w:hAnsi="Cambria Math" w:cs="Times New Roman"/>
            </w:rPr>
            <m:t>IN</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Growt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LEV</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rPr>
              </m:ctrlPr>
            </m:sSubPr>
            <m:e>
              <m:r>
                <w:rPr>
                  <w:rFonts w:ascii="Cambria Math" w:hAnsi="Cambria Math" w:cs="Times New Roman"/>
                </w:rPr>
                <m:t>CFO_TA</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4</m:t>
              </m:r>
            </m:sub>
          </m:sSub>
          <m:sSub>
            <m:sSubPr>
              <m:ctrlPr>
                <w:rPr>
                  <w:rFonts w:ascii="Cambria Math" w:hAnsi="Cambria Math" w:cs="Times New Roman"/>
                </w:rPr>
              </m:ctrlPr>
            </m:sSubPr>
            <m:e>
              <m:r>
                <w:rPr>
                  <w:rFonts w:ascii="Cambria Math" w:hAnsi="Cambria Math" w:cs="Times New Roman"/>
                </w:rPr>
                <m:t>CASH_TA</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5</m:t>
              </m:r>
            </m:sub>
          </m:sSub>
          <m:sSub>
            <m:sSubPr>
              <m:ctrlPr>
                <w:rPr>
                  <w:rFonts w:ascii="Cambria Math" w:hAnsi="Cambria Math" w:cs="Times New Roman"/>
                </w:rPr>
              </m:ctrlPr>
            </m:sSubPr>
            <m:e>
              <m:r>
                <w:rPr>
                  <w:rFonts w:ascii="Cambria Math" w:hAnsi="Cambria Math" w:cs="Times New Roman"/>
                </w:rPr>
                <m:t>SIZE</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6</m:t>
              </m:r>
            </m:sub>
          </m:sSub>
          <m:sSub>
            <m:sSubPr>
              <m:ctrlPr>
                <w:rPr>
                  <w:rFonts w:ascii="Cambria Math" w:hAnsi="Cambria Math" w:cs="Times New Roman"/>
                </w:rPr>
              </m:ctrlPr>
            </m:sSubPr>
            <m:e>
              <m:r>
                <w:rPr>
                  <w:rFonts w:ascii="Cambria Math" w:hAnsi="Cambria Math" w:cs="Times New Roman"/>
                </w:rPr>
                <m:t>TANG</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7</m:t>
              </m:r>
            </m:sub>
          </m:sSub>
          <m:sSub>
            <m:sSubPr>
              <m:ctrlPr>
                <w:rPr>
                  <w:rFonts w:ascii="Cambria Math" w:hAnsi="Cambria Math" w:cs="Times New Roman"/>
                </w:rPr>
              </m:ctrlPr>
            </m:sSubPr>
            <m:e>
              <m:r>
                <w:rPr>
                  <w:rFonts w:ascii="Cambria Math" w:hAnsi="Cambria Math" w:cs="Times New Roman"/>
                </w:rPr>
                <m:t>RETURN</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8</m:t>
              </m:r>
            </m:sub>
          </m:sSub>
          <m:sSub>
            <m:sSubPr>
              <m:ctrlPr>
                <w:rPr>
                  <w:rFonts w:ascii="Cambria Math" w:hAnsi="Cambria Math" w:cs="Times New Roman"/>
                </w:rPr>
              </m:ctrlPr>
            </m:sSubPr>
            <m:e>
              <m:r>
                <w:rPr>
                  <w:rFonts w:ascii="Cambria Math" w:hAnsi="Cambria Math" w:cs="Times New Roman"/>
                </w:rPr>
                <m:t>INV</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r>
            <m:rPr>
              <m:sty m:val="p"/>
            </m:rPr>
            <w:rPr>
              <w:rFonts w:ascii="Times New Roman" w:hAnsi="Times New Roman" w:cs="Times New Roman"/>
            </w:rPr>
            <w:br/>
          </m:r>
        </m:oMath>
      </m:oMathPara>
      <w:r w:rsidRPr="008709AD">
        <w:rPr>
          <w:rFonts w:ascii="Times New Roman" w:hAnsi="Times New Roman" w:cs="Times New Roman"/>
        </w:rPr>
        <w:t>Trong đó phần dư của mô hình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w:r w:rsidRPr="008709AD">
        <w:rPr>
          <w:rFonts w:ascii="Times New Roman" w:hAnsi="Times New Roman" w:cs="Times New Roman"/>
        </w:rPr>
        <w:t xml:space="preserve">) phản ánh mức độ đầu tư bất thường. Khi phần dư dương, doanh nghiệp được xem là có </w:t>
      </w:r>
      <w:r w:rsidR="007D6056">
        <w:rPr>
          <w:rFonts w:ascii="Times New Roman" w:hAnsi="Times New Roman" w:cs="Times New Roman"/>
        </w:rPr>
        <w:t>Đ</w:t>
      </w:r>
      <w:r w:rsidR="00EB2769">
        <w:rPr>
          <w:rFonts w:ascii="Times New Roman" w:hAnsi="Times New Roman" w:cs="Times New Roman"/>
        </w:rPr>
        <w:t>TQM</w:t>
      </w:r>
      <w:r w:rsidRPr="008709AD">
        <w:rPr>
          <w:rFonts w:ascii="Times New Roman" w:hAnsi="Times New Roman" w:cs="Times New Roman"/>
        </w:rPr>
        <w:t>. Do đó, biến OINV được xác định như sau:</w:t>
      </w:r>
    </w:p>
    <w:p w14:paraId="38013EB7" w14:textId="55A3FEC6" w:rsidR="008709AD" w:rsidRPr="008709AD" w:rsidRDefault="00B40A6B" w:rsidP="008709AD">
      <w:pPr>
        <w:jc w:val="both"/>
        <w:rPr>
          <w:rFonts w:ascii="Times New Roman" w:hAnsi="Times New Roman" w:cs="Times New Roman"/>
          <w:i/>
          <w:iCs/>
        </w:rPr>
      </w:pPr>
      <m:oMathPara>
        <m:oMath>
          <m:r>
            <w:rPr>
              <w:rFonts w:ascii="Cambria Math" w:hAnsi="Cambria Math" w:cs="Times New Roman"/>
            </w:rPr>
            <m:t>OIN</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=max(0,</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r>
            <w:rPr>
              <w:rFonts w:ascii="Cambria Math" w:hAnsi="Cambria Math" w:cs="Times New Roman"/>
            </w:rPr>
            <m:t>)</m:t>
          </m:r>
          <m:r>
            <m:rPr>
              <m:sty m:val="p"/>
            </m:rPr>
            <w:rPr>
              <w:rFonts w:ascii="Times New Roman" w:hAnsi="Times New Roman" w:cs="Times New Roman"/>
            </w:rPr>
            <w:br/>
          </m:r>
        </m:oMath>
      </m:oMathPara>
      <w:r w:rsidR="00737093">
        <w:rPr>
          <w:rFonts w:ascii="Times New Roman" w:hAnsi="Times New Roman" w:cs="Times New Roman"/>
          <w:i/>
          <w:iCs/>
        </w:rPr>
        <w:t>Biến điều tiết (CSR):</w:t>
      </w:r>
    </w:p>
    <w:p w14:paraId="4E0A5C13" w14:textId="2DDFF73D" w:rsidR="00CC732D" w:rsidRPr="008709AD" w:rsidRDefault="00BA2EB3" w:rsidP="008709AD">
      <w:pPr>
        <w:jc w:val="both"/>
        <w:rPr>
          <w:rFonts w:ascii="Times New Roman" w:hAnsi="Times New Roman" w:cs="Times New Roman"/>
        </w:rPr>
      </w:pPr>
      <w:r w:rsidRPr="00BA2EB3">
        <w:rPr>
          <w:rFonts w:ascii="Times New Roman" w:hAnsi="Times New Roman" w:cs="Times New Roman"/>
        </w:rPr>
        <w:t>CSR được đo lường dưới dạng biến giả</w:t>
      </w:r>
      <w:r w:rsidR="0062537D">
        <w:rPr>
          <w:rFonts w:ascii="Times New Roman" w:hAnsi="Times New Roman" w:cs="Times New Roman"/>
        </w:rPr>
        <w:t>,</w:t>
      </w:r>
      <w:r w:rsidRPr="00BA2EB3">
        <w:rPr>
          <w:rFonts w:ascii="Times New Roman" w:hAnsi="Times New Roman" w:cs="Times New Roman"/>
        </w:rPr>
        <w:t xml:space="preserve"> CSR nhận giá trị 1 nếu doanh nghiệp công bố thông tin về trách nhiệm xã hội hoặc phát triển bền vững trong báo cáo thường niên</w:t>
      </w:r>
      <w:r w:rsidR="00345BC2">
        <w:rPr>
          <w:rFonts w:ascii="Times New Roman" w:hAnsi="Times New Roman" w:cs="Times New Roman"/>
        </w:rPr>
        <w:t>, báo cáo phát triển bền vững</w:t>
      </w:r>
      <w:r w:rsidRPr="00BA2EB3">
        <w:rPr>
          <w:rFonts w:ascii="Times New Roman" w:hAnsi="Times New Roman" w:cs="Times New Roman"/>
        </w:rPr>
        <w:t xml:space="preserve"> và nhận giá trị 0 trong trường hợp ngược lại. Cách tiếp cận này phù hợp với các nghiên cứu tại các thị trường mới nổi nơi dữ liệu CSR còn hạn chế</w:t>
      </w:r>
      <w:r w:rsidR="003B04A2">
        <w:rPr>
          <w:rFonts w:ascii="Times New Roman" w:hAnsi="Times New Roman" w:cs="Times New Roman"/>
        </w:rPr>
        <w:t xml:space="preserve"> </w:t>
      </w:r>
      <w:r w:rsidR="003B04A2">
        <w:rPr>
          <w:rFonts w:ascii="Times New Roman" w:hAnsi="Times New Roman" w:cs="Times New Roman"/>
        </w:rPr>
        <w:fldChar w:fldCharType="begin"/>
      </w:r>
      <w:r w:rsidR="003B04A2">
        <w:rPr>
          <w:rFonts w:ascii="Times New Roman" w:hAnsi="Times New Roman" w:cs="Times New Roman"/>
        </w:rPr>
        <w:instrText xml:space="preserve"> ADDIN ZOTERO_ITEM CSL_CITATION {"citationID":"PJRplaxM","properties":{"formattedCitation":"(Liu, L. &amp; Tian, G. G., 2021)","plainCitation":"(Liu, L. &amp; Tian, G. G., 2021)","noteIndex":0},"citationItems":[{"id":570,"uris":["http://zotero.org/users/15697355/items/PGLTMALG"],"itemData":{"id":570,"type":"article-journal","DOI":"DOI: 10.1111/acfi.12588","issue":"1","journalAbbreviation":"Accounting and Finance, Accounting and Finance Association of Australia and New Zealand","page":"595-644","title":"Mandatory CSR disclosure, monitoring and investment efficiency: evidence from China","volume":"61","author":[{"family":"Liu, L.","given":""},{"family":"Tian, G. G.","given":""}],"issued":{"date-parts":[["2021"]]}}}],"schema":"https://github.com/citation-style-language/schema/raw/master/csl-citation.json"} </w:instrText>
      </w:r>
      <w:r w:rsidR="003B04A2">
        <w:rPr>
          <w:rFonts w:ascii="Times New Roman" w:hAnsi="Times New Roman" w:cs="Times New Roman"/>
        </w:rPr>
        <w:fldChar w:fldCharType="separate"/>
      </w:r>
      <w:r w:rsidR="003B04A2" w:rsidRPr="003B04A2">
        <w:rPr>
          <w:rFonts w:ascii="Times New Roman" w:hAnsi="Times New Roman" w:cs="Times New Roman"/>
        </w:rPr>
        <w:t>(Liu</w:t>
      </w:r>
      <w:r w:rsidR="001D487A">
        <w:rPr>
          <w:rFonts w:ascii="Times New Roman" w:hAnsi="Times New Roman" w:cs="Times New Roman"/>
        </w:rPr>
        <w:t xml:space="preserve"> và</w:t>
      </w:r>
      <w:r w:rsidR="003B04A2" w:rsidRPr="003B04A2">
        <w:rPr>
          <w:rFonts w:ascii="Times New Roman" w:hAnsi="Times New Roman" w:cs="Times New Roman"/>
        </w:rPr>
        <w:t xml:space="preserve"> Tian, 2021</w:t>
      </w:r>
      <w:r w:rsidR="003B04A2">
        <w:rPr>
          <w:rFonts w:ascii="Times New Roman" w:hAnsi="Times New Roman" w:cs="Times New Roman"/>
        </w:rPr>
        <w:fldChar w:fldCharType="end"/>
      </w:r>
      <w:r w:rsidRPr="00BA2EB3">
        <w:rPr>
          <w:rFonts w:ascii="Times New Roman" w:hAnsi="Times New Roman" w:cs="Times New Roman"/>
        </w:rPr>
        <w:t>;</w:t>
      </w:r>
      <w:r w:rsidR="003B04A2">
        <w:rPr>
          <w:rFonts w:ascii="Times New Roman" w:hAnsi="Times New Roman" w:cs="Times New Roman"/>
        </w:rPr>
        <w:t xml:space="preserve"> </w:t>
      </w:r>
      <w:r w:rsidR="003B04A2">
        <w:rPr>
          <w:rFonts w:ascii="Times New Roman" w:hAnsi="Times New Roman" w:cs="Times New Roman"/>
        </w:rPr>
        <w:fldChar w:fldCharType="begin"/>
      </w:r>
      <w:r w:rsidR="003B04A2">
        <w:rPr>
          <w:rFonts w:ascii="Times New Roman" w:hAnsi="Times New Roman" w:cs="Times New Roman"/>
        </w:rPr>
        <w:instrText xml:space="preserve"> ADDIN ZOTERO_ITEM CSL_CITATION {"citationID":"2hPczbq3","properties":{"formattedCitation":"(Safi, A. et al., 2023)","plainCitation":"(Safi, A. et al., 2023)","noteIndex":0},"citationItems":[{"id":571,"uris":["http://zotero.org/users/15697355/items/4YDYPAU7"],"itemData":{"id":571,"type":"article-journal","DOI":"https://doi.org/10.1080/1331677X.2022.2142816","issue":"2","journalAbbreviation":"Economic Research-Ekonomska Istraživanja","title":"How does corporate social and environmental responsibility contribute to investment efficiency and performance? Evidence from the financial sector of China","volume":"36","author":[{"family":"Safi, A.","given":""},{"family":"Chen, Y.","given":""},{"family":"Qayyum, A.","given":""},{"family":"Wahab, S.","given":""},{"family":"Amin, M.","given":""}],"issued":{"date-parts":[["2023"]]}}}],"schema":"https://github.com/citation-style-language/schema/raw/master/csl-citation.json"} </w:instrText>
      </w:r>
      <w:r w:rsidR="003B04A2">
        <w:rPr>
          <w:rFonts w:ascii="Times New Roman" w:hAnsi="Times New Roman" w:cs="Times New Roman"/>
        </w:rPr>
        <w:fldChar w:fldCharType="separate"/>
      </w:r>
      <w:r w:rsidR="003B04A2" w:rsidRPr="003B04A2">
        <w:rPr>
          <w:rFonts w:ascii="Times New Roman" w:hAnsi="Times New Roman" w:cs="Times New Roman"/>
        </w:rPr>
        <w:t>Safi</w:t>
      </w:r>
      <w:r w:rsidR="001D487A">
        <w:rPr>
          <w:rFonts w:ascii="Times New Roman" w:hAnsi="Times New Roman" w:cs="Times New Roman"/>
        </w:rPr>
        <w:t xml:space="preserve"> và cộng sự</w:t>
      </w:r>
      <w:r w:rsidR="003B04A2" w:rsidRPr="003B04A2">
        <w:rPr>
          <w:rFonts w:ascii="Times New Roman" w:hAnsi="Times New Roman" w:cs="Times New Roman"/>
        </w:rPr>
        <w:t>, 2023)</w:t>
      </w:r>
      <w:r w:rsidR="003B04A2">
        <w:rPr>
          <w:rFonts w:ascii="Times New Roman" w:hAnsi="Times New Roman" w:cs="Times New Roman"/>
        </w:rPr>
        <w:fldChar w:fldCharType="end"/>
      </w:r>
      <w:r w:rsidRPr="00BA2EB3">
        <w:rPr>
          <w:rFonts w:ascii="Times New Roman" w:hAnsi="Times New Roman" w:cs="Times New Roman"/>
        </w:rPr>
        <w:t>.</w:t>
      </w:r>
      <w:r w:rsidR="00896313">
        <w:rPr>
          <w:rFonts w:ascii="Times New Roman" w:hAnsi="Times New Roman" w:cs="Times New Roman"/>
        </w:rPr>
        <w:t xml:space="preserve"> </w:t>
      </w:r>
    </w:p>
    <w:p w14:paraId="4B95ED83" w14:textId="3714E180" w:rsidR="008709AD" w:rsidRPr="008709AD" w:rsidRDefault="00066A88" w:rsidP="008709AD">
      <w:pPr>
        <w:jc w:val="both"/>
        <w:rPr>
          <w:rFonts w:ascii="Times New Roman" w:hAnsi="Times New Roman" w:cs="Times New Roman"/>
          <w:i/>
          <w:iCs/>
        </w:rPr>
      </w:pPr>
      <w:r>
        <w:rPr>
          <w:rFonts w:ascii="Times New Roman" w:hAnsi="Times New Roman" w:cs="Times New Roman"/>
          <w:i/>
          <w:iCs/>
        </w:rPr>
        <w:t>B</w:t>
      </w:r>
      <w:r w:rsidR="008709AD" w:rsidRPr="008709AD">
        <w:rPr>
          <w:rFonts w:ascii="Times New Roman" w:hAnsi="Times New Roman" w:cs="Times New Roman"/>
          <w:i/>
          <w:iCs/>
        </w:rPr>
        <w:t>iến kiểm soát</w:t>
      </w:r>
      <w:r>
        <w:rPr>
          <w:rFonts w:ascii="Times New Roman" w:hAnsi="Times New Roman" w:cs="Times New Roman"/>
          <w:i/>
          <w:iCs/>
        </w:rPr>
        <w:t>:</w:t>
      </w:r>
    </w:p>
    <w:p w14:paraId="0453C3BC" w14:textId="77777777" w:rsidR="000B3714" w:rsidRPr="000B3714" w:rsidRDefault="000B3714" w:rsidP="000B3714">
      <w:pPr>
        <w:jc w:val="both"/>
        <w:rPr>
          <w:rFonts w:ascii="Times New Roman" w:hAnsi="Times New Roman" w:cs="Times New Roman"/>
        </w:rPr>
      </w:pPr>
      <w:r w:rsidRPr="000B3714">
        <w:rPr>
          <w:rFonts w:ascii="Times New Roman" w:hAnsi="Times New Roman" w:cs="Times New Roman"/>
        </w:rPr>
        <w:t>Nghiên cứu đưa vào mô hình các biến kiểm soát phổ biến trong các nghiên cứu về hiệu quả đầu tư và hiệu quả doanh nghiệp, bao gồm:</w:t>
      </w:r>
    </w:p>
    <w:p w14:paraId="1C88A937" w14:textId="77777777" w:rsidR="000B3714" w:rsidRPr="000B3714" w:rsidRDefault="000B3714" w:rsidP="000B3714">
      <w:pPr>
        <w:jc w:val="both"/>
        <w:rPr>
          <w:rFonts w:ascii="Times New Roman" w:hAnsi="Times New Roman" w:cs="Times New Roman"/>
        </w:rPr>
      </w:pPr>
      <w:r w:rsidRPr="000B3714">
        <w:rPr>
          <w:rFonts w:ascii="Times New Roman" w:hAnsi="Times New Roman" w:cs="Times New Roman"/>
        </w:rPr>
        <w:t>SIZE: quy mô doanh nghiệp (logarit tự nhiên của tổng tài sản);</w:t>
      </w:r>
    </w:p>
    <w:p w14:paraId="41D05302" w14:textId="77777777" w:rsidR="000B3714" w:rsidRPr="000B3714" w:rsidRDefault="000B3714" w:rsidP="000B3714">
      <w:pPr>
        <w:jc w:val="both"/>
        <w:rPr>
          <w:rFonts w:ascii="Times New Roman" w:hAnsi="Times New Roman" w:cs="Times New Roman"/>
        </w:rPr>
      </w:pPr>
      <w:r w:rsidRPr="000B3714">
        <w:rPr>
          <w:rFonts w:ascii="Times New Roman" w:hAnsi="Times New Roman" w:cs="Times New Roman"/>
        </w:rPr>
        <w:t>LEV: đòn bẩy tài chính (tổng nợ trên tổng tài sản);</w:t>
      </w:r>
    </w:p>
    <w:p w14:paraId="700D5E1F" w14:textId="77777777" w:rsidR="000B3714" w:rsidRPr="000B3714" w:rsidRDefault="000B3714" w:rsidP="000B3714">
      <w:pPr>
        <w:jc w:val="both"/>
        <w:rPr>
          <w:rFonts w:ascii="Times New Roman" w:hAnsi="Times New Roman" w:cs="Times New Roman"/>
        </w:rPr>
      </w:pPr>
      <w:r w:rsidRPr="000B3714">
        <w:rPr>
          <w:rFonts w:ascii="Times New Roman" w:hAnsi="Times New Roman" w:cs="Times New Roman"/>
        </w:rPr>
        <w:t>TANG: cấu trúc tài sản (tài sản cố định trên tổng tài sản);</w:t>
      </w:r>
    </w:p>
    <w:p w14:paraId="4BE0C8C4" w14:textId="77777777" w:rsidR="000B3714" w:rsidRPr="000B3714" w:rsidRDefault="000B3714" w:rsidP="000B3714">
      <w:pPr>
        <w:jc w:val="both"/>
        <w:rPr>
          <w:rFonts w:ascii="Times New Roman" w:hAnsi="Times New Roman" w:cs="Times New Roman"/>
        </w:rPr>
      </w:pPr>
      <w:r w:rsidRPr="000B3714">
        <w:rPr>
          <w:rFonts w:ascii="Times New Roman" w:hAnsi="Times New Roman" w:cs="Times New Roman"/>
        </w:rPr>
        <w:t>CFO_TA: dòng tiền hoạt động trên tổng tài sản bình quân.</w:t>
      </w:r>
    </w:p>
    <w:p w14:paraId="0982EAA3" w14:textId="7F1C6D29" w:rsidR="000B3714" w:rsidRPr="000B3714" w:rsidRDefault="000B3714" w:rsidP="000B3714">
      <w:pPr>
        <w:jc w:val="both"/>
        <w:rPr>
          <w:rFonts w:ascii="Times New Roman" w:hAnsi="Times New Roman" w:cs="Times New Roman"/>
        </w:rPr>
      </w:pPr>
      <w:r w:rsidRPr="000B3714">
        <w:rPr>
          <w:rFonts w:ascii="Times New Roman" w:hAnsi="Times New Roman" w:cs="Times New Roman"/>
        </w:rPr>
        <w:t>Các biến này được chứng minh có ảnh hưởng đáng kể đến quyết định đầu tư và hiệu quả hoạt động của doanh nghiệp</w:t>
      </w:r>
      <w:r w:rsidR="00DD6720">
        <w:rPr>
          <w:rFonts w:ascii="Times New Roman" w:hAnsi="Times New Roman" w:cs="Times New Roman"/>
        </w:rPr>
        <w:t xml:space="preserve"> </w:t>
      </w:r>
      <w:r w:rsidR="00DD6720">
        <w:rPr>
          <w:rFonts w:ascii="Times New Roman" w:hAnsi="Times New Roman" w:cs="Times New Roman"/>
        </w:rPr>
        <w:fldChar w:fldCharType="begin"/>
      </w:r>
      <w:r w:rsidR="00DD6720">
        <w:rPr>
          <w:rFonts w:ascii="Times New Roman" w:hAnsi="Times New Roman" w:cs="Times New Roman"/>
        </w:rPr>
        <w:instrText xml:space="preserve"> ADDIN ZOTERO_ITEM CSL_CITATION {"citationID":"Izv4muwT","properties":{"formattedCitation":"(Biddle,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DD6720">
        <w:rPr>
          <w:rFonts w:ascii="Times New Roman" w:hAnsi="Times New Roman" w:cs="Times New Roman"/>
        </w:rPr>
        <w:fldChar w:fldCharType="separate"/>
      </w:r>
      <w:r w:rsidR="00DD6720" w:rsidRPr="00DD6720">
        <w:rPr>
          <w:rFonts w:ascii="Times New Roman" w:hAnsi="Times New Roman" w:cs="Times New Roman"/>
        </w:rPr>
        <w:t>(Biddle</w:t>
      </w:r>
      <w:r w:rsidR="00B252EE">
        <w:rPr>
          <w:rFonts w:ascii="Times New Roman" w:hAnsi="Times New Roman" w:cs="Times New Roman"/>
        </w:rPr>
        <w:t xml:space="preserve"> và cộng sự</w:t>
      </w:r>
      <w:r w:rsidR="00DD6720" w:rsidRPr="00DD6720">
        <w:rPr>
          <w:rFonts w:ascii="Times New Roman" w:hAnsi="Times New Roman" w:cs="Times New Roman"/>
        </w:rPr>
        <w:t>, 2009</w:t>
      </w:r>
      <w:r w:rsidR="00DD6720">
        <w:rPr>
          <w:rFonts w:ascii="Times New Roman" w:hAnsi="Times New Roman" w:cs="Times New Roman"/>
        </w:rPr>
        <w:fldChar w:fldCharType="end"/>
      </w:r>
      <w:r w:rsidRPr="000B3714">
        <w:rPr>
          <w:rFonts w:ascii="Times New Roman" w:hAnsi="Times New Roman" w:cs="Times New Roman"/>
        </w:rPr>
        <w:t>;</w:t>
      </w:r>
      <w:r w:rsidR="00DD6720">
        <w:rPr>
          <w:rFonts w:ascii="Times New Roman" w:hAnsi="Times New Roman" w:cs="Times New Roman"/>
        </w:rPr>
        <w:t xml:space="preserve"> </w:t>
      </w:r>
      <w:r w:rsidR="00DD6720">
        <w:rPr>
          <w:rFonts w:ascii="Times New Roman" w:hAnsi="Times New Roman" w:cs="Times New Roman"/>
        </w:rPr>
        <w:fldChar w:fldCharType="begin"/>
      </w:r>
      <w:r w:rsidR="00DD6720">
        <w:rPr>
          <w:rFonts w:ascii="Times New Roman" w:hAnsi="Times New Roman" w:cs="Times New Roman"/>
        </w:rPr>
        <w:instrText xml:space="preserve"> ADDIN ZOTERO_ITEM CSL_CITATION {"citationID":"SF8MT8Xp","properties":{"formattedCitation":"(Lin,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DD6720">
        <w:rPr>
          <w:rFonts w:ascii="Times New Roman" w:hAnsi="Times New Roman" w:cs="Times New Roman"/>
        </w:rPr>
        <w:fldChar w:fldCharType="separate"/>
      </w:r>
      <w:r w:rsidR="00DD6720" w:rsidRPr="00DD6720">
        <w:rPr>
          <w:rFonts w:ascii="Times New Roman" w:hAnsi="Times New Roman" w:cs="Times New Roman"/>
        </w:rPr>
        <w:t>Lin</w:t>
      </w:r>
      <w:r w:rsidR="00B252EE">
        <w:rPr>
          <w:rFonts w:ascii="Times New Roman" w:hAnsi="Times New Roman" w:cs="Times New Roman"/>
        </w:rPr>
        <w:t xml:space="preserve"> và cộng sự</w:t>
      </w:r>
      <w:r w:rsidR="00DD6720" w:rsidRPr="00DD6720">
        <w:rPr>
          <w:rFonts w:ascii="Times New Roman" w:hAnsi="Times New Roman" w:cs="Times New Roman"/>
        </w:rPr>
        <w:t>, 2021)</w:t>
      </w:r>
      <w:r w:rsidR="00DD6720">
        <w:rPr>
          <w:rFonts w:ascii="Times New Roman" w:hAnsi="Times New Roman" w:cs="Times New Roman"/>
        </w:rPr>
        <w:fldChar w:fldCharType="end"/>
      </w:r>
      <w:r w:rsidRPr="000B3714">
        <w:rPr>
          <w:rFonts w:ascii="Times New Roman" w:hAnsi="Times New Roman" w:cs="Times New Roman"/>
        </w:rPr>
        <w:t>.</w:t>
      </w:r>
    </w:p>
    <w:p w14:paraId="391526D9" w14:textId="2D019D63" w:rsidR="008709AD" w:rsidRPr="008709AD" w:rsidRDefault="008709AD" w:rsidP="008709AD">
      <w:pPr>
        <w:jc w:val="both"/>
        <w:rPr>
          <w:rFonts w:ascii="Times New Roman" w:hAnsi="Times New Roman" w:cs="Times New Roman"/>
          <w:b/>
          <w:bCs/>
          <w:i/>
          <w:iCs/>
        </w:rPr>
      </w:pPr>
      <w:r w:rsidRPr="008709AD">
        <w:rPr>
          <w:rFonts w:ascii="Times New Roman" w:hAnsi="Times New Roman" w:cs="Times New Roman"/>
          <w:b/>
          <w:bCs/>
          <w:i/>
          <w:iCs/>
        </w:rPr>
        <w:t>3.3. Mô hình nghiên cứu</w:t>
      </w:r>
    </w:p>
    <w:p w14:paraId="68CEED85" w14:textId="05A85F2E" w:rsidR="00436920" w:rsidRPr="00436920" w:rsidRDefault="00436920" w:rsidP="00436920">
      <w:pPr>
        <w:jc w:val="both"/>
        <w:rPr>
          <w:rFonts w:ascii="Times New Roman" w:hAnsi="Times New Roman" w:cs="Times New Roman"/>
        </w:rPr>
      </w:pPr>
      <w:r w:rsidRPr="00436920">
        <w:rPr>
          <w:rFonts w:ascii="Times New Roman" w:hAnsi="Times New Roman" w:cs="Times New Roman"/>
        </w:rPr>
        <w:t xml:space="preserve">Để kiểm định tác động của </w:t>
      </w:r>
      <w:r w:rsidR="00C75079">
        <w:rPr>
          <w:rFonts w:ascii="Times New Roman" w:hAnsi="Times New Roman" w:cs="Times New Roman"/>
        </w:rPr>
        <w:t>Đ</w:t>
      </w:r>
      <w:r w:rsidR="00A779B1">
        <w:rPr>
          <w:rFonts w:ascii="Times New Roman" w:hAnsi="Times New Roman" w:cs="Times New Roman"/>
        </w:rPr>
        <w:t>T</w:t>
      </w:r>
      <w:r w:rsidR="00C75079">
        <w:rPr>
          <w:rFonts w:ascii="Times New Roman" w:hAnsi="Times New Roman" w:cs="Times New Roman"/>
        </w:rPr>
        <w:t>QM</w:t>
      </w:r>
      <w:r w:rsidRPr="00436920">
        <w:rPr>
          <w:rFonts w:ascii="Times New Roman" w:hAnsi="Times New Roman" w:cs="Times New Roman"/>
        </w:rPr>
        <w:t xml:space="preserve"> đến hiệu quả hoạt động doanh nghiệp, nghiên cứu sử dụng mô hình hồi quy dữ liệu bảng với hiệu ứng cố định:</w:t>
      </w:r>
    </w:p>
    <w:p w14:paraId="3B9FEDB4" w14:textId="7096B42B" w:rsidR="00436920" w:rsidRPr="00436920" w:rsidRDefault="00436920" w:rsidP="00436920">
      <w:pPr>
        <w:jc w:val="both"/>
        <w:rPr>
          <w:rFonts w:ascii="Times New Roman" w:hAnsi="Times New Roman" w:cs="Times New Roman"/>
        </w:rPr>
      </w:pPr>
      <m:oMathPara>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OIN</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Control</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r w:rsidRPr="00436920">
        <w:rPr>
          <w:rFonts w:ascii="Times New Roman" w:hAnsi="Times New Roman" w:cs="Times New Roman"/>
        </w:rPr>
        <w:t xml:space="preserve">Trong đó </w:t>
      </w:r>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oMath>
      <w:r w:rsidR="009E16E1">
        <w:rPr>
          <w:rFonts w:ascii="Times New Roman" w:hAnsi="Times New Roman" w:cs="Times New Roman"/>
        </w:rPr>
        <w:t xml:space="preserve"> </w:t>
      </w:r>
      <w:r w:rsidRPr="00436920">
        <w:rPr>
          <w:rFonts w:ascii="Times New Roman" w:hAnsi="Times New Roman" w:cs="Times New Roman"/>
        </w:rPr>
        <w:t xml:space="preserve">lần lượt là ROA hoặc Tobin’s Q của doanh nghiệp </w:t>
      </w:r>
      <m:oMath>
        <m:r>
          <w:rPr>
            <w:rFonts w:ascii="Cambria Math" w:hAnsi="Cambria Math" w:cs="Times New Roman"/>
          </w:rPr>
          <m:t>i</m:t>
        </m:r>
      </m:oMath>
      <w:r w:rsidR="006F0379">
        <w:rPr>
          <w:rFonts w:ascii="Times New Roman" w:hAnsi="Times New Roman" w:cs="Times New Roman"/>
        </w:rPr>
        <w:t xml:space="preserve"> </w:t>
      </w:r>
      <w:r w:rsidRPr="00436920">
        <w:rPr>
          <w:rFonts w:ascii="Times New Roman" w:hAnsi="Times New Roman" w:cs="Times New Roman"/>
        </w:rPr>
        <w:t xml:space="preserve">tại thời điểm </w:t>
      </w:r>
      <m:oMath>
        <m:r>
          <w:rPr>
            <w:rFonts w:ascii="Cambria Math" w:hAnsi="Cambria Math" w:cs="Times New Roman"/>
          </w:rPr>
          <m:t>t</m:t>
        </m:r>
      </m:oMath>
      <w:r w:rsidRPr="00436920">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oMath>
      <w:r w:rsidR="009E16E1">
        <w:rPr>
          <w:rFonts w:ascii="Times New Roman" w:hAnsi="Times New Roman" w:cs="Times New Roman"/>
        </w:rPr>
        <w:t xml:space="preserve"> </w:t>
      </w:r>
      <w:r w:rsidRPr="00436920">
        <w:rPr>
          <w:rFonts w:ascii="Times New Roman" w:hAnsi="Times New Roman" w:cs="Times New Roman"/>
        </w:rPr>
        <w:t xml:space="preserve">và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t</m:t>
            </m:r>
          </m:sub>
        </m:sSub>
      </m:oMath>
      <w:r w:rsidR="009E16E1">
        <w:rPr>
          <w:rFonts w:ascii="Times New Roman" w:hAnsi="Times New Roman" w:cs="Times New Roman"/>
        </w:rPr>
        <w:t xml:space="preserve"> </w:t>
      </w:r>
      <w:r w:rsidRPr="00436920">
        <w:rPr>
          <w:rFonts w:ascii="Times New Roman" w:hAnsi="Times New Roman" w:cs="Times New Roman"/>
        </w:rPr>
        <w:t>lần lượt là hiệu ứng doanh nghiệp và hiệu ứng thời gian.</w:t>
      </w:r>
    </w:p>
    <w:p w14:paraId="016EF59A" w14:textId="77777777" w:rsidR="00436920" w:rsidRPr="00436920" w:rsidRDefault="00436920" w:rsidP="00436920">
      <w:pPr>
        <w:jc w:val="both"/>
        <w:rPr>
          <w:rFonts w:ascii="Times New Roman" w:hAnsi="Times New Roman" w:cs="Times New Roman"/>
        </w:rPr>
      </w:pPr>
      <w:r w:rsidRPr="00436920">
        <w:rPr>
          <w:rFonts w:ascii="Times New Roman" w:hAnsi="Times New Roman" w:cs="Times New Roman"/>
        </w:rPr>
        <w:lastRenderedPageBreak/>
        <w:t>Để kiểm định vai trò điều tiết của CSR, nghiên cứu bổ sung biến tương tác:</w:t>
      </w:r>
    </w:p>
    <w:p w14:paraId="19BA4A89" w14:textId="31A7E019" w:rsidR="00436920" w:rsidRPr="00436920" w:rsidRDefault="00436920" w:rsidP="00436920">
      <w:pPr>
        <w:jc w:val="both"/>
        <w:rPr>
          <w:rFonts w:ascii="Times New Roman" w:hAnsi="Times New Roman" w:cs="Times New Roman"/>
        </w:rPr>
      </w:pPr>
      <m:oMathPara>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OIN</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CS</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(OINV×CSR</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Control</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r w:rsidRPr="00436920">
        <w:rPr>
          <w:rFonts w:ascii="Times New Roman" w:hAnsi="Times New Roman" w:cs="Times New Roman"/>
        </w:rPr>
        <w:t xml:space="preserve">Hệ số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0011148A">
        <w:rPr>
          <w:rFonts w:ascii="Times New Roman" w:hAnsi="Times New Roman" w:cs="Times New Roman"/>
        </w:rPr>
        <w:t xml:space="preserve"> </w:t>
      </w:r>
      <w:r w:rsidRPr="00436920">
        <w:rPr>
          <w:rFonts w:ascii="Times New Roman" w:hAnsi="Times New Roman" w:cs="Times New Roman"/>
        </w:rPr>
        <w:t xml:space="preserve">phản ánh vai trò điều tiết của CSR đối với mối quan hệ giữa </w:t>
      </w:r>
      <w:r w:rsidR="0011148A">
        <w:rPr>
          <w:rFonts w:ascii="Times New Roman" w:hAnsi="Times New Roman" w:cs="Times New Roman"/>
        </w:rPr>
        <w:t>ĐTQM</w:t>
      </w:r>
      <w:r w:rsidRPr="00436920">
        <w:rPr>
          <w:rFonts w:ascii="Times New Roman" w:hAnsi="Times New Roman" w:cs="Times New Roman"/>
        </w:rPr>
        <w:t xml:space="preserve"> và hiệu quả hoạt động doanh nghiệp.</w:t>
      </w:r>
    </w:p>
    <w:p w14:paraId="64EEB1B9" w14:textId="41067228" w:rsidR="008709AD" w:rsidRPr="008709AD" w:rsidRDefault="008709AD" w:rsidP="008709AD">
      <w:pPr>
        <w:jc w:val="both"/>
        <w:rPr>
          <w:rFonts w:ascii="Times New Roman" w:hAnsi="Times New Roman" w:cs="Times New Roman"/>
          <w:b/>
          <w:bCs/>
          <w:i/>
          <w:iCs/>
        </w:rPr>
      </w:pPr>
      <w:r w:rsidRPr="008709AD">
        <w:rPr>
          <w:rFonts w:ascii="Times New Roman" w:hAnsi="Times New Roman" w:cs="Times New Roman"/>
          <w:b/>
          <w:bCs/>
          <w:i/>
          <w:iCs/>
        </w:rPr>
        <w:t>3.4. Phương pháp ước lượng và xử lý nội sinh</w:t>
      </w:r>
    </w:p>
    <w:p w14:paraId="11561F9A" w14:textId="39557B23" w:rsidR="00EF3A3E" w:rsidRPr="00EF3A3E" w:rsidRDefault="00EF3A3E" w:rsidP="00EF3A3E">
      <w:pPr>
        <w:tabs>
          <w:tab w:val="num" w:pos="720"/>
        </w:tabs>
        <w:jc w:val="both"/>
        <w:rPr>
          <w:rFonts w:ascii="Times New Roman" w:hAnsi="Times New Roman" w:cs="Times New Roman"/>
        </w:rPr>
      </w:pPr>
      <w:r w:rsidRPr="00EF3A3E">
        <w:rPr>
          <w:rFonts w:ascii="Times New Roman" w:hAnsi="Times New Roman" w:cs="Times New Roman"/>
        </w:rPr>
        <w:t>Trong các nghiên cứu tài chính doanh nghiệp, vấn đề nội sinh có thể phát sinh do quan hệ nhân quả ngược giữa đầu tư và hiệu quả hoạt động</w:t>
      </w:r>
      <w:r w:rsidR="003259CC">
        <w:rPr>
          <w:rFonts w:ascii="Times New Roman" w:hAnsi="Times New Roman" w:cs="Times New Roman"/>
        </w:rPr>
        <w:t xml:space="preserve"> </w:t>
      </w:r>
      <w:r w:rsidR="003259CC">
        <w:rPr>
          <w:rFonts w:ascii="Times New Roman" w:hAnsi="Times New Roman" w:cs="Times New Roman"/>
        </w:rPr>
        <w:fldChar w:fldCharType="begin"/>
      </w:r>
      <w:r w:rsidR="003259CC">
        <w:rPr>
          <w:rFonts w:ascii="Times New Roman" w:hAnsi="Times New Roman" w:cs="Times New Roman"/>
        </w:rPr>
        <w:instrText xml:space="preserve"> ADDIN ZOTERO_ITEM CSL_CITATION {"citationID":"gI84Fs3r","properties":{"formattedCitation":"(Wintoki, M. B. et al., 2010)","plainCitation":"(Wintoki, M. B. et al., 2010)","noteIndex":0},"citationItems":[{"id":82,"uris":["http://zotero.org/users/15697355/items/K4US5CR9"],"itemData":{"id":82,"type":"article-journal","journalAbbreviation":"Journal of Finance Economics","page":"581-606","title":"Endogeneity and the dynamics of internal corporate governance","author":[{"family":"Wintoki, M. B.","given":""},{"family":"Linck, J. S.","given":""},{"family":"Netter, J. M.","given":""}],"issued":{"date-parts":[["2010"]]}}}],"schema":"https://github.com/citation-style-language/schema/raw/master/csl-citation.json"} </w:instrText>
      </w:r>
      <w:r w:rsidR="003259CC">
        <w:rPr>
          <w:rFonts w:ascii="Times New Roman" w:hAnsi="Times New Roman" w:cs="Times New Roman"/>
        </w:rPr>
        <w:fldChar w:fldCharType="separate"/>
      </w:r>
      <w:r w:rsidR="003259CC" w:rsidRPr="003259CC">
        <w:rPr>
          <w:rFonts w:ascii="Times New Roman" w:hAnsi="Times New Roman" w:cs="Times New Roman"/>
        </w:rPr>
        <w:t>(Wintoki</w:t>
      </w:r>
      <w:r w:rsidR="00E83892">
        <w:rPr>
          <w:rFonts w:ascii="Times New Roman" w:hAnsi="Times New Roman" w:cs="Times New Roman"/>
        </w:rPr>
        <w:t xml:space="preserve"> và cộng sự</w:t>
      </w:r>
      <w:r w:rsidR="003259CC" w:rsidRPr="003259CC">
        <w:rPr>
          <w:rFonts w:ascii="Times New Roman" w:hAnsi="Times New Roman" w:cs="Times New Roman"/>
        </w:rPr>
        <w:t>, 2010)</w:t>
      </w:r>
      <w:r w:rsidR="003259CC">
        <w:rPr>
          <w:rFonts w:ascii="Times New Roman" w:hAnsi="Times New Roman" w:cs="Times New Roman"/>
        </w:rPr>
        <w:fldChar w:fldCharType="end"/>
      </w:r>
      <w:r w:rsidRPr="00EF3A3E">
        <w:rPr>
          <w:rFonts w:ascii="Times New Roman" w:hAnsi="Times New Roman" w:cs="Times New Roman"/>
        </w:rPr>
        <w:t>. Để xử lý vấn đề này, nghiên cứu sử dụng phương pháp System GMM được đề xuất bởi</w:t>
      </w:r>
      <w:r w:rsidR="00094BE5">
        <w:rPr>
          <w:rFonts w:ascii="Times New Roman" w:hAnsi="Times New Roman" w:cs="Times New Roman"/>
        </w:rPr>
        <w:t xml:space="preserve"> </w:t>
      </w:r>
      <w:r w:rsidR="00094BE5">
        <w:rPr>
          <w:rFonts w:ascii="Times New Roman" w:hAnsi="Times New Roman" w:cs="Times New Roman"/>
        </w:rPr>
        <w:fldChar w:fldCharType="begin"/>
      </w:r>
      <w:r w:rsidR="00094BE5">
        <w:rPr>
          <w:rFonts w:ascii="Times New Roman" w:hAnsi="Times New Roman" w:cs="Times New Roman"/>
        </w:rPr>
        <w:instrText xml:space="preserve"> ADDIN ZOTERO_ITEM CSL_CITATION {"citationID":"SzIThAeV","properties":{"formattedCitation":"(Arellano, M. &amp; Bover, O., 1995)","plainCitation":"(Arellano, M. &amp; Bover, O., 1995)","noteIndex":0},"citationItems":[{"id":450,"uris":["http://zotero.org/users/15697355/items/7Q8ZZMCV"],"itemData":{"id":450,"type":"article-journal","DOI":"https://doi.org/10.1016/0304-4076(94)01642-D","issue":"1","journalAbbreviation":"Journal of Econometrics","page":"29- 51","title":"Another look at the instrumental variable estimation of error-components models","volume":"68","author":[{"family":"Arellano, M.","given":""},{"family":"Bover, O.","given":""}],"issued":{"date-parts":[["1995"]]}}}],"schema":"https://github.com/citation-style-language/schema/raw/master/csl-citation.json"} </w:instrText>
      </w:r>
      <w:r w:rsidR="00094BE5">
        <w:rPr>
          <w:rFonts w:ascii="Times New Roman" w:hAnsi="Times New Roman" w:cs="Times New Roman"/>
        </w:rPr>
        <w:fldChar w:fldCharType="separate"/>
      </w:r>
      <w:r w:rsidR="00094BE5" w:rsidRPr="00094BE5">
        <w:rPr>
          <w:rFonts w:ascii="Times New Roman" w:hAnsi="Times New Roman" w:cs="Times New Roman"/>
        </w:rPr>
        <w:t>(Arellano</w:t>
      </w:r>
      <w:r w:rsidR="00E83892">
        <w:rPr>
          <w:rFonts w:ascii="Times New Roman" w:hAnsi="Times New Roman" w:cs="Times New Roman"/>
        </w:rPr>
        <w:t xml:space="preserve"> và</w:t>
      </w:r>
      <w:r w:rsidR="00094BE5" w:rsidRPr="00094BE5">
        <w:rPr>
          <w:rFonts w:ascii="Times New Roman" w:hAnsi="Times New Roman" w:cs="Times New Roman"/>
        </w:rPr>
        <w:t xml:space="preserve"> Bover, 1995)</w:t>
      </w:r>
      <w:r w:rsidR="00094BE5">
        <w:rPr>
          <w:rFonts w:ascii="Times New Roman" w:hAnsi="Times New Roman" w:cs="Times New Roman"/>
        </w:rPr>
        <w:fldChar w:fldCharType="end"/>
      </w:r>
      <w:r w:rsidRPr="00EF3A3E">
        <w:rPr>
          <w:rFonts w:ascii="Times New Roman" w:hAnsi="Times New Roman" w:cs="Times New Roman"/>
        </w:rPr>
        <w:t xml:space="preserve"> và</w:t>
      </w:r>
      <w:r w:rsidR="00094BE5">
        <w:rPr>
          <w:rFonts w:ascii="Times New Roman" w:hAnsi="Times New Roman" w:cs="Times New Roman"/>
        </w:rPr>
        <w:t xml:space="preserve"> </w:t>
      </w:r>
      <w:r w:rsidR="00094BE5">
        <w:rPr>
          <w:rFonts w:ascii="Times New Roman" w:hAnsi="Times New Roman" w:cs="Times New Roman"/>
        </w:rPr>
        <w:fldChar w:fldCharType="begin"/>
      </w:r>
      <w:r w:rsidR="00094BE5">
        <w:rPr>
          <w:rFonts w:ascii="Times New Roman" w:hAnsi="Times New Roman" w:cs="Times New Roman"/>
        </w:rPr>
        <w:instrText xml:space="preserve"> ADDIN ZOTERO_ITEM CSL_CITATION {"citationID":"SODT1RyP","properties":{"formattedCitation":"(Blundell, R. &amp; Bond, S., 1998)","plainCitation":"(Blundell, R. &amp; Bond, S., 1998)","noteIndex":0},"citationItems":[{"id":86,"uris":["http://zotero.org/users/15697355/items/RMEE4VZ3"],"itemData":{"id":86,"type":"article-journal","journalAbbreviation":"Journal of Econometrics","page":"115-143","title":"Initial conditions and moment restrictions in dynamic panel data models","author":[{"family":"Blundell, R.","given":""},{"family":"Bond, S.","given":""}],"issued":{"date-parts":[["1998"]]}}}],"schema":"https://github.com/citation-style-language/schema/raw/master/csl-citation.json"} </w:instrText>
      </w:r>
      <w:r w:rsidR="00094BE5">
        <w:rPr>
          <w:rFonts w:ascii="Times New Roman" w:hAnsi="Times New Roman" w:cs="Times New Roman"/>
        </w:rPr>
        <w:fldChar w:fldCharType="separate"/>
      </w:r>
      <w:r w:rsidR="00094BE5" w:rsidRPr="00094BE5">
        <w:rPr>
          <w:rFonts w:ascii="Times New Roman" w:hAnsi="Times New Roman" w:cs="Times New Roman"/>
        </w:rPr>
        <w:t>(Blundell</w:t>
      </w:r>
      <w:r w:rsidR="00E83892">
        <w:rPr>
          <w:rFonts w:ascii="Times New Roman" w:hAnsi="Times New Roman" w:cs="Times New Roman"/>
        </w:rPr>
        <w:t xml:space="preserve"> và</w:t>
      </w:r>
      <w:r w:rsidR="00094BE5" w:rsidRPr="00094BE5">
        <w:rPr>
          <w:rFonts w:ascii="Times New Roman" w:hAnsi="Times New Roman" w:cs="Times New Roman"/>
        </w:rPr>
        <w:t xml:space="preserve"> Bond, 1998)</w:t>
      </w:r>
      <w:r w:rsidR="00094BE5">
        <w:rPr>
          <w:rFonts w:ascii="Times New Roman" w:hAnsi="Times New Roman" w:cs="Times New Roman"/>
        </w:rPr>
        <w:fldChar w:fldCharType="end"/>
      </w:r>
      <w:r w:rsidRPr="00EF3A3E">
        <w:rPr>
          <w:rFonts w:ascii="Times New Roman" w:hAnsi="Times New Roman" w:cs="Times New Roman"/>
        </w:rPr>
        <w:t>.</w:t>
      </w:r>
      <w:r w:rsidR="0054444C">
        <w:rPr>
          <w:rFonts w:ascii="Times New Roman" w:hAnsi="Times New Roman" w:cs="Times New Roman"/>
        </w:rPr>
        <w:t xml:space="preserve"> </w:t>
      </w:r>
      <w:r w:rsidRPr="00EF3A3E">
        <w:rPr>
          <w:rFonts w:ascii="Times New Roman" w:hAnsi="Times New Roman" w:cs="Times New Roman"/>
        </w:rPr>
        <w:t xml:space="preserve">Phương pháp này phù hợp với dữ liệu bảng có số lượng doanh nghiệp lớn và số năm quan sát tương đối nhỏ. Để tránh hiện tượng bùng nổ công cụ, nghiên cứu giới hạn số bậc trễ của công cụ và sử dụng tùy chọn </w:t>
      </w:r>
      <w:r w:rsidRPr="0054444C">
        <w:rPr>
          <w:rFonts w:ascii="Times New Roman" w:hAnsi="Times New Roman" w:cs="Times New Roman"/>
        </w:rPr>
        <w:t>collapse instruments</w:t>
      </w:r>
      <w:r w:rsidRPr="00EF3A3E">
        <w:rPr>
          <w:rFonts w:ascii="Times New Roman" w:hAnsi="Times New Roman" w:cs="Times New Roman"/>
        </w:rPr>
        <w:t>. Tính hợp lệ của công cụ được kiểm định thông qua kiểm định Hansen và kiểm định tự tương quan Arellano</w:t>
      </w:r>
      <w:r w:rsidR="00091E5F">
        <w:rPr>
          <w:rFonts w:ascii="Times New Roman" w:hAnsi="Times New Roman" w:cs="Times New Roman"/>
        </w:rPr>
        <w:t>-</w:t>
      </w:r>
      <w:r w:rsidRPr="00EF3A3E">
        <w:rPr>
          <w:rFonts w:ascii="Times New Roman" w:hAnsi="Times New Roman" w:cs="Times New Roman"/>
        </w:rPr>
        <w:t>Bond.</w:t>
      </w:r>
    </w:p>
    <w:p w14:paraId="445E2EF3" w14:textId="77777777" w:rsidR="008709AD" w:rsidRPr="008709AD" w:rsidRDefault="008709AD" w:rsidP="008709AD">
      <w:pPr>
        <w:jc w:val="both"/>
        <w:rPr>
          <w:rFonts w:ascii="Times New Roman" w:hAnsi="Times New Roman" w:cs="Times New Roman"/>
          <w:b/>
          <w:bCs/>
          <w:i/>
          <w:iCs/>
        </w:rPr>
      </w:pPr>
      <w:r w:rsidRPr="008709AD">
        <w:rPr>
          <w:rFonts w:ascii="Times New Roman" w:hAnsi="Times New Roman" w:cs="Times New Roman"/>
          <w:b/>
          <w:bCs/>
          <w:i/>
          <w:iCs/>
        </w:rPr>
        <w:t>3.5. Kiểm định độ bền của kết quả</w:t>
      </w:r>
    </w:p>
    <w:p w14:paraId="05D78307" w14:textId="19ABCA59" w:rsidR="008709AD" w:rsidRPr="008709AD" w:rsidRDefault="008709AD" w:rsidP="00746B03">
      <w:pPr>
        <w:jc w:val="both"/>
        <w:rPr>
          <w:rFonts w:ascii="Times New Roman" w:hAnsi="Times New Roman" w:cs="Times New Roman"/>
        </w:rPr>
      </w:pPr>
      <w:r w:rsidRPr="008709AD">
        <w:rPr>
          <w:rFonts w:ascii="Times New Roman" w:hAnsi="Times New Roman" w:cs="Times New Roman"/>
        </w:rPr>
        <w:t>Để đảm bảo tính ổn định của kết quả nghiên cứu, một số kiểm định độ bền được thực hiện:</w:t>
      </w:r>
      <w:r w:rsidR="00746B03">
        <w:rPr>
          <w:rFonts w:ascii="Times New Roman" w:hAnsi="Times New Roman" w:cs="Times New Roman"/>
        </w:rPr>
        <w:t xml:space="preserve"> Thay thế biến phụ thuộc kế toán ROA bằng ROE; t</w:t>
      </w:r>
      <w:r w:rsidRPr="008709AD">
        <w:rPr>
          <w:rFonts w:ascii="Times New Roman" w:hAnsi="Times New Roman" w:cs="Times New Roman"/>
        </w:rPr>
        <w:t>hay thế biến hiệu quả thị trường</w:t>
      </w:r>
      <w:r w:rsidRPr="008709AD">
        <w:rPr>
          <w:rFonts w:ascii="Times New Roman" w:hAnsi="Times New Roman" w:cs="Times New Roman"/>
        </w:rPr>
        <w:br/>
        <w:t>Tobin’s Q bằng Market-to-Book ratio (M/B).</w:t>
      </w:r>
    </w:p>
    <w:p w14:paraId="5EA31F7A" w14:textId="043197AF" w:rsidR="00042CBD" w:rsidRDefault="00042CBD">
      <w:pPr>
        <w:rPr>
          <w:rFonts w:ascii="Times New Roman" w:hAnsi="Times New Roman" w:cs="Times New Roman"/>
          <w:b/>
          <w:bCs/>
        </w:rPr>
      </w:pPr>
      <w:r w:rsidRPr="005528EF">
        <w:rPr>
          <w:rFonts w:ascii="Times New Roman" w:hAnsi="Times New Roman" w:cs="Times New Roman"/>
          <w:b/>
          <w:bCs/>
        </w:rPr>
        <w:t>4. Kết quả và thảo luận kết quả</w:t>
      </w:r>
    </w:p>
    <w:p w14:paraId="5FC4157A" w14:textId="0C53B0DE" w:rsidR="00924CE0" w:rsidRDefault="006B3D31">
      <w:pPr>
        <w:rPr>
          <w:rFonts w:ascii="Times New Roman" w:hAnsi="Times New Roman" w:cs="Times New Roman"/>
          <w:b/>
          <w:bCs/>
        </w:rPr>
      </w:pPr>
      <w:r>
        <w:rPr>
          <w:rFonts w:ascii="Times New Roman" w:hAnsi="Times New Roman" w:cs="Times New Roman"/>
          <w:b/>
          <w:bCs/>
        </w:rPr>
        <w:t xml:space="preserve">4.1. Thống kê </w:t>
      </w:r>
      <w:r w:rsidR="00417CF9">
        <w:rPr>
          <w:rFonts w:ascii="Times New Roman" w:hAnsi="Times New Roman" w:cs="Times New Roman"/>
          <w:b/>
          <w:bCs/>
        </w:rPr>
        <w:t xml:space="preserve">mô tả </w:t>
      </w:r>
      <w:r>
        <w:rPr>
          <w:rFonts w:ascii="Times New Roman" w:hAnsi="Times New Roman" w:cs="Times New Roman"/>
          <w:b/>
          <w:bCs/>
        </w:rPr>
        <w:t xml:space="preserve">các biến </w:t>
      </w:r>
      <w:r w:rsidR="00417CF9">
        <w:rPr>
          <w:rFonts w:ascii="Times New Roman" w:hAnsi="Times New Roman" w:cs="Times New Roman"/>
          <w:b/>
          <w:bCs/>
        </w:rPr>
        <w:t>nghiên cứu</w:t>
      </w:r>
    </w:p>
    <w:p w14:paraId="63BB9547" w14:textId="5A47F904" w:rsidR="001350D9" w:rsidRPr="001350D9" w:rsidRDefault="001350D9" w:rsidP="001350D9">
      <w:pPr>
        <w:jc w:val="both"/>
        <w:rPr>
          <w:rFonts w:ascii="Times New Roman" w:hAnsi="Times New Roman" w:cs="Times New Roman"/>
        </w:rPr>
      </w:pPr>
      <w:r w:rsidRPr="001350D9">
        <w:rPr>
          <w:rFonts w:ascii="Times New Roman" w:hAnsi="Times New Roman" w:cs="Times New Roman"/>
        </w:rPr>
        <w:t xml:space="preserve">Bảng </w:t>
      </w:r>
      <w:r w:rsidR="00407C83">
        <w:rPr>
          <w:rFonts w:ascii="Times New Roman" w:hAnsi="Times New Roman" w:cs="Times New Roman"/>
        </w:rPr>
        <w:t>1</w:t>
      </w:r>
      <w:r w:rsidRPr="001350D9">
        <w:rPr>
          <w:rFonts w:ascii="Times New Roman" w:hAnsi="Times New Roman" w:cs="Times New Roman"/>
        </w:rPr>
        <w:t xml:space="preserve"> trình bày thống kê mô tả của các biến nghiên cứu trong mẫu gồm 2.848 quan sát của 355 doanh nghiệp phi tài chính niêm yết tại Việt Nam trong giai đoạn 2017</w:t>
      </w:r>
      <w:r w:rsidR="00407C83">
        <w:rPr>
          <w:rFonts w:ascii="Times New Roman" w:hAnsi="Times New Roman" w:cs="Times New Roman"/>
        </w:rPr>
        <w:t xml:space="preserve">- </w:t>
      </w:r>
      <w:r w:rsidRPr="001350D9">
        <w:rPr>
          <w:rFonts w:ascii="Times New Roman" w:hAnsi="Times New Roman" w:cs="Times New Roman"/>
        </w:rPr>
        <w:t>2024.</w:t>
      </w:r>
      <w:r w:rsidR="00407C83">
        <w:rPr>
          <w:rFonts w:ascii="Times New Roman" w:hAnsi="Times New Roman" w:cs="Times New Roman"/>
        </w:rPr>
        <w:t xml:space="preserve"> </w:t>
      </w:r>
      <w:r w:rsidRPr="001350D9">
        <w:rPr>
          <w:rFonts w:ascii="Times New Roman" w:hAnsi="Times New Roman" w:cs="Times New Roman"/>
        </w:rPr>
        <w:t xml:space="preserve">Kết quả cho thấy giá trị trung bình của ROA đạt 0,064, với độ lệch chuẩn 0,063, phản ánh mức sinh lợi trung bình của các doanh nghiệp niêm yết tại Việt Nam ở mức khoảng 6,4%. Giá trị nhỏ nhất của ROA là </w:t>
      </w:r>
      <w:r w:rsidR="001B12F5">
        <w:rPr>
          <w:rFonts w:ascii="Times New Roman" w:hAnsi="Times New Roman" w:cs="Times New Roman"/>
        </w:rPr>
        <w:t>-</w:t>
      </w:r>
      <w:r w:rsidRPr="001350D9">
        <w:rPr>
          <w:rFonts w:ascii="Times New Roman" w:hAnsi="Times New Roman" w:cs="Times New Roman"/>
        </w:rPr>
        <w:t>0,094 và giá trị lớn nhất là 0,217, cho thấy sự khác biệt đáng kể về hiệu quả hoạt động giữa các doanh nghiệp trong mẫu.</w:t>
      </w:r>
    </w:p>
    <w:p w14:paraId="502E709C" w14:textId="5F469ECA" w:rsidR="00924CE0" w:rsidRPr="00433C25" w:rsidRDefault="001B12F5" w:rsidP="00924CE0">
      <w:pPr>
        <w:jc w:val="center"/>
        <w:rPr>
          <w:rFonts w:ascii="Times New Roman" w:hAnsi="Times New Roman" w:cs="Times New Roman"/>
          <w:b/>
          <w:bCs/>
        </w:rPr>
      </w:pPr>
      <w:r>
        <w:rPr>
          <w:rFonts w:ascii="Times New Roman" w:hAnsi="Times New Roman" w:cs="Times New Roman"/>
          <w:b/>
          <w:bCs/>
        </w:rPr>
        <w:t>Bảng</w:t>
      </w:r>
      <w:r w:rsidR="00924CE0" w:rsidRPr="007F08CD">
        <w:rPr>
          <w:rFonts w:ascii="Times New Roman" w:hAnsi="Times New Roman" w:cs="Times New Roman"/>
          <w:b/>
          <w:bCs/>
        </w:rPr>
        <w:t xml:space="preserve"> </w:t>
      </w:r>
      <w:r>
        <w:rPr>
          <w:rFonts w:ascii="Times New Roman" w:hAnsi="Times New Roman" w:cs="Times New Roman"/>
          <w:b/>
          <w:bCs/>
        </w:rPr>
        <w:t>1</w:t>
      </w:r>
      <w:r w:rsidR="00924CE0" w:rsidRPr="007F08CD">
        <w:rPr>
          <w:rFonts w:ascii="Times New Roman" w:hAnsi="Times New Roman" w:cs="Times New Roman"/>
          <w:b/>
          <w:bCs/>
        </w:rPr>
        <w:t xml:space="preserve">. </w:t>
      </w:r>
      <w:r>
        <w:rPr>
          <w:rFonts w:ascii="Times New Roman" w:hAnsi="Times New Roman" w:cs="Times New Roman"/>
          <w:b/>
          <w:bCs/>
        </w:rPr>
        <w:t>Thống kê mô tả các biến</w:t>
      </w:r>
    </w:p>
    <w:tbl>
      <w:tblPr>
        <w:tblStyle w:val="LiBang"/>
        <w:tblW w:w="0" w:type="auto"/>
        <w:tblLook w:val="04A0" w:firstRow="1" w:lastRow="0" w:firstColumn="1" w:lastColumn="0" w:noHBand="0" w:noVBand="1"/>
      </w:tblPr>
      <w:tblGrid>
        <w:gridCol w:w="1538"/>
        <w:gridCol w:w="1463"/>
        <w:gridCol w:w="1362"/>
        <w:gridCol w:w="1572"/>
        <w:gridCol w:w="1494"/>
        <w:gridCol w:w="1399"/>
      </w:tblGrid>
      <w:tr w:rsidR="00924CE0" w:rsidRPr="00D80623" w14:paraId="162A2FDE" w14:textId="77777777" w:rsidTr="003B12F2">
        <w:tc>
          <w:tcPr>
            <w:tcW w:w="1538" w:type="dxa"/>
            <w:tcBorders>
              <w:left w:val="nil"/>
              <w:bottom w:val="single" w:sz="4" w:space="0" w:color="auto"/>
              <w:right w:val="nil"/>
            </w:tcBorders>
            <w:vAlign w:val="center"/>
          </w:tcPr>
          <w:p w14:paraId="20A2FA53" w14:textId="5DE91E11" w:rsidR="00924CE0" w:rsidRPr="00D80623" w:rsidRDefault="00C05F0C" w:rsidP="003B12F2">
            <w:pPr>
              <w:jc w:val="center"/>
              <w:rPr>
                <w:rFonts w:ascii="Times New Roman" w:hAnsi="Times New Roman" w:cs="Times New Roman"/>
                <w:b/>
                <w:bCs/>
              </w:rPr>
            </w:pPr>
            <w:r>
              <w:rPr>
                <w:rFonts w:ascii="Times New Roman" w:hAnsi="Times New Roman" w:cs="Times New Roman"/>
                <w:b/>
                <w:bCs/>
              </w:rPr>
              <w:t>Biến</w:t>
            </w:r>
          </w:p>
          <w:p w14:paraId="2769F9FA" w14:textId="77777777" w:rsidR="00924CE0" w:rsidRPr="00D80623" w:rsidRDefault="00924CE0" w:rsidP="003B12F2">
            <w:pPr>
              <w:jc w:val="center"/>
              <w:rPr>
                <w:rFonts w:ascii="Times New Roman" w:hAnsi="Times New Roman" w:cs="Times New Roman"/>
              </w:rPr>
            </w:pPr>
          </w:p>
        </w:tc>
        <w:tc>
          <w:tcPr>
            <w:tcW w:w="1463" w:type="dxa"/>
            <w:tcBorders>
              <w:left w:val="nil"/>
              <w:bottom w:val="single" w:sz="4" w:space="0" w:color="auto"/>
              <w:right w:val="nil"/>
            </w:tcBorders>
            <w:vAlign w:val="center"/>
          </w:tcPr>
          <w:p w14:paraId="27A7ABA9" w14:textId="058B8236" w:rsidR="00924CE0" w:rsidRPr="00D80623" w:rsidRDefault="00C05F0C" w:rsidP="003B12F2">
            <w:pPr>
              <w:jc w:val="center"/>
              <w:rPr>
                <w:rFonts w:ascii="Times New Roman" w:hAnsi="Times New Roman" w:cs="Times New Roman"/>
              </w:rPr>
            </w:pPr>
            <w:r>
              <w:rPr>
                <w:rFonts w:ascii="Times New Roman" w:hAnsi="Times New Roman" w:cs="Times New Roman"/>
                <w:b/>
              </w:rPr>
              <w:t>Số quan sát</w:t>
            </w:r>
          </w:p>
        </w:tc>
        <w:tc>
          <w:tcPr>
            <w:tcW w:w="1362" w:type="dxa"/>
            <w:tcBorders>
              <w:left w:val="nil"/>
              <w:bottom w:val="single" w:sz="4" w:space="0" w:color="auto"/>
              <w:right w:val="nil"/>
            </w:tcBorders>
            <w:vAlign w:val="center"/>
          </w:tcPr>
          <w:p w14:paraId="667142F1" w14:textId="515F2A49" w:rsidR="00924CE0" w:rsidRPr="00D80623" w:rsidRDefault="00300E50" w:rsidP="003B12F2">
            <w:pPr>
              <w:jc w:val="center"/>
              <w:rPr>
                <w:rFonts w:ascii="Times New Roman" w:hAnsi="Times New Roman" w:cs="Times New Roman"/>
              </w:rPr>
            </w:pPr>
            <w:r>
              <w:rPr>
                <w:rFonts w:ascii="Times New Roman" w:hAnsi="Times New Roman" w:cs="Times New Roman"/>
                <w:b/>
              </w:rPr>
              <w:t>Giá trị trung bình</w:t>
            </w:r>
          </w:p>
        </w:tc>
        <w:tc>
          <w:tcPr>
            <w:tcW w:w="1572" w:type="dxa"/>
            <w:tcBorders>
              <w:left w:val="nil"/>
              <w:bottom w:val="single" w:sz="4" w:space="0" w:color="auto"/>
              <w:right w:val="nil"/>
            </w:tcBorders>
            <w:vAlign w:val="center"/>
          </w:tcPr>
          <w:p w14:paraId="2221FB82" w14:textId="337C83DA" w:rsidR="00924CE0" w:rsidRPr="00D80623" w:rsidRDefault="00300E50" w:rsidP="003B12F2">
            <w:pPr>
              <w:jc w:val="center"/>
              <w:rPr>
                <w:rFonts w:ascii="Times New Roman" w:hAnsi="Times New Roman" w:cs="Times New Roman"/>
                <w:b/>
                <w:bCs/>
              </w:rPr>
            </w:pPr>
            <w:r>
              <w:rPr>
                <w:rFonts w:ascii="Times New Roman" w:hAnsi="Times New Roman" w:cs="Times New Roman"/>
                <w:b/>
                <w:bCs/>
              </w:rPr>
              <w:t>Độ lệch chuẩn</w:t>
            </w:r>
          </w:p>
        </w:tc>
        <w:tc>
          <w:tcPr>
            <w:tcW w:w="1494" w:type="dxa"/>
            <w:tcBorders>
              <w:left w:val="nil"/>
              <w:bottom w:val="single" w:sz="4" w:space="0" w:color="auto"/>
              <w:righ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4CE0" w:rsidRPr="00D80623" w14:paraId="666FBFA1" w14:textId="77777777" w:rsidTr="003B12F2">
              <w:trPr>
                <w:tblCellSpacing w:w="15" w:type="dxa"/>
              </w:trPr>
              <w:tc>
                <w:tcPr>
                  <w:tcW w:w="0" w:type="auto"/>
                  <w:vAlign w:val="center"/>
                  <w:hideMark/>
                </w:tcPr>
                <w:p w14:paraId="0CBA698B" w14:textId="77777777" w:rsidR="00924CE0" w:rsidRPr="00D80623" w:rsidRDefault="00924CE0" w:rsidP="003B12F2">
                  <w:pPr>
                    <w:spacing w:after="0" w:line="240" w:lineRule="auto"/>
                    <w:jc w:val="center"/>
                    <w:rPr>
                      <w:rFonts w:ascii="Times New Roman" w:hAnsi="Times New Roman" w:cs="Times New Roman"/>
                      <w:b/>
                      <w:kern w:val="0"/>
                      <w:sz w:val="22"/>
                      <w:szCs w:val="22"/>
                      <w:lang w:eastAsia="en-US"/>
                      <w14:ligatures w14:val="none"/>
                    </w:rPr>
                  </w:pPr>
                </w:p>
              </w:tc>
            </w:tr>
          </w:tbl>
          <w:p w14:paraId="68175DED" w14:textId="77777777" w:rsidR="00924CE0" w:rsidRPr="007A05E2" w:rsidRDefault="00924CE0" w:rsidP="003B12F2">
            <w:pPr>
              <w:jc w:val="center"/>
              <w:rPr>
                <w:rFonts w:ascii="Times New Roman" w:hAnsi="Times New Roman" w:cs="Times New Roman"/>
                <w:b/>
                <w:bCs/>
                <w:vanish/>
              </w:rPr>
            </w:pPr>
          </w:p>
          <w:p w14:paraId="637B3027" w14:textId="2F5F16AC" w:rsidR="00924CE0" w:rsidRPr="00D80623" w:rsidRDefault="0014085E" w:rsidP="003B12F2">
            <w:pPr>
              <w:jc w:val="center"/>
              <w:rPr>
                <w:rFonts w:ascii="Times New Roman" w:hAnsi="Times New Roman" w:cs="Times New Roman"/>
              </w:rPr>
            </w:pPr>
            <w:r>
              <w:rPr>
                <w:rFonts w:ascii="Times New Roman" w:hAnsi="Times New Roman" w:cs="Times New Roman"/>
                <w:b/>
                <w:bCs/>
              </w:rPr>
              <w:t>Giá trị nhỏ nhất</w:t>
            </w:r>
          </w:p>
        </w:tc>
        <w:tc>
          <w:tcPr>
            <w:tcW w:w="1399" w:type="dxa"/>
            <w:tcBorders>
              <w:left w:val="nil"/>
              <w:bottom w:val="single" w:sz="4" w:space="0" w:color="auto"/>
              <w:right w:val="nil"/>
            </w:tcBorders>
            <w:vAlign w:val="center"/>
          </w:tcPr>
          <w:p w14:paraId="07F326F5" w14:textId="1E63AE21" w:rsidR="00924CE0" w:rsidRPr="00D80623" w:rsidRDefault="0014085E" w:rsidP="003B12F2">
            <w:pPr>
              <w:jc w:val="center"/>
              <w:rPr>
                <w:rFonts w:ascii="Times New Roman" w:hAnsi="Times New Roman" w:cs="Times New Roman"/>
              </w:rPr>
            </w:pPr>
            <w:r>
              <w:rPr>
                <w:rFonts w:ascii="Times New Roman" w:hAnsi="Times New Roman" w:cs="Times New Roman"/>
                <w:b/>
              </w:rPr>
              <w:t>Giá trị lớn nhất</w:t>
            </w:r>
          </w:p>
        </w:tc>
      </w:tr>
      <w:tr w:rsidR="00924CE0" w:rsidRPr="000D22BD" w14:paraId="788BC513" w14:textId="77777777" w:rsidTr="003B12F2">
        <w:tc>
          <w:tcPr>
            <w:tcW w:w="1538" w:type="dxa"/>
            <w:tcBorders>
              <w:left w:val="nil"/>
              <w:bottom w:val="nil"/>
              <w:right w:val="nil"/>
            </w:tcBorders>
          </w:tcPr>
          <w:p w14:paraId="6B7B073A" w14:textId="77777777" w:rsidR="00924CE0" w:rsidRPr="000D22BD" w:rsidRDefault="00924CE0" w:rsidP="003B12F2">
            <w:pPr>
              <w:rPr>
                <w:rFonts w:ascii="Times New Roman" w:hAnsi="Times New Roman" w:cs="Times New Roman"/>
              </w:rPr>
            </w:pPr>
            <w:r w:rsidRPr="000D22BD">
              <w:rPr>
                <w:rFonts w:ascii="Times New Roman" w:hAnsi="Times New Roman" w:cs="Times New Roman"/>
              </w:rPr>
              <w:t>ROA</w:t>
            </w:r>
          </w:p>
        </w:tc>
        <w:tc>
          <w:tcPr>
            <w:tcW w:w="1463" w:type="dxa"/>
            <w:tcBorders>
              <w:left w:val="nil"/>
              <w:bottom w:val="nil"/>
              <w:right w:val="nil"/>
            </w:tcBorders>
          </w:tcPr>
          <w:p w14:paraId="69D12305" w14:textId="5936362F"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102CC2">
              <w:rPr>
                <w:rFonts w:ascii="Times New Roman" w:hAnsi="Times New Roman" w:cs="Times New Roman"/>
              </w:rPr>
              <w:t>.</w:t>
            </w:r>
            <w:r w:rsidRPr="000D22BD">
              <w:rPr>
                <w:rFonts w:ascii="Times New Roman" w:hAnsi="Times New Roman" w:cs="Times New Roman"/>
              </w:rPr>
              <w:t>848</w:t>
            </w:r>
          </w:p>
        </w:tc>
        <w:tc>
          <w:tcPr>
            <w:tcW w:w="1362" w:type="dxa"/>
            <w:tcBorders>
              <w:left w:val="nil"/>
              <w:bottom w:val="nil"/>
              <w:right w:val="nil"/>
            </w:tcBorders>
          </w:tcPr>
          <w:p w14:paraId="173966D6" w14:textId="03E2B62D"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9F2033">
              <w:rPr>
                <w:rFonts w:ascii="Times New Roman" w:hAnsi="Times New Roman" w:cs="Times New Roman"/>
              </w:rPr>
              <w:t>,</w:t>
            </w:r>
            <w:r w:rsidRPr="000D22BD">
              <w:rPr>
                <w:rFonts w:ascii="Times New Roman" w:hAnsi="Times New Roman" w:cs="Times New Roman"/>
              </w:rPr>
              <w:t>064</w:t>
            </w:r>
          </w:p>
        </w:tc>
        <w:tc>
          <w:tcPr>
            <w:tcW w:w="1572" w:type="dxa"/>
            <w:tcBorders>
              <w:left w:val="nil"/>
              <w:bottom w:val="nil"/>
              <w:right w:val="nil"/>
            </w:tcBorders>
          </w:tcPr>
          <w:p w14:paraId="102AE86D" w14:textId="78A6CAFF"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3E7CF3">
              <w:rPr>
                <w:rFonts w:ascii="Times New Roman" w:hAnsi="Times New Roman" w:cs="Times New Roman"/>
              </w:rPr>
              <w:t>,</w:t>
            </w:r>
            <w:r w:rsidRPr="000D22BD">
              <w:rPr>
                <w:rFonts w:ascii="Times New Roman" w:hAnsi="Times New Roman" w:cs="Times New Roman"/>
              </w:rPr>
              <w:t>063</w:t>
            </w:r>
          </w:p>
        </w:tc>
        <w:tc>
          <w:tcPr>
            <w:tcW w:w="1494" w:type="dxa"/>
            <w:tcBorders>
              <w:left w:val="nil"/>
              <w:bottom w:val="nil"/>
              <w:right w:val="nil"/>
            </w:tcBorders>
          </w:tcPr>
          <w:p w14:paraId="5923586A" w14:textId="38852E42"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7316D3">
              <w:rPr>
                <w:rFonts w:ascii="Times New Roman" w:hAnsi="Times New Roman" w:cs="Times New Roman"/>
              </w:rPr>
              <w:t>,</w:t>
            </w:r>
            <w:r w:rsidRPr="000D22BD">
              <w:rPr>
                <w:rFonts w:ascii="Times New Roman" w:hAnsi="Times New Roman" w:cs="Times New Roman"/>
              </w:rPr>
              <w:t>094</w:t>
            </w:r>
          </w:p>
        </w:tc>
        <w:tc>
          <w:tcPr>
            <w:tcW w:w="1399" w:type="dxa"/>
            <w:tcBorders>
              <w:left w:val="nil"/>
              <w:bottom w:val="nil"/>
              <w:right w:val="nil"/>
            </w:tcBorders>
          </w:tcPr>
          <w:p w14:paraId="3C03CAE7" w14:textId="2B334193"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840FCD">
              <w:rPr>
                <w:rFonts w:ascii="Times New Roman" w:hAnsi="Times New Roman" w:cs="Times New Roman"/>
              </w:rPr>
              <w:t>,</w:t>
            </w:r>
            <w:r w:rsidRPr="000D22BD">
              <w:rPr>
                <w:rFonts w:ascii="Times New Roman" w:hAnsi="Times New Roman" w:cs="Times New Roman"/>
              </w:rPr>
              <w:t>217</w:t>
            </w:r>
          </w:p>
        </w:tc>
      </w:tr>
      <w:tr w:rsidR="00924CE0" w:rsidRPr="000D22BD" w14:paraId="6AC8693F" w14:textId="77777777" w:rsidTr="003B12F2">
        <w:tc>
          <w:tcPr>
            <w:tcW w:w="1538" w:type="dxa"/>
            <w:tcBorders>
              <w:top w:val="nil"/>
              <w:left w:val="nil"/>
              <w:bottom w:val="nil"/>
              <w:right w:val="nil"/>
            </w:tcBorders>
          </w:tcPr>
          <w:p w14:paraId="25145CD8" w14:textId="77777777" w:rsidR="00924CE0" w:rsidRPr="000D22BD" w:rsidRDefault="00924CE0" w:rsidP="003B12F2">
            <w:pPr>
              <w:rPr>
                <w:rFonts w:ascii="Times New Roman" w:hAnsi="Times New Roman" w:cs="Times New Roman"/>
              </w:rPr>
            </w:pPr>
            <w:r w:rsidRPr="000D22BD">
              <w:rPr>
                <w:rFonts w:ascii="Times New Roman" w:hAnsi="Times New Roman" w:cs="Times New Roman"/>
              </w:rPr>
              <w:t>TOQ</w:t>
            </w:r>
          </w:p>
        </w:tc>
        <w:tc>
          <w:tcPr>
            <w:tcW w:w="1463" w:type="dxa"/>
            <w:tcBorders>
              <w:top w:val="nil"/>
              <w:left w:val="nil"/>
              <w:bottom w:val="nil"/>
              <w:right w:val="nil"/>
            </w:tcBorders>
          </w:tcPr>
          <w:p w14:paraId="193A9686" w14:textId="42E38355"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102CC2">
              <w:rPr>
                <w:rFonts w:ascii="Times New Roman" w:hAnsi="Times New Roman" w:cs="Times New Roman"/>
              </w:rPr>
              <w:t>.</w:t>
            </w:r>
            <w:r w:rsidRPr="000D22BD">
              <w:rPr>
                <w:rFonts w:ascii="Times New Roman" w:hAnsi="Times New Roman" w:cs="Times New Roman"/>
              </w:rPr>
              <w:t>84</w:t>
            </w:r>
            <w:r>
              <w:rPr>
                <w:rFonts w:ascii="Times New Roman" w:hAnsi="Times New Roman" w:cs="Times New Roman"/>
              </w:rPr>
              <w:t>8</w:t>
            </w:r>
          </w:p>
        </w:tc>
        <w:tc>
          <w:tcPr>
            <w:tcW w:w="1362" w:type="dxa"/>
            <w:tcBorders>
              <w:top w:val="nil"/>
              <w:left w:val="nil"/>
              <w:bottom w:val="nil"/>
              <w:right w:val="nil"/>
            </w:tcBorders>
          </w:tcPr>
          <w:p w14:paraId="77AD542A" w14:textId="0BF1285C"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9F2033">
              <w:rPr>
                <w:rFonts w:ascii="Times New Roman" w:hAnsi="Times New Roman" w:cs="Times New Roman"/>
              </w:rPr>
              <w:t>,</w:t>
            </w:r>
            <w:r w:rsidRPr="000D22BD">
              <w:rPr>
                <w:rFonts w:ascii="Times New Roman" w:hAnsi="Times New Roman" w:cs="Times New Roman"/>
              </w:rPr>
              <w:t>655</w:t>
            </w:r>
          </w:p>
        </w:tc>
        <w:tc>
          <w:tcPr>
            <w:tcW w:w="1572" w:type="dxa"/>
            <w:tcBorders>
              <w:top w:val="nil"/>
              <w:left w:val="nil"/>
              <w:bottom w:val="nil"/>
              <w:right w:val="nil"/>
            </w:tcBorders>
          </w:tcPr>
          <w:p w14:paraId="4F82C605" w14:textId="2883BD11"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3E7CF3">
              <w:rPr>
                <w:rFonts w:ascii="Times New Roman" w:hAnsi="Times New Roman" w:cs="Times New Roman"/>
              </w:rPr>
              <w:t>,</w:t>
            </w:r>
            <w:r w:rsidRPr="000D22BD">
              <w:rPr>
                <w:rFonts w:ascii="Times New Roman" w:hAnsi="Times New Roman" w:cs="Times New Roman"/>
              </w:rPr>
              <w:t>405</w:t>
            </w:r>
          </w:p>
        </w:tc>
        <w:tc>
          <w:tcPr>
            <w:tcW w:w="1494" w:type="dxa"/>
            <w:tcBorders>
              <w:top w:val="nil"/>
              <w:left w:val="nil"/>
              <w:bottom w:val="nil"/>
              <w:right w:val="nil"/>
            </w:tcBorders>
          </w:tcPr>
          <w:p w14:paraId="66F383E8" w14:textId="540A5861"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7316D3">
              <w:rPr>
                <w:rFonts w:ascii="Times New Roman" w:hAnsi="Times New Roman" w:cs="Times New Roman"/>
              </w:rPr>
              <w:t>,</w:t>
            </w:r>
            <w:r w:rsidRPr="000D22BD">
              <w:rPr>
                <w:rFonts w:ascii="Times New Roman" w:hAnsi="Times New Roman" w:cs="Times New Roman"/>
              </w:rPr>
              <w:t>028</w:t>
            </w:r>
          </w:p>
        </w:tc>
        <w:tc>
          <w:tcPr>
            <w:tcW w:w="1399" w:type="dxa"/>
            <w:tcBorders>
              <w:top w:val="nil"/>
              <w:left w:val="nil"/>
              <w:bottom w:val="nil"/>
              <w:right w:val="nil"/>
            </w:tcBorders>
          </w:tcPr>
          <w:p w14:paraId="2718502C" w14:textId="6493EB81"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840FCD">
              <w:rPr>
                <w:rFonts w:ascii="Times New Roman" w:hAnsi="Times New Roman" w:cs="Times New Roman"/>
              </w:rPr>
              <w:t>,</w:t>
            </w:r>
            <w:r w:rsidRPr="000D22BD">
              <w:rPr>
                <w:rFonts w:ascii="Times New Roman" w:hAnsi="Times New Roman" w:cs="Times New Roman"/>
              </w:rPr>
              <w:t>122</w:t>
            </w:r>
          </w:p>
        </w:tc>
      </w:tr>
      <w:tr w:rsidR="00924CE0" w:rsidRPr="000D22BD" w14:paraId="15A9E7C1" w14:textId="77777777" w:rsidTr="003B12F2">
        <w:tc>
          <w:tcPr>
            <w:tcW w:w="1538" w:type="dxa"/>
            <w:tcBorders>
              <w:top w:val="nil"/>
              <w:left w:val="nil"/>
              <w:bottom w:val="nil"/>
              <w:right w:val="nil"/>
            </w:tcBorders>
          </w:tcPr>
          <w:p w14:paraId="257A77BF" w14:textId="77777777" w:rsidR="00924CE0" w:rsidRPr="000D22BD" w:rsidRDefault="00924CE0" w:rsidP="003B12F2">
            <w:pPr>
              <w:rPr>
                <w:rFonts w:ascii="Times New Roman" w:hAnsi="Times New Roman" w:cs="Times New Roman"/>
              </w:rPr>
            </w:pPr>
            <w:r>
              <w:rPr>
                <w:rFonts w:ascii="Times New Roman" w:hAnsi="Times New Roman" w:cs="Times New Roman"/>
              </w:rPr>
              <w:t>O</w:t>
            </w:r>
            <w:r w:rsidRPr="000D22BD">
              <w:rPr>
                <w:rFonts w:ascii="Times New Roman" w:hAnsi="Times New Roman" w:cs="Times New Roman"/>
              </w:rPr>
              <w:t>INV</w:t>
            </w:r>
          </w:p>
        </w:tc>
        <w:tc>
          <w:tcPr>
            <w:tcW w:w="1463" w:type="dxa"/>
            <w:tcBorders>
              <w:top w:val="nil"/>
              <w:left w:val="nil"/>
              <w:bottom w:val="nil"/>
              <w:right w:val="nil"/>
            </w:tcBorders>
          </w:tcPr>
          <w:p w14:paraId="6650968D" w14:textId="78AF01E9" w:rsidR="00924CE0" w:rsidRPr="000D22BD" w:rsidRDefault="00924CE0" w:rsidP="003B12F2">
            <w:pPr>
              <w:rPr>
                <w:rFonts w:ascii="Times New Roman" w:hAnsi="Times New Roman" w:cs="Times New Roman"/>
              </w:rPr>
            </w:pPr>
            <w:r>
              <w:rPr>
                <w:rFonts w:ascii="Times New Roman" w:hAnsi="Times New Roman" w:cs="Times New Roman"/>
              </w:rPr>
              <w:t>2</w:t>
            </w:r>
            <w:r w:rsidR="00102CC2">
              <w:rPr>
                <w:rFonts w:ascii="Times New Roman" w:hAnsi="Times New Roman" w:cs="Times New Roman"/>
              </w:rPr>
              <w:t>.</w:t>
            </w:r>
            <w:r>
              <w:rPr>
                <w:rFonts w:ascii="Times New Roman" w:hAnsi="Times New Roman" w:cs="Times New Roman"/>
              </w:rPr>
              <w:t>848</w:t>
            </w:r>
          </w:p>
        </w:tc>
        <w:tc>
          <w:tcPr>
            <w:tcW w:w="1362" w:type="dxa"/>
            <w:tcBorders>
              <w:top w:val="nil"/>
              <w:left w:val="nil"/>
              <w:bottom w:val="nil"/>
              <w:right w:val="nil"/>
            </w:tcBorders>
          </w:tcPr>
          <w:p w14:paraId="3CAC99F5" w14:textId="23F01A7C"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9F2033">
              <w:rPr>
                <w:rFonts w:ascii="Times New Roman" w:hAnsi="Times New Roman" w:cs="Times New Roman"/>
              </w:rPr>
              <w:t>,</w:t>
            </w:r>
            <w:r>
              <w:rPr>
                <w:rFonts w:ascii="Times New Roman" w:hAnsi="Times New Roman" w:cs="Times New Roman"/>
              </w:rPr>
              <w:t>056</w:t>
            </w:r>
          </w:p>
        </w:tc>
        <w:tc>
          <w:tcPr>
            <w:tcW w:w="1572" w:type="dxa"/>
            <w:tcBorders>
              <w:top w:val="nil"/>
              <w:left w:val="nil"/>
              <w:bottom w:val="nil"/>
              <w:right w:val="nil"/>
            </w:tcBorders>
          </w:tcPr>
          <w:p w14:paraId="449B13B6" w14:textId="4BC51504"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3E7CF3">
              <w:rPr>
                <w:rFonts w:ascii="Times New Roman" w:hAnsi="Times New Roman" w:cs="Times New Roman"/>
              </w:rPr>
              <w:t>,</w:t>
            </w:r>
            <w:r>
              <w:rPr>
                <w:rFonts w:ascii="Times New Roman" w:hAnsi="Times New Roman" w:cs="Times New Roman"/>
              </w:rPr>
              <w:t>083</w:t>
            </w:r>
          </w:p>
        </w:tc>
        <w:tc>
          <w:tcPr>
            <w:tcW w:w="1494" w:type="dxa"/>
            <w:tcBorders>
              <w:top w:val="nil"/>
              <w:left w:val="nil"/>
              <w:bottom w:val="nil"/>
              <w:right w:val="nil"/>
            </w:tcBorders>
          </w:tcPr>
          <w:p w14:paraId="0C500071" w14:textId="4BE2DEE7"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7316D3">
              <w:rPr>
                <w:rFonts w:ascii="Times New Roman" w:hAnsi="Times New Roman" w:cs="Times New Roman"/>
              </w:rPr>
              <w:t>,</w:t>
            </w:r>
            <w:r>
              <w:rPr>
                <w:rFonts w:ascii="Times New Roman" w:hAnsi="Times New Roman" w:cs="Times New Roman"/>
              </w:rPr>
              <w:t>000</w:t>
            </w:r>
          </w:p>
        </w:tc>
        <w:tc>
          <w:tcPr>
            <w:tcW w:w="1399" w:type="dxa"/>
            <w:tcBorders>
              <w:top w:val="nil"/>
              <w:left w:val="nil"/>
              <w:bottom w:val="nil"/>
              <w:right w:val="nil"/>
            </w:tcBorders>
          </w:tcPr>
          <w:p w14:paraId="742DA1ED" w14:textId="42769436" w:rsidR="00924CE0" w:rsidRPr="000D22BD" w:rsidRDefault="00924CE0" w:rsidP="003B12F2">
            <w:pPr>
              <w:rPr>
                <w:rFonts w:ascii="Times New Roman" w:hAnsi="Times New Roman" w:cs="Times New Roman"/>
              </w:rPr>
            </w:pPr>
            <w:r>
              <w:rPr>
                <w:rFonts w:ascii="Times New Roman" w:hAnsi="Times New Roman" w:cs="Times New Roman"/>
              </w:rPr>
              <w:t>1</w:t>
            </w:r>
            <w:r w:rsidR="00840FCD">
              <w:rPr>
                <w:rFonts w:ascii="Times New Roman" w:hAnsi="Times New Roman" w:cs="Times New Roman"/>
              </w:rPr>
              <w:t>,</w:t>
            </w:r>
            <w:r>
              <w:rPr>
                <w:rFonts w:ascii="Times New Roman" w:hAnsi="Times New Roman" w:cs="Times New Roman"/>
              </w:rPr>
              <w:t>020</w:t>
            </w:r>
          </w:p>
        </w:tc>
      </w:tr>
      <w:tr w:rsidR="00924CE0" w:rsidRPr="000D22BD" w14:paraId="105D8575" w14:textId="77777777" w:rsidTr="003B12F2">
        <w:tc>
          <w:tcPr>
            <w:tcW w:w="1538" w:type="dxa"/>
            <w:tcBorders>
              <w:top w:val="nil"/>
              <w:left w:val="nil"/>
              <w:bottom w:val="nil"/>
              <w:right w:val="nil"/>
            </w:tcBorders>
          </w:tcPr>
          <w:p w14:paraId="322C84E5" w14:textId="77777777" w:rsidR="00924CE0" w:rsidRPr="000D22BD" w:rsidRDefault="00924CE0" w:rsidP="003B12F2">
            <w:pPr>
              <w:rPr>
                <w:rFonts w:ascii="Times New Roman" w:hAnsi="Times New Roman" w:cs="Times New Roman"/>
              </w:rPr>
            </w:pPr>
            <w:r>
              <w:rPr>
                <w:rFonts w:ascii="Times New Roman" w:hAnsi="Times New Roman" w:cs="Times New Roman"/>
              </w:rPr>
              <w:t>CSR</w:t>
            </w:r>
          </w:p>
        </w:tc>
        <w:tc>
          <w:tcPr>
            <w:tcW w:w="1463" w:type="dxa"/>
            <w:tcBorders>
              <w:top w:val="nil"/>
              <w:left w:val="nil"/>
              <w:bottom w:val="nil"/>
              <w:right w:val="nil"/>
            </w:tcBorders>
          </w:tcPr>
          <w:p w14:paraId="70F31E5A" w14:textId="347D26A4"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D443F5">
              <w:rPr>
                <w:rFonts w:ascii="Times New Roman" w:hAnsi="Times New Roman" w:cs="Times New Roman"/>
              </w:rPr>
              <w:t>.</w:t>
            </w:r>
            <w:r w:rsidRPr="000D22BD">
              <w:rPr>
                <w:rFonts w:ascii="Times New Roman" w:hAnsi="Times New Roman" w:cs="Times New Roman"/>
              </w:rPr>
              <w:t>84</w:t>
            </w:r>
            <w:r>
              <w:rPr>
                <w:rFonts w:ascii="Times New Roman" w:hAnsi="Times New Roman" w:cs="Times New Roman"/>
              </w:rPr>
              <w:t>8</w:t>
            </w:r>
          </w:p>
        </w:tc>
        <w:tc>
          <w:tcPr>
            <w:tcW w:w="1362" w:type="dxa"/>
            <w:tcBorders>
              <w:top w:val="nil"/>
              <w:left w:val="nil"/>
              <w:bottom w:val="nil"/>
              <w:right w:val="nil"/>
            </w:tcBorders>
          </w:tcPr>
          <w:p w14:paraId="39E068BE" w14:textId="7DC1775F" w:rsidR="00924CE0" w:rsidRPr="000D22BD" w:rsidRDefault="00924CE0" w:rsidP="003B12F2">
            <w:pPr>
              <w:rPr>
                <w:rFonts w:ascii="Times New Roman" w:hAnsi="Times New Roman" w:cs="Times New Roman"/>
              </w:rPr>
            </w:pPr>
            <w:r w:rsidRPr="00D47CE0">
              <w:rPr>
                <w:rFonts w:ascii="Times New Roman" w:hAnsi="Times New Roman" w:cs="Times New Roman"/>
              </w:rPr>
              <w:t>0</w:t>
            </w:r>
            <w:r w:rsidR="009F2033">
              <w:rPr>
                <w:rFonts w:ascii="Times New Roman" w:hAnsi="Times New Roman" w:cs="Times New Roman"/>
              </w:rPr>
              <w:t>,</w:t>
            </w:r>
            <w:r>
              <w:rPr>
                <w:rFonts w:ascii="Times New Roman" w:hAnsi="Times New Roman" w:cs="Times New Roman"/>
              </w:rPr>
              <w:t>473</w:t>
            </w:r>
          </w:p>
        </w:tc>
        <w:tc>
          <w:tcPr>
            <w:tcW w:w="1572" w:type="dxa"/>
            <w:tcBorders>
              <w:top w:val="nil"/>
              <w:left w:val="nil"/>
              <w:bottom w:val="nil"/>
              <w:right w:val="nil"/>
            </w:tcBorders>
          </w:tcPr>
          <w:p w14:paraId="711F1936" w14:textId="174E32CB" w:rsidR="00924CE0" w:rsidRPr="000D22BD" w:rsidRDefault="00924CE0" w:rsidP="003B12F2">
            <w:pPr>
              <w:rPr>
                <w:rFonts w:ascii="Times New Roman" w:hAnsi="Times New Roman" w:cs="Times New Roman"/>
              </w:rPr>
            </w:pPr>
            <w:r w:rsidRPr="00D47CE0">
              <w:rPr>
                <w:rFonts w:ascii="Times New Roman" w:hAnsi="Times New Roman" w:cs="Times New Roman"/>
              </w:rPr>
              <w:t>0</w:t>
            </w:r>
            <w:r w:rsidR="003E7CF3">
              <w:rPr>
                <w:rFonts w:ascii="Times New Roman" w:hAnsi="Times New Roman" w:cs="Times New Roman"/>
              </w:rPr>
              <w:t>,</w:t>
            </w:r>
            <w:r>
              <w:rPr>
                <w:rFonts w:ascii="Times New Roman" w:hAnsi="Times New Roman" w:cs="Times New Roman"/>
              </w:rPr>
              <w:t>499</w:t>
            </w:r>
          </w:p>
        </w:tc>
        <w:tc>
          <w:tcPr>
            <w:tcW w:w="1494" w:type="dxa"/>
            <w:tcBorders>
              <w:top w:val="nil"/>
              <w:left w:val="nil"/>
              <w:bottom w:val="nil"/>
              <w:right w:val="nil"/>
            </w:tcBorders>
          </w:tcPr>
          <w:p w14:paraId="511724CD" w14:textId="3CD6249D" w:rsidR="00924CE0" w:rsidRPr="000D22BD" w:rsidRDefault="00924CE0" w:rsidP="003B12F2">
            <w:pPr>
              <w:rPr>
                <w:rFonts w:ascii="Times New Roman" w:hAnsi="Times New Roman" w:cs="Times New Roman"/>
              </w:rPr>
            </w:pPr>
            <w:r w:rsidRPr="00D47CE0">
              <w:rPr>
                <w:rFonts w:ascii="Times New Roman" w:hAnsi="Times New Roman" w:cs="Times New Roman"/>
              </w:rPr>
              <w:t>0</w:t>
            </w:r>
            <w:r w:rsidR="007316D3">
              <w:rPr>
                <w:rFonts w:ascii="Times New Roman" w:hAnsi="Times New Roman" w:cs="Times New Roman"/>
              </w:rPr>
              <w:t>,</w:t>
            </w:r>
            <w:r w:rsidRPr="00D47CE0">
              <w:rPr>
                <w:rFonts w:ascii="Times New Roman" w:hAnsi="Times New Roman" w:cs="Times New Roman"/>
              </w:rPr>
              <w:t>000</w:t>
            </w:r>
          </w:p>
        </w:tc>
        <w:tc>
          <w:tcPr>
            <w:tcW w:w="1399" w:type="dxa"/>
            <w:tcBorders>
              <w:top w:val="nil"/>
              <w:left w:val="nil"/>
              <w:bottom w:val="nil"/>
              <w:right w:val="nil"/>
            </w:tcBorders>
          </w:tcPr>
          <w:p w14:paraId="7FEBB3CC" w14:textId="35428B24" w:rsidR="00924CE0" w:rsidRPr="000D22BD" w:rsidRDefault="00924CE0" w:rsidP="003B12F2">
            <w:pPr>
              <w:rPr>
                <w:rFonts w:ascii="Times New Roman" w:hAnsi="Times New Roman" w:cs="Times New Roman"/>
              </w:rPr>
            </w:pPr>
            <w:r w:rsidRPr="00D47CE0">
              <w:rPr>
                <w:rFonts w:ascii="Times New Roman" w:hAnsi="Times New Roman" w:cs="Times New Roman"/>
              </w:rPr>
              <w:t>1</w:t>
            </w:r>
            <w:r w:rsidR="00840FCD">
              <w:rPr>
                <w:rFonts w:ascii="Times New Roman" w:hAnsi="Times New Roman" w:cs="Times New Roman"/>
              </w:rPr>
              <w:t>,</w:t>
            </w:r>
            <w:r w:rsidRPr="00D47CE0">
              <w:rPr>
                <w:rFonts w:ascii="Times New Roman" w:hAnsi="Times New Roman" w:cs="Times New Roman"/>
              </w:rPr>
              <w:t>000</w:t>
            </w:r>
          </w:p>
        </w:tc>
      </w:tr>
      <w:tr w:rsidR="00924CE0" w:rsidRPr="000D22BD" w14:paraId="5C1E9F64" w14:textId="77777777" w:rsidTr="003B12F2">
        <w:tc>
          <w:tcPr>
            <w:tcW w:w="1538" w:type="dxa"/>
            <w:tcBorders>
              <w:top w:val="nil"/>
              <w:left w:val="nil"/>
              <w:bottom w:val="nil"/>
              <w:right w:val="nil"/>
            </w:tcBorders>
          </w:tcPr>
          <w:p w14:paraId="6ED5A627" w14:textId="77777777" w:rsidR="00924CE0" w:rsidRPr="000D22BD" w:rsidRDefault="00924CE0" w:rsidP="003B12F2">
            <w:pPr>
              <w:rPr>
                <w:rFonts w:ascii="Times New Roman" w:hAnsi="Times New Roman" w:cs="Times New Roman"/>
              </w:rPr>
            </w:pPr>
            <w:r w:rsidRPr="000D22BD">
              <w:rPr>
                <w:rFonts w:ascii="Times New Roman" w:hAnsi="Times New Roman" w:cs="Times New Roman"/>
              </w:rPr>
              <w:t>SIZE</w:t>
            </w:r>
          </w:p>
        </w:tc>
        <w:tc>
          <w:tcPr>
            <w:tcW w:w="1463" w:type="dxa"/>
            <w:tcBorders>
              <w:top w:val="nil"/>
              <w:left w:val="nil"/>
              <w:bottom w:val="nil"/>
              <w:right w:val="nil"/>
            </w:tcBorders>
          </w:tcPr>
          <w:p w14:paraId="15541F68" w14:textId="79A79B63"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D443F5">
              <w:rPr>
                <w:rFonts w:ascii="Times New Roman" w:hAnsi="Times New Roman" w:cs="Times New Roman"/>
              </w:rPr>
              <w:t>.</w:t>
            </w:r>
            <w:r w:rsidRPr="000D22BD">
              <w:rPr>
                <w:rFonts w:ascii="Times New Roman" w:hAnsi="Times New Roman" w:cs="Times New Roman"/>
              </w:rPr>
              <w:t>848</w:t>
            </w:r>
          </w:p>
        </w:tc>
        <w:tc>
          <w:tcPr>
            <w:tcW w:w="1362" w:type="dxa"/>
            <w:tcBorders>
              <w:top w:val="nil"/>
              <w:left w:val="nil"/>
              <w:bottom w:val="nil"/>
              <w:right w:val="nil"/>
            </w:tcBorders>
          </w:tcPr>
          <w:p w14:paraId="5745885C" w14:textId="576373EC" w:rsidR="00924CE0" w:rsidRPr="000D22BD" w:rsidRDefault="00924CE0" w:rsidP="003B12F2">
            <w:pPr>
              <w:rPr>
                <w:rFonts w:ascii="Times New Roman" w:hAnsi="Times New Roman" w:cs="Times New Roman"/>
              </w:rPr>
            </w:pPr>
            <w:r w:rsidRPr="000D22BD">
              <w:rPr>
                <w:rFonts w:ascii="Times New Roman" w:hAnsi="Times New Roman" w:cs="Times New Roman"/>
              </w:rPr>
              <w:t>28</w:t>
            </w:r>
            <w:r w:rsidR="009F2033">
              <w:rPr>
                <w:rFonts w:ascii="Times New Roman" w:hAnsi="Times New Roman" w:cs="Times New Roman"/>
              </w:rPr>
              <w:t>,</w:t>
            </w:r>
            <w:r w:rsidRPr="000D22BD">
              <w:rPr>
                <w:rFonts w:ascii="Times New Roman" w:hAnsi="Times New Roman" w:cs="Times New Roman"/>
              </w:rPr>
              <w:t>073</w:t>
            </w:r>
          </w:p>
        </w:tc>
        <w:tc>
          <w:tcPr>
            <w:tcW w:w="1572" w:type="dxa"/>
            <w:tcBorders>
              <w:top w:val="nil"/>
              <w:left w:val="nil"/>
              <w:bottom w:val="nil"/>
              <w:right w:val="nil"/>
            </w:tcBorders>
          </w:tcPr>
          <w:p w14:paraId="218D1860" w14:textId="34F98945" w:rsidR="00924CE0" w:rsidRPr="000D22BD" w:rsidRDefault="00924CE0" w:rsidP="003B12F2">
            <w:pPr>
              <w:rPr>
                <w:rFonts w:ascii="Times New Roman" w:hAnsi="Times New Roman" w:cs="Times New Roman"/>
              </w:rPr>
            </w:pPr>
            <w:r w:rsidRPr="000D22BD">
              <w:rPr>
                <w:rFonts w:ascii="Times New Roman" w:hAnsi="Times New Roman" w:cs="Times New Roman"/>
              </w:rPr>
              <w:t>1</w:t>
            </w:r>
            <w:r w:rsidR="003E7CF3">
              <w:rPr>
                <w:rFonts w:ascii="Times New Roman" w:hAnsi="Times New Roman" w:cs="Times New Roman"/>
              </w:rPr>
              <w:t>,</w:t>
            </w:r>
            <w:r w:rsidRPr="000D22BD">
              <w:rPr>
                <w:rFonts w:ascii="Times New Roman" w:hAnsi="Times New Roman" w:cs="Times New Roman"/>
              </w:rPr>
              <w:t>371</w:t>
            </w:r>
          </w:p>
        </w:tc>
        <w:tc>
          <w:tcPr>
            <w:tcW w:w="1494" w:type="dxa"/>
            <w:tcBorders>
              <w:top w:val="nil"/>
              <w:left w:val="nil"/>
              <w:bottom w:val="nil"/>
              <w:right w:val="nil"/>
            </w:tcBorders>
          </w:tcPr>
          <w:p w14:paraId="3CECE461" w14:textId="15C60DC6" w:rsidR="00924CE0" w:rsidRPr="000D22BD" w:rsidRDefault="00924CE0" w:rsidP="003B12F2">
            <w:pPr>
              <w:rPr>
                <w:rFonts w:ascii="Times New Roman" w:hAnsi="Times New Roman" w:cs="Times New Roman"/>
              </w:rPr>
            </w:pPr>
            <w:r w:rsidRPr="000D22BD">
              <w:rPr>
                <w:rFonts w:ascii="Times New Roman" w:hAnsi="Times New Roman" w:cs="Times New Roman"/>
              </w:rPr>
              <w:t>25</w:t>
            </w:r>
            <w:r w:rsidR="007316D3">
              <w:rPr>
                <w:rFonts w:ascii="Times New Roman" w:hAnsi="Times New Roman" w:cs="Times New Roman"/>
              </w:rPr>
              <w:t>,</w:t>
            </w:r>
            <w:r w:rsidRPr="000D22BD">
              <w:rPr>
                <w:rFonts w:ascii="Times New Roman" w:hAnsi="Times New Roman" w:cs="Times New Roman"/>
              </w:rPr>
              <w:t>578</w:t>
            </w:r>
          </w:p>
        </w:tc>
        <w:tc>
          <w:tcPr>
            <w:tcW w:w="1399" w:type="dxa"/>
            <w:tcBorders>
              <w:top w:val="nil"/>
              <w:left w:val="nil"/>
              <w:bottom w:val="nil"/>
              <w:right w:val="nil"/>
            </w:tcBorders>
          </w:tcPr>
          <w:p w14:paraId="67023E58" w14:textId="4AFA0807" w:rsidR="00924CE0" w:rsidRPr="000D22BD" w:rsidRDefault="00924CE0" w:rsidP="003B12F2">
            <w:pPr>
              <w:rPr>
                <w:rFonts w:ascii="Times New Roman" w:hAnsi="Times New Roman" w:cs="Times New Roman"/>
              </w:rPr>
            </w:pPr>
            <w:r w:rsidRPr="000D22BD">
              <w:rPr>
                <w:rFonts w:ascii="Times New Roman" w:hAnsi="Times New Roman" w:cs="Times New Roman"/>
              </w:rPr>
              <w:t>31</w:t>
            </w:r>
            <w:r w:rsidR="00840FCD">
              <w:rPr>
                <w:rFonts w:ascii="Times New Roman" w:hAnsi="Times New Roman" w:cs="Times New Roman"/>
              </w:rPr>
              <w:t>,</w:t>
            </w:r>
            <w:r w:rsidRPr="000D22BD">
              <w:rPr>
                <w:rFonts w:ascii="Times New Roman" w:hAnsi="Times New Roman" w:cs="Times New Roman"/>
              </w:rPr>
              <w:t>800</w:t>
            </w:r>
          </w:p>
        </w:tc>
      </w:tr>
      <w:tr w:rsidR="00924CE0" w:rsidRPr="000D22BD" w14:paraId="5055C448" w14:textId="77777777" w:rsidTr="003B12F2">
        <w:tc>
          <w:tcPr>
            <w:tcW w:w="1538" w:type="dxa"/>
            <w:tcBorders>
              <w:top w:val="nil"/>
              <w:left w:val="nil"/>
              <w:bottom w:val="nil"/>
              <w:right w:val="nil"/>
            </w:tcBorders>
          </w:tcPr>
          <w:p w14:paraId="1DD5AEF9" w14:textId="77777777" w:rsidR="00924CE0" w:rsidRPr="000D22BD" w:rsidRDefault="00924CE0" w:rsidP="003B12F2">
            <w:pPr>
              <w:rPr>
                <w:rFonts w:ascii="Times New Roman" w:hAnsi="Times New Roman" w:cs="Times New Roman"/>
              </w:rPr>
            </w:pPr>
            <w:r w:rsidRPr="000D22BD">
              <w:rPr>
                <w:rFonts w:ascii="Times New Roman" w:hAnsi="Times New Roman" w:cs="Times New Roman"/>
              </w:rPr>
              <w:lastRenderedPageBreak/>
              <w:t>LEV</w:t>
            </w:r>
          </w:p>
        </w:tc>
        <w:tc>
          <w:tcPr>
            <w:tcW w:w="1463" w:type="dxa"/>
            <w:tcBorders>
              <w:top w:val="nil"/>
              <w:left w:val="nil"/>
              <w:bottom w:val="nil"/>
              <w:right w:val="nil"/>
            </w:tcBorders>
          </w:tcPr>
          <w:p w14:paraId="29A652A9" w14:textId="7BE7C0C8"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D443F5">
              <w:rPr>
                <w:rFonts w:ascii="Times New Roman" w:hAnsi="Times New Roman" w:cs="Times New Roman"/>
              </w:rPr>
              <w:t>.</w:t>
            </w:r>
            <w:r w:rsidRPr="000D22BD">
              <w:rPr>
                <w:rFonts w:ascii="Times New Roman" w:hAnsi="Times New Roman" w:cs="Times New Roman"/>
              </w:rPr>
              <w:t>848</w:t>
            </w:r>
          </w:p>
        </w:tc>
        <w:tc>
          <w:tcPr>
            <w:tcW w:w="1362" w:type="dxa"/>
            <w:tcBorders>
              <w:top w:val="nil"/>
              <w:left w:val="nil"/>
              <w:bottom w:val="nil"/>
              <w:right w:val="nil"/>
            </w:tcBorders>
          </w:tcPr>
          <w:p w14:paraId="6CBDECD1" w14:textId="7B17C734"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9F2033">
              <w:rPr>
                <w:rFonts w:ascii="Times New Roman" w:hAnsi="Times New Roman" w:cs="Times New Roman"/>
              </w:rPr>
              <w:t>,</w:t>
            </w:r>
            <w:r w:rsidRPr="000D22BD">
              <w:rPr>
                <w:rFonts w:ascii="Times New Roman" w:hAnsi="Times New Roman" w:cs="Times New Roman"/>
              </w:rPr>
              <w:t>482</w:t>
            </w:r>
          </w:p>
        </w:tc>
        <w:tc>
          <w:tcPr>
            <w:tcW w:w="1572" w:type="dxa"/>
            <w:tcBorders>
              <w:top w:val="nil"/>
              <w:left w:val="nil"/>
              <w:bottom w:val="nil"/>
              <w:right w:val="nil"/>
            </w:tcBorders>
          </w:tcPr>
          <w:p w14:paraId="4D32FC72" w14:textId="6A2A1558"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3E7CF3">
              <w:rPr>
                <w:rFonts w:ascii="Times New Roman" w:hAnsi="Times New Roman" w:cs="Times New Roman"/>
              </w:rPr>
              <w:t>,</w:t>
            </w:r>
            <w:r w:rsidRPr="000D22BD">
              <w:rPr>
                <w:rFonts w:ascii="Times New Roman" w:hAnsi="Times New Roman" w:cs="Times New Roman"/>
              </w:rPr>
              <w:t>213</w:t>
            </w:r>
          </w:p>
        </w:tc>
        <w:tc>
          <w:tcPr>
            <w:tcW w:w="1494" w:type="dxa"/>
            <w:tcBorders>
              <w:top w:val="nil"/>
              <w:left w:val="nil"/>
              <w:bottom w:val="nil"/>
              <w:right w:val="nil"/>
            </w:tcBorders>
          </w:tcPr>
          <w:p w14:paraId="380B7842" w14:textId="4A06F92C"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7316D3">
              <w:rPr>
                <w:rFonts w:ascii="Times New Roman" w:hAnsi="Times New Roman" w:cs="Times New Roman"/>
              </w:rPr>
              <w:t>,</w:t>
            </w:r>
            <w:r w:rsidRPr="000D22BD">
              <w:rPr>
                <w:rFonts w:ascii="Times New Roman" w:hAnsi="Times New Roman" w:cs="Times New Roman"/>
              </w:rPr>
              <w:t>036</w:t>
            </w:r>
          </w:p>
        </w:tc>
        <w:tc>
          <w:tcPr>
            <w:tcW w:w="1399" w:type="dxa"/>
            <w:tcBorders>
              <w:top w:val="nil"/>
              <w:left w:val="nil"/>
              <w:bottom w:val="nil"/>
              <w:right w:val="nil"/>
            </w:tcBorders>
          </w:tcPr>
          <w:p w14:paraId="2B114376" w14:textId="6EF446B8"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840FCD">
              <w:rPr>
                <w:rFonts w:ascii="Times New Roman" w:hAnsi="Times New Roman" w:cs="Times New Roman"/>
              </w:rPr>
              <w:t>,</w:t>
            </w:r>
            <w:r w:rsidRPr="000D22BD">
              <w:rPr>
                <w:rFonts w:ascii="Times New Roman" w:hAnsi="Times New Roman" w:cs="Times New Roman"/>
              </w:rPr>
              <w:t>910</w:t>
            </w:r>
          </w:p>
        </w:tc>
      </w:tr>
      <w:tr w:rsidR="00924CE0" w:rsidRPr="000D22BD" w14:paraId="781B2865" w14:textId="77777777" w:rsidTr="003B12F2">
        <w:tc>
          <w:tcPr>
            <w:tcW w:w="1538" w:type="dxa"/>
            <w:tcBorders>
              <w:top w:val="nil"/>
              <w:left w:val="nil"/>
              <w:bottom w:val="nil"/>
              <w:right w:val="nil"/>
            </w:tcBorders>
          </w:tcPr>
          <w:p w14:paraId="0557E3C3" w14:textId="77777777" w:rsidR="00924CE0" w:rsidRPr="000D22BD" w:rsidRDefault="00924CE0" w:rsidP="003B12F2">
            <w:pPr>
              <w:rPr>
                <w:rFonts w:ascii="Times New Roman" w:hAnsi="Times New Roman" w:cs="Times New Roman"/>
              </w:rPr>
            </w:pPr>
            <w:r>
              <w:rPr>
                <w:rFonts w:ascii="Times New Roman" w:hAnsi="Times New Roman" w:cs="Times New Roman"/>
              </w:rPr>
              <w:t>TANG</w:t>
            </w:r>
          </w:p>
        </w:tc>
        <w:tc>
          <w:tcPr>
            <w:tcW w:w="1463" w:type="dxa"/>
            <w:tcBorders>
              <w:top w:val="nil"/>
              <w:left w:val="nil"/>
              <w:bottom w:val="nil"/>
              <w:right w:val="nil"/>
            </w:tcBorders>
          </w:tcPr>
          <w:p w14:paraId="17C96F02" w14:textId="7955E403" w:rsidR="00924CE0" w:rsidRPr="000D22BD" w:rsidRDefault="00924CE0" w:rsidP="003B12F2">
            <w:pPr>
              <w:rPr>
                <w:rFonts w:ascii="Times New Roman" w:hAnsi="Times New Roman" w:cs="Times New Roman"/>
              </w:rPr>
            </w:pPr>
            <w:r>
              <w:rPr>
                <w:rFonts w:ascii="Times New Roman" w:hAnsi="Times New Roman" w:cs="Times New Roman"/>
              </w:rPr>
              <w:t>2</w:t>
            </w:r>
            <w:r w:rsidR="00D443F5">
              <w:rPr>
                <w:rFonts w:ascii="Times New Roman" w:hAnsi="Times New Roman" w:cs="Times New Roman"/>
              </w:rPr>
              <w:t>.</w:t>
            </w:r>
            <w:r>
              <w:rPr>
                <w:rFonts w:ascii="Times New Roman" w:hAnsi="Times New Roman" w:cs="Times New Roman"/>
              </w:rPr>
              <w:t>848</w:t>
            </w:r>
          </w:p>
        </w:tc>
        <w:tc>
          <w:tcPr>
            <w:tcW w:w="1362" w:type="dxa"/>
            <w:tcBorders>
              <w:top w:val="nil"/>
              <w:left w:val="nil"/>
              <w:bottom w:val="nil"/>
              <w:right w:val="nil"/>
            </w:tcBorders>
          </w:tcPr>
          <w:p w14:paraId="25B457ED" w14:textId="30E1104D" w:rsidR="00924CE0" w:rsidRPr="000D22BD" w:rsidRDefault="00924CE0" w:rsidP="003B12F2">
            <w:pPr>
              <w:rPr>
                <w:rFonts w:ascii="Times New Roman" w:hAnsi="Times New Roman" w:cs="Times New Roman"/>
              </w:rPr>
            </w:pPr>
            <w:r>
              <w:rPr>
                <w:rFonts w:ascii="Times New Roman" w:hAnsi="Times New Roman" w:cs="Times New Roman"/>
              </w:rPr>
              <w:t>0</w:t>
            </w:r>
            <w:r w:rsidR="009F2033">
              <w:rPr>
                <w:rFonts w:ascii="Times New Roman" w:hAnsi="Times New Roman" w:cs="Times New Roman"/>
              </w:rPr>
              <w:t>,</w:t>
            </w:r>
            <w:r>
              <w:rPr>
                <w:rFonts w:ascii="Times New Roman" w:hAnsi="Times New Roman" w:cs="Times New Roman"/>
              </w:rPr>
              <w:t>413</w:t>
            </w:r>
          </w:p>
        </w:tc>
        <w:tc>
          <w:tcPr>
            <w:tcW w:w="1572" w:type="dxa"/>
            <w:tcBorders>
              <w:top w:val="nil"/>
              <w:left w:val="nil"/>
              <w:bottom w:val="nil"/>
              <w:right w:val="nil"/>
            </w:tcBorders>
          </w:tcPr>
          <w:p w14:paraId="129DDB6B" w14:textId="69D8A97B" w:rsidR="00924CE0" w:rsidRPr="000D22BD" w:rsidRDefault="00924CE0" w:rsidP="003B12F2">
            <w:pPr>
              <w:rPr>
                <w:rFonts w:ascii="Times New Roman" w:hAnsi="Times New Roman" w:cs="Times New Roman"/>
              </w:rPr>
            </w:pPr>
            <w:r>
              <w:rPr>
                <w:rFonts w:ascii="Times New Roman" w:hAnsi="Times New Roman" w:cs="Times New Roman"/>
              </w:rPr>
              <w:t>0</w:t>
            </w:r>
            <w:r w:rsidR="003E7CF3">
              <w:rPr>
                <w:rFonts w:ascii="Times New Roman" w:hAnsi="Times New Roman" w:cs="Times New Roman"/>
              </w:rPr>
              <w:t>,</w:t>
            </w:r>
            <w:r>
              <w:rPr>
                <w:rFonts w:ascii="Times New Roman" w:hAnsi="Times New Roman" w:cs="Times New Roman"/>
              </w:rPr>
              <w:t>337</w:t>
            </w:r>
          </w:p>
        </w:tc>
        <w:tc>
          <w:tcPr>
            <w:tcW w:w="1494" w:type="dxa"/>
            <w:tcBorders>
              <w:top w:val="nil"/>
              <w:left w:val="nil"/>
              <w:bottom w:val="nil"/>
              <w:right w:val="nil"/>
            </w:tcBorders>
          </w:tcPr>
          <w:p w14:paraId="4CF753D0" w14:textId="616AB1A6" w:rsidR="00924CE0" w:rsidRPr="000D22BD" w:rsidRDefault="00924CE0" w:rsidP="003B12F2">
            <w:pPr>
              <w:rPr>
                <w:rFonts w:ascii="Times New Roman" w:hAnsi="Times New Roman" w:cs="Times New Roman"/>
              </w:rPr>
            </w:pPr>
            <w:r>
              <w:rPr>
                <w:rFonts w:ascii="Times New Roman" w:hAnsi="Times New Roman" w:cs="Times New Roman"/>
              </w:rPr>
              <w:t>0</w:t>
            </w:r>
            <w:r w:rsidR="007316D3">
              <w:rPr>
                <w:rFonts w:ascii="Times New Roman" w:hAnsi="Times New Roman" w:cs="Times New Roman"/>
              </w:rPr>
              <w:t>,</w:t>
            </w:r>
            <w:r>
              <w:rPr>
                <w:rFonts w:ascii="Times New Roman" w:hAnsi="Times New Roman" w:cs="Times New Roman"/>
              </w:rPr>
              <w:t>128</w:t>
            </w:r>
          </w:p>
        </w:tc>
        <w:tc>
          <w:tcPr>
            <w:tcW w:w="1399" w:type="dxa"/>
            <w:tcBorders>
              <w:top w:val="nil"/>
              <w:left w:val="nil"/>
              <w:bottom w:val="nil"/>
              <w:right w:val="nil"/>
            </w:tcBorders>
          </w:tcPr>
          <w:p w14:paraId="47573864" w14:textId="29BBAD49" w:rsidR="00924CE0" w:rsidRPr="000D22BD" w:rsidRDefault="00924CE0" w:rsidP="003B12F2">
            <w:pPr>
              <w:rPr>
                <w:rFonts w:ascii="Times New Roman" w:hAnsi="Times New Roman" w:cs="Times New Roman"/>
              </w:rPr>
            </w:pPr>
            <w:r>
              <w:rPr>
                <w:rFonts w:ascii="Times New Roman" w:hAnsi="Times New Roman" w:cs="Times New Roman"/>
              </w:rPr>
              <w:t>0</w:t>
            </w:r>
            <w:r w:rsidR="00840FCD">
              <w:rPr>
                <w:rFonts w:ascii="Times New Roman" w:hAnsi="Times New Roman" w:cs="Times New Roman"/>
              </w:rPr>
              <w:t>,</w:t>
            </w:r>
            <w:r>
              <w:rPr>
                <w:rFonts w:ascii="Times New Roman" w:hAnsi="Times New Roman" w:cs="Times New Roman"/>
              </w:rPr>
              <w:t>793</w:t>
            </w:r>
          </w:p>
        </w:tc>
      </w:tr>
      <w:tr w:rsidR="00924CE0" w:rsidRPr="000D22BD" w14:paraId="32E2C586" w14:textId="77777777" w:rsidTr="003B12F2">
        <w:tc>
          <w:tcPr>
            <w:tcW w:w="1538" w:type="dxa"/>
            <w:tcBorders>
              <w:top w:val="nil"/>
              <w:left w:val="nil"/>
              <w:right w:val="nil"/>
            </w:tcBorders>
          </w:tcPr>
          <w:p w14:paraId="44E9A340" w14:textId="77777777" w:rsidR="00924CE0" w:rsidRPr="000D22BD" w:rsidRDefault="00924CE0" w:rsidP="003B12F2">
            <w:pPr>
              <w:rPr>
                <w:rFonts w:ascii="Times New Roman" w:hAnsi="Times New Roman" w:cs="Times New Roman"/>
              </w:rPr>
            </w:pPr>
            <w:r>
              <w:rPr>
                <w:rFonts w:ascii="Times New Roman" w:hAnsi="Times New Roman" w:cs="Times New Roman"/>
              </w:rPr>
              <w:t>CFO_TA</w:t>
            </w:r>
          </w:p>
        </w:tc>
        <w:tc>
          <w:tcPr>
            <w:tcW w:w="1463" w:type="dxa"/>
            <w:tcBorders>
              <w:top w:val="nil"/>
              <w:left w:val="nil"/>
              <w:right w:val="nil"/>
            </w:tcBorders>
          </w:tcPr>
          <w:p w14:paraId="5228B221" w14:textId="36C58619" w:rsidR="00924CE0" w:rsidRPr="000D22BD" w:rsidRDefault="00924CE0" w:rsidP="003B12F2">
            <w:pPr>
              <w:rPr>
                <w:rFonts w:ascii="Times New Roman" w:hAnsi="Times New Roman" w:cs="Times New Roman"/>
              </w:rPr>
            </w:pPr>
            <w:r w:rsidRPr="000D22BD">
              <w:rPr>
                <w:rFonts w:ascii="Times New Roman" w:hAnsi="Times New Roman" w:cs="Times New Roman"/>
              </w:rPr>
              <w:t>2</w:t>
            </w:r>
            <w:r w:rsidR="00D443F5">
              <w:rPr>
                <w:rFonts w:ascii="Times New Roman" w:hAnsi="Times New Roman" w:cs="Times New Roman"/>
              </w:rPr>
              <w:t>.</w:t>
            </w:r>
            <w:r w:rsidRPr="000D22BD">
              <w:rPr>
                <w:rFonts w:ascii="Times New Roman" w:hAnsi="Times New Roman" w:cs="Times New Roman"/>
              </w:rPr>
              <w:t>84</w:t>
            </w:r>
            <w:r>
              <w:rPr>
                <w:rFonts w:ascii="Times New Roman" w:hAnsi="Times New Roman" w:cs="Times New Roman"/>
              </w:rPr>
              <w:t>8</w:t>
            </w:r>
          </w:p>
        </w:tc>
        <w:tc>
          <w:tcPr>
            <w:tcW w:w="1362" w:type="dxa"/>
            <w:tcBorders>
              <w:top w:val="nil"/>
              <w:left w:val="nil"/>
              <w:right w:val="nil"/>
            </w:tcBorders>
          </w:tcPr>
          <w:p w14:paraId="7E467AB2" w14:textId="06F85583"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9F2033">
              <w:rPr>
                <w:rFonts w:ascii="Times New Roman" w:hAnsi="Times New Roman" w:cs="Times New Roman"/>
              </w:rPr>
              <w:t>,</w:t>
            </w:r>
            <w:r>
              <w:rPr>
                <w:rFonts w:ascii="Times New Roman" w:hAnsi="Times New Roman" w:cs="Times New Roman"/>
              </w:rPr>
              <w:t>230</w:t>
            </w:r>
          </w:p>
        </w:tc>
        <w:tc>
          <w:tcPr>
            <w:tcW w:w="1572" w:type="dxa"/>
            <w:tcBorders>
              <w:top w:val="nil"/>
              <w:left w:val="nil"/>
              <w:right w:val="nil"/>
            </w:tcBorders>
          </w:tcPr>
          <w:p w14:paraId="70DDEF47" w14:textId="705E84B5" w:rsidR="00924CE0" w:rsidRPr="000D22BD" w:rsidRDefault="00924CE0" w:rsidP="003B12F2">
            <w:pPr>
              <w:rPr>
                <w:rFonts w:ascii="Times New Roman" w:hAnsi="Times New Roman" w:cs="Times New Roman"/>
              </w:rPr>
            </w:pPr>
            <w:r w:rsidRPr="000D22BD">
              <w:rPr>
                <w:rFonts w:ascii="Times New Roman" w:hAnsi="Times New Roman" w:cs="Times New Roman"/>
              </w:rPr>
              <w:t>0</w:t>
            </w:r>
            <w:r w:rsidR="003E7CF3">
              <w:rPr>
                <w:rFonts w:ascii="Times New Roman" w:hAnsi="Times New Roman" w:cs="Times New Roman"/>
              </w:rPr>
              <w:t>,</w:t>
            </w:r>
            <w:r>
              <w:rPr>
                <w:rFonts w:ascii="Times New Roman" w:hAnsi="Times New Roman" w:cs="Times New Roman"/>
              </w:rPr>
              <w:t>20</w:t>
            </w:r>
            <w:r w:rsidRPr="000D22BD">
              <w:rPr>
                <w:rFonts w:ascii="Times New Roman" w:hAnsi="Times New Roman" w:cs="Times New Roman"/>
              </w:rPr>
              <w:t>3</w:t>
            </w:r>
          </w:p>
        </w:tc>
        <w:tc>
          <w:tcPr>
            <w:tcW w:w="1494" w:type="dxa"/>
            <w:tcBorders>
              <w:top w:val="nil"/>
              <w:left w:val="nil"/>
              <w:right w:val="nil"/>
            </w:tcBorders>
          </w:tcPr>
          <w:p w14:paraId="0D31774C" w14:textId="647B4997" w:rsidR="00924CE0" w:rsidRPr="000D22BD" w:rsidRDefault="00924CE0" w:rsidP="003B12F2">
            <w:pPr>
              <w:rPr>
                <w:rFonts w:ascii="Times New Roman" w:hAnsi="Times New Roman" w:cs="Times New Roman"/>
              </w:rPr>
            </w:pPr>
            <w:r>
              <w:rPr>
                <w:rFonts w:ascii="Times New Roman" w:hAnsi="Times New Roman" w:cs="Times New Roman"/>
              </w:rPr>
              <w:t>0</w:t>
            </w:r>
            <w:r w:rsidR="007316D3">
              <w:rPr>
                <w:rFonts w:ascii="Times New Roman" w:hAnsi="Times New Roman" w:cs="Times New Roman"/>
              </w:rPr>
              <w:t>,</w:t>
            </w:r>
            <w:r>
              <w:rPr>
                <w:rFonts w:ascii="Times New Roman" w:hAnsi="Times New Roman" w:cs="Times New Roman"/>
              </w:rPr>
              <w:t>001</w:t>
            </w:r>
          </w:p>
        </w:tc>
        <w:tc>
          <w:tcPr>
            <w:tcW w:w="1399" w:type="dxa"/>
            <w:tcBorders>
              <w:top w:val="nil"/>
              <w:left w:val="nil"/>
              <w:right w:val="nil"/>
            </w:tcBorders>
          </w:tcPr>
          <w:p w14:paraId="3DBA65DE" w14:textId="5FF17C0D" w:rsidR="00924CE0" w:rsidRPr="000D22BD" w:rsidRDefault="00924CE0" w:rsidP="003B12F2">
            <w:pPr>
              <w:rPr>
                <w:rFonts w:ascii="Times New Roman" w:hAnsi="Times New Roman" w:cs="Times New Roman"/>
              </w:rPr>
            </w:pPr>
            <w:r>
              <w:rPr>
                <w:rFonts w:ascii="Times New Roman" w:hAnsi="Times New Roman" w:cs="Times New Roman"/>
              </w:rPr>
              <w:t>0</w:t>
            </w:r>
            <w:r w:rsidR="00840FCD">
              <w:rPr>
                <w:rFonts w:ascii="Times New Roman" w:hAnsi="Times New Roman" w:cs="Times New Roman"/>
              </w:rPr>
              <w:t>,</w:t>
            </w:r>
            <w:r w:rsidRPr="000D22BD">
              <w:rPr>
                <w:rFonts w:ascii="Times New Roman" w:hAnsi="Times New Roman" w:cs="Times New Roman"/>
              </w:rPr>
              <w:t>8</w:t>
            </w:r>
            <w:r>
              <w:rPr>
                <w:rFonts w:ascii="Times New Roman" w:hAnsi="Times New Roman" w:cs="Times New Roman"/>
              </w:rPr>
              <w:t>37</w:t>
            </w:r>
          </w:p>
        </w:tc>
      </w:tr>
    </w:tbl>
    <w:p w14:paraId="40C07148" w14:textId="51318E2B" w:rsidR="00924CE0" w:rsidRDefault="006E1F7D" w:rsidP="006E1F7D">
      <w:pPr>
        <w:jc w:val="right"/>
        <w:rPr>
          <w:rFonts w:ascii="Times New Roman" w:hAnsi="Times New Roman" w:cs="Times New Roman"/>
        </w:rPr>
      </w:pPr>
      <w:r>
        <w:rPr>
          <w:rFonts w:ascii="Times New Roman" w:hAnsi="Times New Roman" w:cs="Times New Roman"/>
          <w:i/>
          <w:iCs/>
        </w:rPr>
        <w:t>Nguồn: Tác giả tính toán và tổng hợp</w:t>
      </w:r>
    </w:p>
    <w:p w14:paraId="2BBCD889" w14:textId="0B1B56BD" w:rsidR="00D10507" w:rsidRPr="00D10507" w:rsidRDefault="00D10507" w:rsidP="00D10507">
      <w:pPr>
        <w:jc w:val="both"/>
        <w:rPr>
          <w:rFonts w:ascii="Times New Roman" w:hAnsi="Times New Roman" w:cs="Times New Roman"/>
        </w:rPr>
      </w:pPr>
      <w:r w:rsidRPr="00D10507">
        <w:rPr>
          <w:rFonts w:ascii="Times New Roman" w:hAnsi="Times New Roman" w:cs="Times New Roman"/>
        </w:rPr>
        <w:t>Đối với Tobin’s Q, giá trị trung bình đạt 0,655 với độ lệch chuẩn 0,405. Điều này cho thấy trong giai đoạn nghiên cứu, giá trị thị trường của nhiều doanh nghiệp niêm yết tại Việt Nam có xu hướng thấp hơn giá trị tài sản ghi sổ, phản ánh đặc điểm phổ biến của các thị trường mới nổi nơi thông tin chưa hoàn toàn minh bạch và nhà đầu tư thường thận trọng trong việc định giá doanh nghiệp.</w:t>
      </w:r>
      <w:r w:rsidR="00F20F72">
        <w:rPr>
          <w:rFonts w:ascii="Times New Roman" w:hAnsi="Times New Roman" w:cs="Times New Roman"/>
        </w:rPr>
        <w:t xml:space="preserve"> </w:t>
      </w:r>
      <w:r w:rsidRPr="00D10507">
        <w:rPr>
          <w:rFonts w:ascii="Times New Roman" w:hAnsi="Times New Roman" w:cs="Times New Roman"/>
        </w:rPr>
        <w:t>Biến đầu tư quá mức (OINV) có giá trị trung bình là 0,056 và độ lệch chuẩn là 0,083, cho thấy một bộ phận doanh nghiệp trong mẫu thực hiện các khoản đầu tư vượt mức tối ưu. Biến CSR có giá trị trung bình 0,473, cho thấy khoảng 47,3% doanh nghiệp trong mẫu có công bố thông tin về trách nhiệm xã hội hoặc phát triển bền vững theo quy định của Thông tư 96/2020/TT-BTC. Điều này phản ánh xu hướng ngày càng gia tăng của việc công bố thông tin CSR trong các doanh nghiệp niêm yết tại Việt Nam trong những năm gần đây.</w:t>
      </w:r>
    </w:p>
    <w:p w14:paraId="31C6BB90" w14:textId="1FE6A6E6" w:rsidR="00924CE0" w:rsidRPr="00BC2A39" w:rsidRDefault="00BC2A39" w:rsidP="00924CE0">
      <w:pPr>
        <w:jc w:val="both"/>
        <w:rPr>
          <w:rFonts w:ascii="Times New Roman" w:hAnsi="Times New Roman" w:cs="Times New Roman"/>
          <w:b/>
          <w:bCs/>
          <w:i/>
          <w:iCs/>
        </w:rPr>
      </w:pPr>
      <w:r w:rsidRPr="00BC2A39">
        <w:rPr>
          <w:rFonts w:ascii="Times New Roman" w:hAnsi="Times New Roman" w:cs="Times New Roman"/>
          <w:b/>
          <w:bCs/>
          <w:i/>
          <w:iCs/>
        </w:rPr>
        <w:t>4.2. Ma trận tương quan và kiểm tra đa cộng tuyến</w:t>
      </w:r>
    </w:p>
    <w:p w14:paraId="30164613" w14:textId="52D064E2" w:rsidR="00924CE0" w:rsidRDefault="002528D9" w:rsidP="00924CE0">
      <w:pPr>
        <w:jc w:val="both"/>
        <w:rPr>
          <w:rFonts w:ascii="Times New Roman" w:hAnsi="Times New Roman" w:cs="Times New Roman"/>
        </w:rPr>
      </w:pPr>
      <w:r w:rsidRPr="002528D9">
        <w:rPr>
          <w:rFonts w:ascii="Times New Roman" w:hAnsi="Times New Roman" w:cs="Times New Roman"/>
        </w:rPr>
        <w:t xml:space="preserve">Bảng </w:t>
      </w:r>
      <w:r w:rsidR="00483D44">
        <w:rPr>
          <w:rFonts w:ascii="Times New Roman" w:hAnsi="Times New Roman" w:cs="Times New Roman"/>
        </w:rPr>
        <w:t>2</w:t>
      </w:r>
      <w:r w:rsidRPr="002528D9">
        <w:rPr>
          <w:rFonts w:ascii="Times New Roman" w:hAnsi="Times New Roman" w:cs="Times New Roman"/>
        </w:rPr>
        <w:t xml:space="preserve"> trình bày ma trận tương quan Pearson giữa các biến nghiên cứu. Kết quả cho thấy OINV có tương quan âm và có ý nghĩa thống kê với ROA (</w:t>
      </w:r>
      <w:r w:rsidR="00483D44">
        <w:rPr>
          <w:rFonts w:ascii="Times New Roman" w:hAnsi="Times New Roman" w:cs="Times New Roman"/>
        </w:rPr>
        <w:t>-</w:t>
      </w:r>
      <w:r w:rsidRPr="002528D9">
        <w:rPr>
          <w:rFonts w:ascii="Times New Roman" w:hAnsi="Times New Roman" w:cs="Times New Roman"/>
        </w:rPr>
        <w:t>0,297) và Tobin’s Q (</w:t>
      </w:r>
      <w:r w:rsidR="00483D44">
        <w:rPr>
          <w:rFonts w:ascii="Times New Roman" w:hAnsi="Times New Roman" w:cs="Times New Roman"/>
        </w:rPr>
        <w:t>-</w:t>
      </w:r>
      <w:r w:rsidRPr="002528D9">
        <w:rPr>
          <w:rFonts w:ascii="Times New Roman" w:hAnsi="Times New Roman" w:cs="Times New Roman"/>
        </w:rPr>
        <w:t>0,284). Điều này cung cấp bằng chứng ban đầu cho thấy đầu tư vượt mức tối ưu có thể làm suy giảm hiệu quả hoạt động và giá trị thị trường của doanh nghiệp.</w:t>
      </w:r>
    </w:p>
    <w:p w14:paraId="6DFDA17B" w14:textId="1BA9CC38" w:rsidR="00924CE0" w:rsidRPr="00664696" w:rsidRDefault="00483D44" w:rsidP="00924CE0">
      <w:pPr>
        <w:jc w:val="center"/>
        <w:rPr>
          <w:rFonts w:ascii="Times New Roman" w:hAnsi="Times New Roman" w:cs="Times New Roman"/>
          <w:b/>
          <w:bCs/>
        </w:rPr>
      </w:pPr>
      <w:r>
        <w:rPr>
          <w:rFonts w:ascii="Times New Roman" w:hAnsi="Times New Roman" w:cs="Times New Roman"/>
          <w:b/>
          <w:bCs/>
        </w:rPr>
        <w:t>Bảng</w:t>
      </w:r>
      <w:r w:rsidR="00924CE0" w:rsidRPr="00E3218E">
        <w:rPr>
          <w:rFonts w:ascii="Times New Roman" w:hAnsi="Times New Roman" w:cs="Times New Roman"/>
          <w:b/>
          <w:bCs/>
        </w:rPr>
        <w:t xml:space="preserve"> </w:t>
      </w:r>
      <w:r>
        <w:rPr>
          <w:rFonts w:ascii="Times New Roman" w:hAnsi="Times New Roman" w:cs="Times New Roman"/>
          <w:b/>
          <w:bCs/>
        </w:rPr>
        <w:t>2</w:t>
      </w:r>
      <w:r w:rsidR="00924CE0" w:rsidRPr="00E3218E">
        <w:rPr>
          <w:rFonts w:ascii="Times New Roman" w:hAnsi="Times New Roman" w:cs="Times New Roman"/>
          <w:b/>
          <w:bCs/>
        </w:rPr>
        <w:t xml:space="preserve">. </w:t>
      </w:r>
      <w:r>
        <w:rPr>
          <w:rFonts w:ascii="Times New Roman" w:hAnsi="Times New Roman" w:cs="Times New Roman"/>
          <w:b/>
          <w:bCs/>
        </w:rPr>
        <w:t xml:space="preserve">Hệ số tương quan </w:t>
      </w:r>
      <w:r w:rsidR="00924CE0" w:rsidRPr="00E3218E">
        <w:rPr>
          <w:rFonts w:ascii="Times New Roman" w:hAnsi="Times New Roman" w:cs="Times New Roman"/>
          <w:b/>
          <w:bCs/>
        </w:rPr>
        <w:t>Pearson</w:t>
      </w:r>
    </w:p>
    <w:tbl>
      <w:tblPr>
        <w:tblStyle w:val="LiBang"/>
        <w:tblW w:w="10100" w:type="dxa"/>
        <w:tblLayout w:type="fixed"/>
        <w:tblLook w:val="04A0" w:firstRow="1" w:lastRow="0" w:firstColumn="1" w:lastColumn="0" w:noHBand="0" w:noVBand="1"/>
      </w:tblPr>
      <w:tblGrid>
        <w:gridCol w:w="1097"/>
        <w:gridCol w:w="1171"/>
        <w:gridCol w:w="1051"/>
        <w:gridCol w:w="1080"/>
        <w:gridCol w:w="1134"/>
        <w:gridCol w:w="1271"/>
        <w:gridCol w:w="1134"/>
        <w:gridCol w:w="992"/>
        <w:gridCol w:w="1170"/>
      </w:tblGrid>
      <w:tr w:rsidR="00924CE0" w:rsidRPr="006E3B0B" w14:paraId="6C3D8880" w14:textId="77777777" w:rsidTr="003B12F2">
        <w:tc>
          <w:tcPr>
            <w:tcW w:w="1097" w:type="dxa"/>
            <w:tcBorders>
              <w:left w:val="nil"/>
              <w:bottom w:val="single" w:sz="4" w:space="0" w:color="auto"/>
              <w:right w:val="nil"/>
            </w:tcBorders>
          </w:tcPr>
          <w:p w14:paraId="3628CE5D" w14:textId="35528114" w:rsidR="00924CE0" w:rsidRPr="006E3B0B" w:rsidRDefault="008B622C" w:rsidP="003B12F2">
            <w:pPr>
              <w:rPr>
                <w:rFonts w:ascii="Times New Roman" w:hAnsi="Times New Roman" w:cs="Times New Roman"/>
                <w:sz w:val="22"/>
                <w:szCs w:val="22"/>
              </w:rPr>
            </w:pPr>
            <w:r>
              <w:rPr>
                <w:rFonts w:ascii="Times New Roman" w:hAnsi="Times New Roman" w:cs="Times New Roman"/>
                <w:b/>
                <w:sz w:val="22"/>
                <w:szCs w:val="22"/>
              </w:rPr>
              <w:t>Biến</w:t>
            </w:r>
          </w:p>
        </w:tc>
        <w:tc>
          <w:tcPr>
            <w:tcW w:w="1171" w:type="dxa"/>
            <w:tcBorders>
              <w:left w:val="nil"/>
              <w:bottom w:val="single" w:sz="4" w:space="0" w:color="auto"/>
              <w:right w:val="nil"/>
            </w:tcBorders>
          </w:tcPr>
          <w:p w14:paraId="5681A82A"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ROA</w:t>
            </w:r>
          </w:p>
        </w:tc>
        <w:tc>
          <w:tcPr>
            <w:tcW w:w="1051" w:type="dxa"/>
            <w:tcBorders>
              <w:left w:val="nil"/>
              <w:bottom w:val="single" w:sz="4" w:space="0" w:color="auto"/>
              <w:right w:val="nil"/>
            </w:tcBorders>
          </w:tcPr>
          <w:p w14:paraId="471D400E"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TOQ</w:t>
            </w:r>
          </w:p>
        </w:tc>
        <w:tc>
          <w:tcPr>
            <w:tcW w:w="1080" w:type="dxa"/>
            <w:tcBorders>
              <w:left w:val="nil"/>
              <w:bottom w:val="single" w:sz="4" w:space="0" w:color="auto"/>
              <w:right w:val="nil"/>
            </w:tcBorders>
          </w:tcPr>
          <w:p w14:paraId="482F2909"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OINV</w:t>
            </w:r>
          </w:p>
        </w:tc>
        <w:tc>
          <w:tcPr>
            <w:tcW w:w="1134" w:type="dxa"/>
            <w:tcBorders>
              <w:left w:val="nil"/>
              <w:bottom w:val="single" w:sz="4" w:space="0" w:color="auto"/>
              <w:right w:val="nil"/>
            </w:tcBorders>
          </w:tcPr>
          <w:p w14:paraId="544610D7"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CSR</w:t>
            </w:r>
          </w:p>
        </w:tc>
        <w:tc>
          <w:tcPr>
            <w:tcW w:w="1271" w:type="dxa"/>
            <w:tcBorders>
              <w:left w:val="nil"/>
              <w:bottom w:val="single" w:sz="4" w:space="0" w:color="auto"/>
              <w:right w:val="nil"/>
            </w:tcBorders>
          </w:tcPr>
          <w:p w14:paraId="1F00E864"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SIZE</w:t>
            </w:r>
          </w:p>
        </w:tc>
        <w:tc>
          <w:tcPr>
            <w:tcW w:w="1134" w:type="dxa"/>
            <w:tcBorders>
              <w:left w:val="nil"/>
              <w:bottom w:val="single" w:sz="4" w:space="0" w:color="auto"/>
              <w:right w:val="nil"/>
            </w:tcBorders>
          </w:tcPr>
          <w:p w14:paraId="00E00778"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LEV</w:t>
            </w:r>
          </w:p>
        </w:tc>
        <w:tc>
          <w:tcPr>
            <w:tcW w:w="992" w:type="dxa"/>
            <w:tcBorders>
              <w:left w:val="nil"/>
              <w:bottom w:val="single" w:sz="4" w:space="0" w:color="auto"/>
              <w:right w:val="nil"/>
            </w:tcBorders>
          </w:tcPr>
          <w:p w14:paraId="2D8B307B"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TANG</w:t>
            </w:r>
          </w:p>
        </w:tc>
        <w:tc>
          <w:tcPr>
            <w:tcW w:w="1170" w:type="dxa"/>
            <w:tcBorders>
              <w:left w:val="nil"/>
              <w:bottom w:val="single" w:sz="4" w:space="0" w:color="auto"/>
              <w:right w:val="nil"/>
            </w:tcBorders>
          </w:tcPr>
          <w:p w14:paraId="4FCFA6C4"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CFO_TA</w:t>
            </w:r>
          </w:p>
        </w:tc>
      </w:tr>
      <w:tr w:rsidR="00924CE0" w:rsidRPr="006E3B0B" w14:paraId="02EE4D36" w14:textId="77777777" w:rsidTr="003B12F2">
        <w:tc>
          <w:tcPr>
            <w:tcW w:w="1097" w:type="dxa"/>
            <w:tcBorders>
              <w:left w:val="nil"/>
              <w:bottom w:val="nil"/>
              <w:right w:val="nil"/>
            </w:tcBorders>
          </w:tcPr>
          <w:p w14:paraId="0FAA9030"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ROA</w:t>
            </w:r>
          </w:p>
        </w:tc>
        <w:tc>
          <w:tcPr>
            <w:tcW w:w="1171" w:type="dxa"/>
            <w:tcBorders>
              <w:left w:val="nil"/>
              <w:bottom w:val="nil"/>
              <w:right w:val="nil"/>
            </w:tcBorders>
          </w:tcPr>
          <w:p w14:paraId="1D6A3451" w14:textId="6B630EB1"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137DDD">
              <w:rPr>
                <w:rFonts w:ascii="Times New Roman" w:hAnsi="Times New Roman" w:cs="Times New Roman"/>
                <w:sz w:val="22"/>
                <w:szCs w:val="22"/>
              </w:rPr>
              <w:t>,</w:t>
            </w:r>
            <w:r w:rsidRPr="006E3B0B">
              <w:rPr>
                <w:rFonts w:ascii="Times New Roman" w:hAnsi="Times New Roman" w:cs="Times New Roman"/>
                <w:sz w:val="22"/>
                <w:szCs w:val="22"/>
              </w:rPr>
              <w:t>0</w:t>
            </w:r>
          </w:p>
        </w:tc>
        <w:tc>
          <w:tcPr>
            <w:tcW w:w="1051" w:type="dxa"/>
            <w:tcBorders>
              <w:left w:val="nil"/>
              <w:bottom w:val="nil"/>
              <w:right w:val="nil"/>
            </w:tcBorders>
          </w:tcPr>
          <w:p w14:paraId="0E65C7B8" w14:textId="77777777" w:rsidR="00924CE0" w:rsidRPr="006E3B0B" w:rsidRDefault="00924CE0" w:rsidP="003B12F2">
            <w:pPr>
              <w:rPr>
                <w:rFonts w:ascii="Times New Roman" w:hAnsi="Times New Roman" w:cs="Times New Roman"/>
                <w:sz w:val="22"/>
                <w:szCs w:val="22"/>
              </w:rPr>
            </w:pPr>
          </w:p>
        </w:tc>
        <w:tc>
          <w:tcPr>
            <w:tcW w:w="1080" w:type="dxa"/>
            <w:tcBorders>
              <w:left w:val="nil"/>
              <w:bottom w:val="nil"/>
              <w:right w:val="nil"/>
            </w:tcBorders>
          </w:tcPr>
          <w:p w14:paraId="71AB8B79" w14:textId="77777777" w:rsidR="00924CE0" w:rsidRPr="006E3B0B" w:rsidRDefault="00924CE0" w:rsidP="003B12F2">
            <w:pPr>
              <w:rPr>
                <w:rFonts w:ascii="Times New Roman" w:hAnsi="Times New Roman" w:cs="Times New Roman"/>
                <w:sz w:val="22"/>
                <w:szCs w:val="22"/>
              </w:rPr>
            </w:pPr>
          </w:p>
        </w:tc>
        <w:tc>
          <w:tcPr>
            <w:tcW w:w="1134" w:type="dxa"/>
            <w:tcBorders>
              <w:left w:val="nil"/>
              <w:bottom w:val="nil"/>
              <w:right w:val="nil"/>
            </w:tcBorders>
          </w:tcPr>
          <w:p w14:paraId="5D12928C" w14:textId="77777777" w:rsidR="00924CE0" w:rsidRPr="006E3B0B" w:rsidRDefault="00924CE0" w:rsidP="003B12F2">
            <w:pPr>
              <w:rPr>
                <w:rFonts w:ascii="Times New Roman" w:hAnsi="Times New Roman" w:cs="Times New Roman"/>
                <w:sz w:val="22"/>
                <w:szCs w:val="22"/>
              </w:rPr>
            </w:pPr>
          </w:p>
        </w:tc>
        <w:tc>
          <w:tcPr>
            <w:tcW w:w="1271" w:type="dxa"/>
            <w:tcBorders>
              <w:left w:val="nil"/>
              <w:bottom w:val="nil"/>
              <w:right w:val="nil"/>
            </w:tcBorders>
          </w:tcPr>
          <w:p w14:paraId="2C8CECC9" w14:textId="77777777" w:rsidR="00924CE0" w:rsidRPr="006E3B0B" w:rsidRDefault="00924CE0" w:rsidP="003B12F2">
            <w:pPr>
              <w:rPr>
                <w:rFonts w:ascii="Times New Roman" w:hAnsi="Times New Roman" w:cs="Times New Roman"/>
                <w:sz w:val="22"/>
                <w:szCs w:val="22"/>
              </w:rPr>
            </w:pPr>
          </w:p>
        </w:tc>
        <w:tc>
          <w:tcPr>
            <w:tcW w:w="1134" w:type="dxa"/>
            <w:tcBorders>
              <w:left w:val="nil"/>
              <w:bottom w:val="nil"/>
              <w:right w:val="nil"/>
            </w:tcBorders>
          </w:tcPr>
          <w:p w14:paraId="3564B263" w14:textId="77777777" w:rsidR="00924CE0" w:rsidRPr="006E3B0B" w:rsidRDefault="00924CE0" w:rsidP="003B12F2">
            <w:pPr>
              <w:rPr>
                <w:rFonts w:ascii="Times New Roman" w:hAnsi="Times New Roman" w:cs="Times New Roman"/>
                <w:sz w:val="22"/>
                <w:szCs w:val="22"/>
              </w:rPr>
            </w:pPr>
          </w:p>
        </w:tc>
        <w:tc>
          <w:tcPr>
            <w:tcW w:w="992" w:type="dxa"/>
            <w:tcBorders>
              <w:left w:val="nil"/>
              <w:bottom w:val="nil"/>
              <w:right w:val="nil"/>
            </w:tcBorders>
          </w:tcPr>
          <w:p w14:paraId="731C51DC" w14:textId="77777777" w:rsidR="00924CE0" w:rsidRPr="006E3B0B" w:rsidRDefault="00924CE0" w:rsidP="003B12F2">
            <w:pPr>
              <w:rPr>
                <w:rFonts w:ascii="Times New Roman" w:hAnsi="Times New Roman" w:cs="Times New Roman"/>
                <w:sz w:val="22"/>
                <w:szCs w:val="22"/>
              </w:rPr>
            </w:pPr>
          </w:p>
        </w:tc>
        <w:tc>
          <w:tcPr>
            <w:tcW w:w="1170" w:type="dxa"/>
            <w:tcBorders>
              <w:left w:val="nil"/>
              <w:bottom w:val="nil"/>
              <w:right w:val="nil"/>
            </w:tcBorders>
          </w:tcPr>
          <w:p w14:paraId="207D5338" w14:textId="77777777" w:rsidR="00924CE0" w:rsidRPr="006E3B0B" w:rsidRDefault="00924CE0" w:rsidP="003B12F2">
            <w:pPr>
              <w:rPr>
                <w:rFonts w:ascii="Times New Roman" w:hAnsi="Times New Roman" w:cs="Times New Roman"/>
                <w:sz w:val="22"/>
                <w:szCs w:val="22"/>
              </w:rPr>
            </w:pPr>
          </w:p>
        </w:tc>
      </w:tr>
      <w:tr w:rsidR="00924CE0" w:rsidRPr="006E3B0B" w14:paraId="5DABBC42" w14:textId="77777777" w:rsidTr="003B12F2">
        <w:tc>
          <w:tcPr>
            <w:tcW w:w="1097" w:type="dxa"/>
            <w:tcBorders>
              <w:top w:val="nil"/>
              <w:left w:val="nil"/>
              <w:bottom w:val="nil"/>
              <w:right w:val="nil"/>
            </w:tcBorders>
          </w:tcPr>
          <w:p w14:paraId="0B14B722"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TOQ</w:t>
            </w:r>
          </w:p>
        </w:tc>
        <w:tc>
          <w:tcPr>
            <w:tcW w:w="1171" w:type="dxa"/>
            <w:tcBorders>
              <w:top w:val="nil"/>
              <w:left w:val="nil"/>
              <w:bottom w:val="nil"/>
              <w:right w:val="nil"/>
            </w:tcBorders>
          </w:tcPr>
          <w:p w14:paraId="34C254C4" w14:textId="37769579"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220</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1E3AC3A1" w14:textId="01AF708C"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690D7B">
              <w:rPr>
                <w:rFonts w:ascii="Times New Roman" w:hAnsi="Times New Roman" w:cs="Times New Roman"/>
                <w:sz w:val="22"/>
                <w:szCs w:val="22"/>
              </w:rPr>
              <w:t>,</w:t>
            </w:r>
            <w:r w:rsidRPr="006E3B0B">
              <w:rPr>
                <w:rFonts w:ascii="Times New Roman" w:hAnsi="Times New Roman" w:cs="Times New Roman"/>
                <w:sz w:val="22"/>
                <w:szCs w:val="22"/>
              </w:rPr>
              <w:t>0</w:t>
            </w:r>
          </w:p>
        </w:tc>
        <w:tc>
          <w:tcPr>
            <w:tcW w:w="1080" w:type="dxa"/>
            <w:tcBorders>
              <w:top w:val="nil"/>
              <w:left w:val="nil"/>
              <w:bottom w:val="nil"/>
              <w:right w:val="nil"/>
            </w:tcBorders>
          </w:tcPr>
          <w:p w14:paraId="4F6FB950" w14:textId="77777777" w:rsidR="00924CE0" w:rsidRPr="006E3B0B" w:rsidRDefault="00924CE0" w:rsidP="003B12F2">
            <w:pPr>
              <w:rPr>
                <w:rFonts w:ascii="Times New Roman" w:hAnsi="Times New Roman" w:cs="Times New Roman"/>
                <w:sz w:val="22"/>
                <w:szCs w:val="22"/>
              </w:rPr>
            </w:pPr>
          </w:p>
        </w:tc>
        <w:tc>
          <w:tcPr>
            <w:tcW w:w="1134" w:type="dxa"/>
            <w:tcBorders>
              <w:top w:val="nil"/>
              <w:left w:val="nil"/>
              <w:bottom w:val="nil"/>
              <w:right w:val="nil"/>
            </w:tcBorders>
          </w:tcPr>
          <w:p w14:paraId="0C250EA4" w14:textId="77777777" w:rsidR="00924CE0" w:rsidRPr="006E3B0B" w:rsidRDefault="00924CE0" w:rsidP="003B12F2">
            <w:pPr>
              <w:rPr>
                <w:rFonts w:ascii="Times New Roman" w:hAnsi="Times New Roman" w:cs="Times New Roman"/>
                <w:sz w:val="22"/>
                <w:szCs w:val="22"/>
              </w:rPr>
            </w:pPr>
          </w:p>
        </w:tc>
        <w:tc>
          <w:tcPr>
            <w:tcW w:w="1271" w:type="dxa"/>
            <w:tcBorders>
              <w:top w:val="nil"/>
              <w:left w:val="nil"/>
              <w:bottom w:val="nil"/>
              <w:right w:val="nil"/>
            </w:tcBorders>
          </w:tcPr>
          <w:p w14:paraId="04AF59D6" w14:textId="77777777" w:rsidR="00924CE0" w:rsidRPr="006E3B0B" w:rsidRDefault="00924CE0" w:rsidP="003B12F2">
            <w:pPr>
              <w:rPr>
                <w:rFonts w:ascii="Times New Roman" w:hAnsi="Times New Roman" w:cs="Times New Roman"/>
                <w:sz w:val="22"/>
                <w:szCs w:val="22"/>
              </w:rPr>
            </w:pPr>
          </w:p>
        </w:tc>
        <w:tc>
          <w:tcPr>
            <w:tcW w:w="1134" w:type="dxa"/>
            <w:tcBorders>
              <w:top w:val="nil"/>
              <w:left w:val="nil"/>
              <w:bottom w:val="nil"/>
              <w:right w:val="nil"/>
            </w:tcBorders>
          </w:tcPr>
          <w:p w14:paraId="56161951" w14:textId="77777777" w:rsidR="00924CE0" w:rsidRPr="006E3B0B" w:rsidRDefault="00924CE0" w:rsidP="003B12F2">
            <w:pPr>
              <w:rPr>
                <w:rFonts w:ascii="Times New Roman" w:hAnsi="Times New Roman" w:cs="Times New Roman"/>
                <w:sz w:val="22"/>
                <w:szCs w:val="22"/>
              </w:rPr>
            </w:pPr>
          </w:p>
        </w:tc>
        <w:tc>
          <w:tcPr>
            <w:tcW w:w="992" w:type="dxa"/>
            <w:tcBorders>
              <w:top w:val="nil"/>
              <w:left w:val="nil"/>
              <w:bottom w:val="nil"/>
              <w:right w:val="nil"/>
            </w:tcBorders>
          </w:tcPr>
          <w:p w14:paraId="28D62992" w14:textId="77777777" w:rsidR="00924CE0" w:rsidRPr="006E3B0B" w:rsidRDefault="00924CE0" w:rsidP="003B12F2">
            <w:pPr>
              <w:rPr>
                <w:rFonts w:ascii="Times New Roman" w:hAnsi="Times New Roman" w:cs="Times New Roman"/>
                <w:sz w:val="22"/>
                <w:szCs w:val="22"/>
              </w:rPr>
            </w:pPr>
          </w:p>
        </w:tc>
        <w:tc>
          <w:tcPr>
            <w:tcW w:w="1170" w:type="dxa"/>
            <w:tcBorders>
              <w:top w:val="nil"/>
              <w:left w:val="nil"/>
              <w:bottom w:val="nil"/>
              <w:right w:val="nil"/>
            </w:tcBorders>
          </w:tcPr>
          <w:p w14:paraId="3B058428" w14:textId="77777777" w:rsidR="00924CE0" w:rsidRPr="006E3B0B" w:rsidRDefault="00924CE0" w:rsidP="003B12F2">
            <w:pPr>
              <w:rPr>
                <w:rFonts w:ascii="Times New Roman" w:hAnsi="Times New Roman" w:cs="Times New Roman"/>
                <w:sz w:val="22"/>
                <w:szCs w:val="22"/>
              </w:rPr>
            </w:pPr>
          </w:p>
        </w:tc>
      </w:tr>
      <w:tr w:rsidR="00924CE0" w:rsidRPr="006E3B0B" w14:paraId="2EC75A95" w14:textId="77777777" w:rsidTr="003B12F2">
        <w:tc>
          <w:tcPr>
            <w:tcW w:w="1097" w:type="dxa"/>
            <w:tcBorders>
              <w:top w:val="nil"/>
              <w:left w:val="nil"/>
              <w:bottom w:val="nil"/>
              <w:right w:val="nil"/>
            </w:tcBorders>
          </w:tcPr>
          <w:p w14:paraId="206225FE"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OINV</w:t>
            </w:r>
          </w:p>
        </w:tc>
        <w:tc>
          <w:tcPr>
            <w:tcW w:w="1171" w:type="dxa"/>
            <w:tcBorders>
              <w:top w:val="nil"/>
              <w:left w:val="nil"/>
              <w:bottom w:val="nil"/>
              <w:right w:val="nil"/>
            </w:tcBorders>
          </w:tcPr>
          <w:p w14:paraId="705837F8" w14:textId="53379F5B"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297</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036815DD" w14:textId="60EBE025"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690D7B">
              <w:rPr>
                <w:rFonts w:ascii="Times New Roman" w:hAnsi="Times New Roman" w:cs="Times New Roman"/>
                <w:sz w:val="22"/>
                <w:szCs w:val="22"/>
              </w:rPr>
              <w:t>,</w:t>
            </w:r>
            <w:r w:rsidRPr="006E3B0B">
              <w:rPr>
                <w:rFonts w:ascii="Times New Roman" w:hAnsi="Times New Roman" w:cs="Times New Roman"/>
                <w:sz w:val="22"/>
                <w:szCs w:val="22"/>
              </w:rPr>
              <w:t>284</w:t>
            </w:r>
            <w:r w:rsidRPr="006E3B0B">
              <w:rPr>
                <w:rFonts w:ascii="Times New Roman" w:hAnsi="Times New Roman" w:cs="Times New Roman"/>
                <w:sz w:val="22"/>
                <w:szCs w:val="22"/>
                <w:vertAlign w:val="superscript"/>
              </w:rPr>
              <w:t>***</w:t>
            </w:r>
          </w:p>
        </w:tc>
        <w:tc>
          <w:tcPr>
            <w:tcW w:w="1080" w:type="dxa"/>
            <w:tcBorders>
              <w:top w:val="nil"/>
              <w:left w:val="nil"/>
              <w:bottom w:val="nil"/>
              <w:right w:val="nil"/>
            </w:tcBorders>
          </w:tcPr>
          <w:p w14:paraId="4B1B80FF" w14:textId="77777777"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1.0</w:t>
            </w:r>
          </w:p>
        </w:tc>
        <w:tc>
          <w:tcPr>
            <w:tcW w:w="1134" w:type="dxa"/>
            <w:tcBorders>
              <w:top w:val="nil"/>
              <w:left w:val="nil"/>
              <w:bottom w:val="nil"/>
              <w:right w:val="nil"/>
            </w:tcBorders>
          </w:tcPr>
          <w:p w14:paraId="79309BF0" w14:textId="77777777" w:rsidR="00924CE0" w:rsidRPr="006E3B0B" w:rsidRDefault="00924CE0" w:rsidP="003B12F2">
            <w:pPr>
              <w:rPr>
                <w:rFonts w:ascii="Times New Roman" w:hAnsi="Times New Roman" w:cs="Times New Roman"/>
                <w:sz w:val="22"/>
                <w:szCs w:val="22"/>
              </w:rPr>
            </w:pPr>
          </w:p>
        </w:tc>
        <w:tc>
          <w:tcPr>
            <w:tcW w:w="1271" w:type="dxa"/>
            <w:tcBorders>
              <w:top w:val="nil"/>
              <w:left w:val="nil"/>
              <w:bottom w:val="nil"/>
              <w:right w:val="nil"/>
            </w:tcBorders>
          </w:tcPr>
          <w:p w14:paraId="58DB3634" w14:textId="77777777" w:rsidR="00924CE0" w:rsidRPr="006E3B0B" w:rsidRDefault="00924CE0" w:rsidP="003B12F2">
            <w:pPr>
              <w:rPr>
                <w:rFonts w:ascii="Times New Roman" w:hAnsi="Times New Roman" w:cs="Times New Roman"/>
                <w:sz w:val="22"/>
                <w:szCs w:val="22"/>
              </w:rPr>
            </w:pPr>
          </w:p>
        </w:tc>
        <w:tc>
          <w:tcPr>
            <w:tcW w:w="1134" w:type="dxa"/>
            <w:tcBorders>
              <w:top w:val="nil"/>
              <w:left w:val="nil"/>
              <w:bottom w:val="nil"/>
              <w:right w:val="nil"/>
            </w:tcBorders>
          </w:tcPr>
          <w:p w14:paraId="6CBB5802" w14:textId="77777777" w:rsidR="00924CE0" w:rsidRPr="006E3B0B" w:rsidRDefault="00924CE0" w:rsidP="003B12F2">
            <w:pPr>
              <w:rPr>
                <w:rFonts w:ascii="Times New Roman" w:hAnsi="Times New Roman" w:cs="Times New Roman"/>
                <w:sz w:val="22"/>
                <w:szCs w:val="22"/>
              </w:rPr>
            </w:pPr>
          </w:p>
        </w:tc>
        <w:tc>
          <w:tcPr>
            <w:tcW w:w="992" w:type="dxa"/>
            <w:tcBorders>
              <w:top w:val="nil"/>
              <w:left w:val="nil"/>
              <w:bottom w:val="nil"/>
              <w:right w:val="nil"/>
            </w:tcBorders>
          </w:tcPr>
          <w:p w14:paraId="6A2C2CE0" w14:textId="77777777" w:rsidR="00924CE0" w:rsidRPr="006E3B0B" w:rsidRDefault="00924CE0" w:rsidP="003B12F2">
            <w:pPr>
              <w:rPr>
                <w:rFonts w:ascii="Times New Roman" w:hAnsi="Times New Roman" w:cs="Times New Roman"/>
                <w:sz w:val="22"/>
                <w:szCs w:val="22"/>
              </w:rPr>
            </w:pPr>
          </w:p>
        </w:tc>
        <w:tc>
          <w:tcPr>
            <w:tcW w:w="1170" w:type="dxa"/>
            <w:tcBorders>
              <w:top w:val="nil"/>
              <w:left w:val="nil"/>
              <w:bottom w:val="nil"/>
              <w:right w:val="nil"/>
            </w:tcBorders>
          </w:tcPr>
          <w:p w14:paraId="3BC279CC" w14:textId="77777777" w:rsidR="00924CE0" w:rsidRPr="006E3B0B" w:rsidRDefault="00924CE0" w:rsidP="003B12F2">
            <w:pPr>
              <w:rPr>
                <w:rFonts w:ascii="Times New Roman" w:hAnsi="Times New Roman" w:cs="Times New Roman"/>
                <w:sz w:val="22"/>
                <w:szCs w:val="22"/>
              </w:rPr>
            </w:pPr>
          </w:p>
        </w:tc>
      </w:tr>
      <w:tr w:rsidR="00924CE0" w:rsidRPr="006E3B0B" w14:paraId="0EAC29FC" w14:textId="77777777" w:rsidTr="003B12F2">
        <w:tc>
          <w:tcPr>
            <w:tcW w:w="1097" w:type="dxa"/>
            <w:tcBorders>
              <w:top w:val="nil"/>
              <w:left w:val="nil"/>
              <w:bottom w:val="nil"/>
              <w:right w:val="nil"/>
            </w:tcBorders>
          </w:tcPr>
          <w:p w14:paraId="30EAC6F1"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CSR</w:t>
            </w:r>
          </w:p>
        </w:tc>
        <w:tc>
          <w:tcPr>
            <w:tcW w:w="1171" w:type="dxa"/>
            <w:tcBorders>
              <w:top w:val="nil"/>
              <w:left w:val="nil"/>
              <w:bottom w:val="nil"/>
              <w:right w:val="nil"/>
            </w:tcBorders>
          </w:tcPr>
          <w:p w14:paraId="39DEE9F6" w14:textId="6C41F555"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Pr>
                <w:rFonts w:ascii="Times New Roman" w:hAnsi="Times New Roman" w:cs="Times New Roman"/>
                <w:sz w:val="22"/>
                <w:szCs w:val="22"/>
              </w:rPr>
              <w:t>272</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37C2571D" w14:textId="0B5C958E"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690D7B">
              <w:rPr>
                <w:rFonts w:ascii="Times New Roman" w:hAnsi="Times New Roman" w:cs="Times New Roman"/>
                <w:sz w:val="22"/>
                <w:szCs w:val="22"/>
              </w:rPr>
              <w:t>,</w:t>
            </w:r>
            <w:r>
              <w:rPr>
                <w:rFonts w:ascii="Times New Roman" w:hAnsi="Times New Roman" w:cs="Times New Roman"/>
                <w:sz w:val="22"/>
                <w:szCs w:val="22"/>
              </w:rPr>
              <w:t>290</w:t>
            </w:r>
            <w:r w:rsidRPr="006E3B0B">
              <w:rPr>
                <w:rFonts w:ascii="Times New Roman" w:hAnsi="Times New Roman" w:cs="Times New Roman"/>
                <w:sz w:val="22"/>
                <w:szCs w:val="22"/>
                <w:vertAlign w:val="superscript"/>
              </w:rPr>
              <w:t>***</w:t>
            </w:r>
          </w:p>
        </w:tc>
        <w:tc>
          <w:tcPr>
            <w:tcW w:w="1080" w:type="dxa"/>
            <w:tcBorders>
              <w:top w:val="nil"/>
              <w:left w:val="nil"/>
              <w:bottom w:val="nil"/>
              <w:right w:val="nil"/>
            </w:tcBorders>
          </w:tcPr>
          <w:p w14:paraId="3594B7B9" w14:textId="12C78F2A"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C376E0">
              <w:rPr>
                <w:rFonts w:ascii="Times New Roman" w:hAnsi="Times New Roman" w:cs="Times New Roman"/>
                <w:sz w:val="22"/>
                <w:szCs w:val="22"/>
              </w:rPr>
              <w:t>,</w:t>
            </w:r>
            <w:r>
              <w:rPr>
                <w:rFonts w:ascii="Times New Roman" w:hAnsi="Times New Roman" w:cs="Times New Roman"/>
                <w:sz w:val="22"/>
                <w:szCs w:val="22"/>
              </w:rPr>
              <w:t>313</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2558F2ED" w14:textId="0C0BE151"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282716">
              <w:rPr>
                <w:rFonts w:ascii="Times New Roman" w:hAnsi="Times New Roman" w:cs="Times New Roman"/>
                <w:sz w:val="22"/>
                <w:szCs w:val="22"/>
              </w:rPr>
              <w:t>,</w:t>
            </w:r>
            <w:r w:rsidRPr="006E3B0B">
              <w:rPr>
                <w:rFonts w:ascii="Times New Roman" w:hAnsi="Times New Roman" w:cs="Times New Roman"/>
                <w:sz w:val="22"/>
                <w:szCs w:val="22"/>
              </w:rPr>
              <w:t>0</w:t>
            </w:r>
          </w:p>
        </w:tc>
        <w:tc>
          <w:tcPr>
            <w:tcW w:w="1271" w:type="dxa"/>
            <w:tcBorders>
              <w:top w:val="nil"/>
              <w:left w:val="nil"/>
              <w:bottom w:val="nil"/>
              <w:right w:val="nil"/>
            </w:tcBorders>
          </w:tcPr>
          <w:p w14:paraId="606C22D8" w14:textId="77777777" w:rsidR="00924CE0" w:rsidRPr="006E3B0B" w:rsidRDefault="00924CE0" w:rsidP="003B12F2">
            <w:pPr>
              <w:rPr>
                <w:rFonts w:ascii="Times New Roman" w:hAnsi="Times New Roman" w:cs="Times New Roman"/>
                <w:sz w:val="22"/>
                <w:szCs w:val="22"/>
              </w:rPr>
            </w:pPr>
          </w:p>
        </w:tc>
        <w:tc>
          <w:tcPr>
            <w:tcW w:w="1134" w:type="dxa"/>
            <w:tcBorders>
              <w:top w:val="nil"/>
              <w:left w:val="nil"/>
              <w:bottom w:val="nil"/>
              <w:right w:val="nil"/>
            </w:tcBorders>
          </w:tcPr>
          <w:p w14:paraId="2F81B3E1" w14:textId="77777777" w:rsidR="00924CE0" w:rsidRPr="006E3B0B" w:rsidRDefault="00924CE0" w:rsidP="003B12F2">
            <w:pPr>
              <w:rPr>
                <w:rFonts w:ascii="Times New Roman" w:hAnsi="Times New Roman" w:cs="Times New Roman"/>
                <w:sz w:val="22"/>
                <w:szCs w:val="22"/>
              </w:rPr>
            </w:pPr>
          </w:p>
        </w:tc>
        <w:tc>
          <w:tcPr>
            <w:tcW w:w="992" w:type="dxa"/>
            <w:tcBorders>
              <w:top w:val="nil"/>
              <w:left w:val="nil"/>
              <w:bottom w:val="nil"/>
              <w:right w:val="nil"/>
            </w:tcBorders>
          </w:tcPr>
          <w:p w14:paraId="1DDE786F" w14:textId="77777777" w:rsidR="00924CE0" w:rsidRPr="006E3B0B" w:rsidRDefault="00924CE0" w:rsidP="003B12F2">
            <w:pPr>
              <w:rPr>
                <w:rFonts w:ascii="Times New Roman" w:hAnsi="Times New Roman" w:cs="Times New Roman"/>
                <w:sz w:val="22"/>
                <w:szCs w:val="22"/>
              </w:rPr>
            </w:pPr>
          </w:p>
        </w:tc>
        <w:tc>
          <w:tcPr>
            <w:tcW w:w="1170" w:type="dxa"/>
            <w:tcBorders>
              <w:top w:val="nil"/>
              <w:left w:val="nil"/>
              <w:bottom w:val="nil"/>
              <w:right w:val="nil"/>
            </w:tcBorders>
          </w:tcPr>
          <w:p w14:paraId="7ABF0EEA" w14:textId="77777777" w:rsidR="00924CE0" w:rsidRPr="006E3B0B" w:rsidRDefault="00924CE0" w:rsidP="003B12F2">
            <w:pPr>
              <w:rPr>
                <w:rFonts w:ascii="Times New Roman" w:hAnsi="Times New Roman" w:cs="Times New Roman"/>
                <w:sz w:val="22"/>
                <w:szCs w:val="22"/>
              </w:rPr>
            </w:pPr>
          </w:p>
        </w:tc>
      </w:tr>
      <w:tr w:rsidR="00924CE0" w:rsidRPr="006E3B0B" w14:paraId="7DDF5EDE" w14:textId="77777777" w:rsidTr="003B12F2">
        <w:tc>
          <w:tcPr>
            <w:tcW w:w="1097" w:type="dxa"/>
            <w:tcBorders>
              <w:top w:val="nil"/>
              <w:left w:val="nil"/>
              <w:bottom w:val="nil"/>
              <w:right w:val="nil"/>
            </w:tcBorders>
          </w:tcPr>
          <w:p w14:paraId="7DD36F80"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SIZE</w:t>
            </w:r>
          </w:p>
        </w:tc>
        <w:tc>
          <w:tcPr>
            <w:tcW w:w="1171" w:type="dxa"/>
            <w:tcBorders>
              <w:top w:val="nil"/>
              <w:left w:val="nil"/>
              <w:bottom w:val="nil"/>
              <w:right w:val="nil"/>
            </w:tcBorders>
          </w:tcPr>
          <w:p w14:paraId="3369823A" w14:textId="41FC9F22"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204</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71B5C74E" w14:textId="705BBA80"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690D7B">
              <w:rPr>
                <w:rFonts w:ascii="Times New Roman" w:hAnsi="Times New Roman" w:cs="Times New Roman"/>
                <w:sz w:val="22"/>
                <w:szCs w:val="22"/>
              </w:rPr>
              <w:t>,</w:t>
            </w:r>
            <w:r w:rsidRPr="006E3B0B">
              <w:rPr>
                <w:rFonts w:ascii="Times New Roman" w:hAnsi="Times New Roman" w:cs="Times New Roman"/>
                <w:sz w:val="22"/>
                <w:szCs w:val="22"/>
              </w:rPr>
              <w:t>237</w:t>
            </w:r>
            <w:r w:rsidRPr="006E3B0B">
              <w:rPr>
                <w:rFonts w:ascii="Times New Roman" w:hAnsi="Times New Roman" w:cs="Times New Roman"/>
                <w:sz w:val="22"/>
                <w:szCs w:val="22"/>
                <w:vertAlign w:val="superscript"/>
              </w:rPr>
              <w:t>***</w:t>
            </w:r>
          </w:p>
        </w:tc>
        <w:tc>
          <w:tcPr>
            <w:tcW w:w="1080" w:type="dxa"/>
            <w:tcBorders>
              <w:top w:val="nil"/>
              <w:left w:val="nil"/>
              <w:bottom w:val="nil"/>
              <w:right w:val="nil"/>
            </w:tcBorders>
          </w:tcPr>
          <w:p w14:paraId="65ABEC2D" w14:textId="076FE630"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C376E0">
              <w:rPr>
                <w:rFonts w:ascii="Times New Roman" w:hAnsi="Times New Roman" w:cs="Times New Roman"/>
                <w:sz w:val="22"/>
                <w:szCs w:val="22"/>
              </w:rPr>
              <w:t>,</w:t>
            </w:r>
            <w:r w:rsidRPr="006E3B0B">
              <w:rPr>
                <w:rFonts w:ascii="Times New Roman" w:hAnsi="Times New Roman" w:cs="Times New Roman"/>
                <w:sz w:val="22"/>
                <w:szCs w:val="22"/>
              </w:rPr>
              <w:t>219</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0F906978" w14:textId="3AF42767"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82716">
              <w:rPr>
                <w:rFonts w:ascii="Times New Roman" w:hAnsi="Times New Roman" w:cs="Times New Roman"/>
                <w:sz w:val="22"/>
                <w:szCs w:val="22"/>
              </w:rPr>
              <w:t>,</w:t>
            </w:r>
            <w:r>
              <w:rPr>
                <w:rFonts w:ascii="Times New Roman" w:hAnsi="Times New Roman" w:cs="Times New Roman"/>
                <w:sz w:val="22"/>
                <w:szCs w:val="22"/>
              </w:rPr>
              <w:t>305</w:t>
            </w:r>
            <w:r w:rsidRPr="006E3B0B">
              <w:rPr>
                <w:rFonts w:ascii="Times New Roman" w:hAnsi="Times New Roman" w:cs="Times New Roman"/>
                <w:sz w:val="22"/>
                <w:szCs w:val="22"/>
                <w:vertAlign w:val="superscript"/>
              </w:rPr>
              <w:t>***</w:t>
            </w:r>
          </w:p>
        </w:tc>
        <w:tc>
          <w:tcPr>
            <w:tcW w:w="1271" w:type="dxa"/>
            <w:tcBorders>
              <w:top w:val="nil"/>
              <w:left w:val="nil"/>
              <w:bottom w:val="nil"/>
              <w:right w:val="nil"/>
            </w:tcBorders>
          </w:tcPr>
          <w:p w14:paraId="322AE262" w14:textId="22C32A51"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2F102E">
              <w:rPr>
                <w:rFonts w:ascii="Times New Roman" w:hAnsi="Times New Roman" w:cs="Times New Roman"/>
                <w:sz w:val="22"/>
                <w:szCs w:val="22"/>
              </w:rPr>
              <w:t>,</w:t>
            </w:r>
            <w:r w:rsidRPr="006E3B0B">
              <w:rPr>
                <w:rFonts w:ascii="Times New Roman" w:hAnsi="Times New Roman" w:cs="Times New Roman"/>
                <w:sz w:val="22"/>
                <w:szCs w:val="22"/>
              </w:rPr>
              <w:t>0</w:t>
            </w:r>
          </w:p>
        </w:tc>
        <w:tc>
          <w:tcPr>
            <w:tcW w:w="1134" w:type="dxa"/>
            <w:tcBorders>
              <w:top w:val="nil"/>
              <w:left w:val="nil"/>
              <w:bottom w:val="nil"/>
              <w:right w:val="nil"/>
            </w:tcBorders>
          </w:tcPr>
          <w:p w14:paraId="323B8F83" w14:textId="77777777" w:rsidR="00924CE0" w:rsidRPr="006E3B0B" w:rsidRDefault="00924CE0" w:rsidP="003B12F2">
            <w:pPr>
              <w:rPr>
                <w:rFonts w:ascii="Times New Roman" w:hAnsi="Times New Roman" w:cs="Times New Roman"/>
                <w:sz w:val="22"/>
                <w:szCs w:val="22"/>
              </w:rPr>
            </w:pPr>
          </w:p>
        </w:tc>
        <w:tc>
          <w:tcPr>
            <w:tcW w:w="992" w:type="dxa"/>
            <w:tcBorders>
              <w:top w:val="nil"/>
              <w:left w:val="nil"/>
              <w:bottom w:val="nil"/>
              <w:right w:val="nil"/>
            </w:tcBorders>
          </w:tcPr>
          <w:p w14:paraId="31FD5A20" w14:textId="77777777" w:rsidR="00924CE0" w:rsidRPr="006E3B0B" w:rsidRDefault="00924CE0" w:rsidP="003B12F2">
            <w:pPr>
              <w:rPr>
                <w:rFonts w:ascii="Times New Roman" w:hAnsi="Times New Roman" w:cs="Times New Roman"/>
                <w:sz w:val="22"/>
                <w:szCs w:val="22"/>
              </w:rPr>
            </w:pPr>
          </w:p>
        </w:tc>
        <w:tc>
          <w:tcPr>
            <w:tcW w:w="1170" w:type="dxa"/>
            <w:tcBorders>
              <w:top w:val="nil"/>
              <w:left w:val="nil"/>
              <w:bottom w:val="nil"/>
              <w:right w:val="nil"/>
            </w:tcBorders>
          </w:tcPr>
          <w:p w14:paraId="5F7746AE" w14:textId="77777777" w:rsidR="00924CE0" w:rsidRPr="006E3B0B" w:rsidRDefault="00924CE0" w:rsidP="003B12F2">
            <w:pPr>
              <w:rPr>
                <w:rFonts w:ascii="Times New Roman" w:hAnsi="Times New Roman" w:cs="Times New Roman"/>
                <w:sz w:val="22"/>
                <w:szCs w:val="22"/>
              </w:rPr>
            </w:pPr>
          </w:p>
        </w:tc>
      </w:tr>
      <w:tr w:rsidR="00924CE0" w:rsidRPr="006E3B0B" w14:paraId="14AAA85A" w14:textId="77777777" w:rsidTr="003B12F2">
        <w:tc>
          <w:tcPr>
            <w:tcW w:w="1097" w:type="dxa"/>
            <w:tcBorders>
              <w:top w:val="nil"/>
              <w:left w:val="nil"/>
              <w:bottom w:val="nil"/>
              <w:right w:val="nil"/>
            </w:tcBorders>
          </w:tcPr>
          <w:p w14:paraId="7D476CCC"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LEV</w:t>
            </w:r>
          </w:p>
        </w:tc>
        <w:tc>
          <w:tcPr>
            <w:tcW w:w="1171" w:type="dxa"/>
            <w:tcBorders>
              <w:top w:val="nil"/>
              <w:left w:val="nil"/>
              <w:bottom w:val="nil"/>
              <w:right w:val="nil"/>
            </w:tcBorders>
          </w:tcPr>
          <w:p w14:paraId="3825BB95" w14:textId="0ACE1B29"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217</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1A9A0525" w14:textId="77777777"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-0,211</w:t>
            </w:r>
            <w:r w:rsidRPr="006E3B0B">
              <w:rPr>
                <w:rFonts w:ascii="Times New Roman" w:hAnsi="Times New Roman" w:cs="Times New Roman"/>
                <w:sz w:val="22"/>
                <w:szCs w:val="22"/>
                <w:vertAlign w:val="superscript"/>
              </w:rPr>
              <w:t>**</w:t>
            </w:r>
          </w:p>
        </w:tc>
        <w:tc>
          <w:tcPr>
            <w:tcW w:w="1080" w:type="dxa"/>
            <w:tcBorders>
              <w:top w:val="nil"/>
              <w:left w:val="nil"/>
              <w:bottom w:val="nil"/>
              <w:right w:val="nil"/>
            </w:tcBorders>
          </w:tcPr>
          <w:p w14:paraId="21C410E5" w14:textId="72FF6BC6"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C376E0">
              <w:rPr>
                <w:rFonts w:ascii="Times New Roman" w:hAnsi="Times New Roman" w:cs="Times New Roman"/>
                <w:sz w:val="22"/>
                <w:szCs w:val="22"/>
              </w:rPr>
              <w:t>,</w:t>
            </w:r>
            <w:r w:rsidRPr="006E3B0B">
              <w:rPr>
                <w:rFonts w:ascii="Times New Roman" w:hAnsi="Times New Roman" w:cs="Times New Roman"/>
                <w:sz w:val="22"/>
                <w:szCs w:val="22"/>
              </w:rPr>
              <w:t>256</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79C8DA5C" w14:textId="4A6BDCC0"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82716">
              <w:rPr>
                <w:rFonts w:ascii="Times New Roman" w:hAnsi="Times New Roman" w:cs="Times New Roman"/>
                <w:sz w:val="22"/>
                <w:szCs w:val="22"/>
              </w:rPr>
              <w:t>,</w:t>
            </w:r>
            <w:r w:rsidRPr="006E3B0B">
              <w:rPr>
                <w:rFonts w:ascii="Times New Roman" w:hAnsi="Times New Roman" w:cs="Times New Roman"/>
                <w:sz w:val="22"/>
                <w:szCs w:val="22"/>
              </w:rPr>
              <w:t>2</w:t>
            </w:r>
            <w:r>
              <w:rPr>
                <w:rFonts w:ascii="Times New Roman" w:hAnsi="Times New Roman" w:cs="Times New Roman"/>
                <w:sz w:val="22"/>
                <w:szCs w:val="22"/>
              </w:rPr>
              <w:t>46</w:t>
            </w:r>
            <w:r w:rsidRPr="006E3B0B">
              <w:rPr>
                <w:rFonts w:ascii="Times New Roman" w:hAnsi="Times New Roman" w:cs="Times New Roman"/>
                <w:sz w:val="22"/>
                <w:szCs w:val="22"/>
                <w:vertAlign w:val="superscript"/>
              </w:rPr>
              <w:t>***</w:t>
            </w:r>
          </w:p>
        </w:tc>
        <w:tc>
          <w:tcPr>
            <w:tcW w:w="1271" w:type="dxa"/>
            <w:tcBorders>
              <w:top w:val="nil"/>
              <w:left w:val="nil"/>
              <w:bottom w:val="nil"/>
              <w:right w:val="nil"/>
            </w:tcBorders>
          </w:tcPr>
          <w:p w14:paraId="296DEBF7" w14:textId="5B9E776C"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329</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790235F9" w14:textId="789FFC3E"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2F102E">
              <w:rPr>
                <w:rFonts w:ascii="Times New Roman" w:hAnsi="Times New Roman" w:cs="Times New Roman"/>
                <w:sz w:val="22"/>
                <w:szCs w:val="22"/>
              </w:rPr>
              <w:t>,</w:t>
            </w:r>
            <w:r w:rsidRPr="006E3B0B">
              <w:rPr>
                <w:rFonts w:ascii="Times New Roman" w:hAnsi="Times New Roman" w:cs="Times New Roman"/>
                <w:sz w:val="22"/>
                <w:szCs w:val="22"/>
              </w:rPr>
              <w:t>0</w:t>
            </w:r>
          </w:p>
        </w:tc>
        <w:tc>
          <w:tcPr>
            <w:tcW w:w="992" w:type="dxa"/>
            <w:tcBorders>
              <w:top w:val="nil"/>
              <w:left w:val="nil"/>
              <w:bottom w:val="nil"/>
              <w:right w:val="nil"/>
            </w:tcBorders>
          </w:tcPr>
          <w:p w14:paraId="64DD8A17" w14:textId="77777777" w:rsidR="00924CE0" w:rsidRPr="006E3B0B" w:rsidRDefault="00924CE0" w:rsidP="003B12F2">
            <w:pPr>
              <w:rPr>
                <w:rFonts w:ascii="Times New Roman" w:hAnsi="Times New Roman" w:cs="Times New Roman"/>
                <w:sz w:val="22"/>
                <w:szCs w:val="22"/>
              </w:rPr>
            </w:pPr>
          </w:p>
        </w:tc>
        <w:tc>
          <w:tcPr>
            <w:tcW w:w="1170" w:type="dxa"/>
            <w:tcBorders>
              <w:top w:val="nil"/>
              <w:left w:val="nil"/>
              <w:bottom w:val="nil"/>
              <w:right w:val="nil"/>
            </w:tcBorders>
          </w:tcPr>
          <w:p w14:paraId="22077F48" w14:textId="77777777" w:rsidR="00924CE0" w:rsidRPr="006E3B0B" w:rsidRDefault="00924CE0" w:rsidP="003B12F2">
            <w:pPr>
              <w:rPr>
                <w:rFonts w:ascii="Times New Roman" w:hAnsi="Times New Roman" w:cs="Times New Roman"/>
                <w:sz w:val="22"/>
                <w:szCs w:val="22"/>
              </w:rPr>
            </w:pPr>
          </w:p>
        </w:tc>
      </w:tr>
      <w:tr w:rsidR="00924CE0" w:rsidRPr="006E3B0B" w14:paraId="40F1C2EA" w14:textId="77777777" w:rsidTr="003B12F2">
        <w:tc>
          <w:tcPr>
            <w:tcW w:w="1097" w:type="dxa"/>
            <w:tcBorders>
              <w:top w:val="nil"/>
              <w:left w:val="nil"/>
              <w:bottom w:val="nil"/>
              <w:right w:val="nil"/>
            </w:tcBorders>
          </w:tcPr>
          <w:p w14:paraId="72094B33" w14:textId="77777777" w:rsidR="00924CE0" w:rsidRPr="006E3B0B" w:rsidRDefault="00924CE0" w:rsidP="003B12F2">
            <w:pPr>
              <w:jc w:val="center"/>
              <w:rPr>
                <w:rFonts w:ascii="Times New Roman" w:hAnsi="Times New Roman" w:cs="Times New Roman"/>
                <w:b/>
                <w:sz w:val="22"/>
                <w:szCs w:val="22"/>
              </w:rPr>
            </w:pPr>
            <w:r w:rsidRPr="006E3B0B">
              <w:rPr>
                <w:rFonts w:ascii="Times New Roman" w:hAnsi="Times New Roman" w:cs="Times New Roman"/>
                <w:b/>
                <w:sz w:val="22"/>
                <w:szCs w:val="22"/>
              </w:rPr>
              <w:t>TANG</w:t>
            </w:r>
          </w:p>
        </w:tc>
        <w:tc>
          <w:tcPr>
            <w:tcW w:w="1171" w:type="dxa"/>
            <w:tcBorders>
              <w:top w:val="nil"/>
              <w:left w:val="nil"/>
              <w:bottom w:val="nil"/>
              <w:right w:val="nil"/>
            </w:tcBorders>
          </w:tcPr>
          <w:p w14:paraId="6996E0CE" w14:textId="06E2A367"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241</w:t>
            </w:r>
            <w:r w:rsidRPr="006E3B0B">
              <w:rPr>
                <w:rFonts w:ascii="Times New Roman" w:hAnsi="Times New Roman" w:cs="Times New Roman"/>
                <w:sz w:val="22"/>
                <w:szCs w:val="22"/>
                <w:vertAlign w:val="superscript"/>
              </w:rPr>
              <w:t>***</w:t>
            </w:r>
          </w:p>
        </w:tc>
        <w:tc>
          <w:tcPr>
            <w:tcW w:w="1051" w:type="dxa"/>
            <w:tcBorders>
              <w:top w:val="nil"/>
              <w:left w:val="nil"/>
              <w:bottom w:val="nil"/>
              <w:right w:val="nil"/>
            </w:tcBorders>
          </w:tcPr>
          <w:p w14:paraId="5C3B33A6" w14:textId="73A483E4"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690D7B">
              <w:rPr>
                <w:rFonts w:ascii="Times New Roman" w:hAnsi="Times New Roman" w:cs="Times New Roman"/>
                <w:sz w:val="22"/>
                <w:szCs w:val="22"/>
              </w:rPr>
              <w:t>,</w:t>
            </w:r>
            <w:r w:rsidRPr="006E3B0B">
              <w:rPr>
                <w:rFonts w:ascii="Times New Roman" w:hAnsi="Times New Roman" w:cs="Times New Roman"/>
                <w:sz w:val="22"/>
                <w:szCs w:val="22"/>
              </w:rPr>
              <w:t>235</w:t>
            </w:r>
            <w:r w:rsidRPr="006E3B0B">
              <w:rPr>
                <w:rFonts w:ascii="Times New Roman" w:hAnsi="Times New Roman" w:cs="Times New Roman"/>
                <w:sz w:val="22"/>
                <w:szCs w:val="22"/>
                <w:vertAlign w:val="superscript"/>
              </w:rPr>
              <w:t>***</w:t>
            </w:r>
          </w:p>
        </w:tc>
        <w:tc>
          <w:tcPr>
            <w:tcW w:w="1080" w:type="dxa"/>
            <w:tcBorders>
              <w:top w:val="nil"/>
              <w:left w:val="nil"/>
              <w:bottom w:val="nil"/>
              <w:right w:val="nil"/>
            </w:tcBorders>
          </w:tcPr>
          <w:p w14:paraId="663947F6" w14:textId="7C435B88"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C376E0">
              <w:rPr>
                <w:rFonts w:ascii="Times New Roman" w:hAnsi="Times New Roman" w:cs="Times New Roman"/>
                <w:sz w:val="22"/>
                <w:szCs w:val="22"/>
              </w:rPr>
              <w:t>,</w:t>
            </w:r>
            <w:r w:rsidRPr="006E3B0B">
              <w:rPr>
                <w:rFonts w:ascii="Times New Roman" w:hAnsi="Times New Roman" w:cs="Times New Roman"/>
                <w:sz w:val="22"/>
                <w:szCs w:val="22"/>
              </w:rPr>
              <w:t>302</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3E8A8E58" w14:textId="5E398C05"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82716">
              <w:rPr>
                <w:rFonts w:ascii="Times New Roman" w:hAnsi="Times New Roman" w:cs="Times New Roman"/>
                <w:sz w:val="22"/>
                <w:szCs w:val="22"/>
              </w:rPr>
              <w:t>,</w:t>
            </w:r>
            <w:r w:rsidRPr="006E3B0B">
              <w:rPr>
                <w:rFonts w:ascii="Times New Roman" w:hAnsi="Times New Roman" w:cs="Times New Roman"/>
                <w:sz w:val="22"/>
                <w:szCs w:val="22"/>
              </w:rPr>
              <w:t>2</w:t>
            </w:r>
            <w:r>
              <w:rPr>
                <w:rFonts w:ascii="Times New Roman" w:hAnsi="Times New Roman" w:cs="Times New Roman"/>
                <w:sz w:val="22"/>
                <w:szCs w:val="22"/>
              </w:rPr>
              <w:t>77</w:t>
            </w:r>
            <w:r w:rsidRPr="006E3B0B">
              <w:rPr>
                <w:rFonts w:ascii="Times New Roman" w:hAnsi="Times New Roman" w:cs="Times New Roman"/>
                <w:sz w:val="22"/>
                <w:szCs w:val="22"/>
                <w:vertAlign w:val="superscript"/>
              </w:rPr>
              <w:t>***</w:t>
            </w:r>
          </w:p>
        </w:tc>
        <w:tc>
          <w:tcPr>
            <w:tcW w:w="1271" w:type="dxa"/>
            <w:tcBorders>
              <w:top w:val="nil"/>
              <w:left w:val="nil"/>
              <w:bottom w:val="nil"/>
              <w:right w:val="nil"/>
            </w:tcBorders>
          </w:tcPr>
          <w:p w14:paraId="6483A7F9" w14:textId="7D715974"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285</w:t>
            </w:r>
            <w:r w:rsidRPr="006E3B0B">
              <w:rPr>
                <w:rFonts w:ascii="Times New Roman" w:hAnsi="Times New Roman" w:cs="Times New Roman"/>
                <w:sz w:val="22"/>
                <w:szCs w:val="22"/>
                <w:vertAlign w:val="superscript"/>
              </w:rPr>
              <w:t>***</w:t>
            </w:r>
          </w:p>
        </w:tc>
        <w:tc>
          <w:tcPr>
            <w:tcW w:w="1134" w:type="dxa"/>
            <w:tcBorders>
              <w:top w:val="nil"/>
              <w:left w:val="nil"/>
              <w:bottom w:val="nil"/>
              <w:right w:val="nil"/>
            </w:tcBorders>
          </w:tcPr>
          <w:p w14:paraId="29CFEBC7" w14:textId="157C6B0D"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291</w:t>
            </w:r>
            <w:r w:rsidRPr="006E3B0B">
              <w:rPr>
                <w:rFonts w:ascii="Times New Roman" w:hAnsi="Times New Roman" w:cs="Times New Roman"/>
                <w:sz w:val="22"/>
                <w:szCs w:val="22"/>
                <w:vertAlign w:val="superscript"/>
              </w:rPr>
              <w:t>**</w:t>
            </w:r>
          </w:p>
        </w:tc>
        <w:tc>
          <w:tcPr>
            <w:tcW w:w="992" w:type="dxa"/>
            <w:tcBorders>
              <w:top w:val="nil"/>
              <w:left w:val="nil"/>
              <w:bottom w:val="nil"/>
              <w:right w:val="nil"/>
            </w:tcBorders>
          </w:tcPr>
          <w:p w14:paraId="2894EF7C" w14:textId="36C92651"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2F102E">
              <w:rPr>
                <w:rFonts w:ascii="Times New Roman" w:hAnsi="Times New Roman" w:cs="Times New Roman"/>
                <w:sz w:val="22"/>
                <w:szCs w:val="22"/>
              </w:rPr>
              <w:t>,</w:t>
            </w:r>
            <w:r w:rsidRPr="006E3B0B">
              <w:rPr>
                <w:rFonts w:ascii="Times New Roman" w:hAnsi="Times New Roman" w:cs="Times New Roman"/>
                <w:sz w:val="22"/>
                <w:szCs w:val="22"/>
              </w:rPr>
              <w:t>0</w:t>
            </w:r>
          </w:p>
        </w:tc>
        <w:tc>
          <w:tcPr>
            <w:tcW w:w="1170" w:type="dxa"/>
            <w:tcBorders>
              <w:top w:val="nil"/>
              <w:left w:val="nil"/>
              <w:bottom w:val="nil"/>
              <w:right w:val="nil"/>
            </w:tcBorders>
          </w:tcPr>
          <w:p w14:paraId="74B438BE" w14:textId="77777777" w:rsidR="00924CE0" w:rsidRPr="006E3B0B" w:rsidRDefault="00924CE0" w:rsidP="003B12F2">
            <w:pPr>
              <w:rPr>
                <w:rFonts w:ascii="Times New Roman" w:hAnsi="Times New Roman" w:cs="Times New Roman"/>
                <w:sz w:val="22"/>
                <w:szCs w:val="22"/>
              </w:rPr>
            </w:pPr>
          </w:p>
        </w:tc>
      </w:tr>
      <w:tr w:rsidR="00924CE0" w:rsidRPr="006E3B0B" w14:paraId="012561DD" w14:textId="77777777" w:rsidTr="003B12F2">
        <w:tc>
          <w:tcPr>
            <w:tcW w:w="1097" w:type="dxa"/>
            <w:tcBorders>
              <w:top w:val="nil"/>
              <w:left w:val="nil"/>
              <w:right w:val="nil"/>
            </w:tcBorders>
          </w:tcPr>
          <w:p w14:paraId="15CF6872" w14:textId="77777777" w:rsidR="00924CE0" w:rsidRPr="006E3B0B" w:rsidRDefault="00924CE0" w:rsidP="003B12F2">
            <w:pPr>
              <w:jc w:val="center"/>
              <w:rPr>
                <w:rFonts w:ascii="Times New Roman" w:hAnsi="Times New Roman" w:cs="Times New Roman"/>
                <w:b/>
                <w:bCs/>
                <w:sz w:val="22"/>
                <w:szCs w:val="22"/>
              </w:rPr>
            </w:pPr>
            <w:r w:rsidRPr="006E3B0B">
              <w:rPr>
                <w:rFonts w:ascii="Times New Roman" w:hAnsi="Times New Roman" w:cs="Times New Roman"/>
                <w:b/>
                <w:sz w:val="22"/>
                <w:szCs w:val="22"/>
              </w:rPr>
              <w:t>CFO_TA</w:t>
            </w:r>
          </w:p>
        </w:tc>
        <w:tc>
          <w:tcPr>
            <w:tcW w:w="1171" w:type="dxa"/>
            <w:tcBorders>
              <w:top w:val="nil"/>
              <w:left w:val="nil"/>
              <w:right w:val="nil"/>
            </w:tcBorders>
          </w:tcPr>
          <w:p w14:paraId="50E6A44C" w14:textId="7B76F86F"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137DDD">
              <w:rPr>
                <w:rFonts w:ascii="Times New Roman" w:hAnsi="Times New Roman" w:cs="Times New Roman"/>
                <w:sz w:val="22"/>
                <w:szCs w:val="22"/>
              </w:rPr>
              <w:t>,</w:t>
            </w:r>
            <w:r w:rsidRPr="006E3B0B">
              <w:rPr>
                <w:rFonts w:ascii="Times New Roman" w:hAnsi="Times New Roman" w:cs="Times New Roman"/>
                <w:sz w:val="22"/>
                <w:szCs w:val="22"/>
              </w:rPr>
              <w:t>250</w:t>
            </w:r>
            <w:r w:rsidRPr="006E3B0B">
              <w:rPr>
                <w:rFonts w:ascii="Times New Roman" w:hAnsi="Times New Roman" w:cs="Times New Roman"/>
                <w:sz w:val="22"/>
                <w:szCs w:val="22"/>
                <w:vertAlign w:val="superscript"/>
              </w:rPr>
              <w:t>***</w:t>
            </w:r>
          </w:p>
        </w:tc>
        <w:tc>
          <w:tcPr>
            <w:tcW w:w="1051" w:type="dxa"/>
            <w:tcBorders>
              <w:top w:val="nil"/>
              <w:left w:val="nil"/>
              <w:right w:val="nil"/>
            </w:tcBorders>
          </w:tcPr>
          <w:p w14:paraId="3B39CB01" w14:textId="7A579482"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690D7B">
              <w:rPr>
                <w:rFonts w:ascii="Times New Roman" w:hAnsi="Times New Roman" w:cs="Times New Roman"/>
                <w:sz w:val="22"/>
                <w:szCs w:val="22"/>
              </w:rPr>
              <w:t>,</w:t>
            </w:r>
            <w:r w:rsidRPr="006E3B0B">
              <w:rPr>
                <w:rFonts w:ascii="Times New Roman" w:hAnsi="Times New Roman" w:cs="Times New Roman"/>
                <w:sz w:val="22"/>
                <w:szCs w:val="22"/>
              </w:rPr>
              <w:t>243</w:t>
            </w:r>
            <w:r w:rsidRPr="006E3B0B">
              <w:rPr>
                <w:rFonts w:ascii="Times New Roman" w:hAnsi="Times New Roman" w:cs="Times New Roman"/>
                <w:sz w:val="22"/>
                <w:szCs w:val="22"/>
                <w:vertAlign w:val="superscript"/>
              </w:rPr>
              <w:t>***</w:t>
            </w:r>
          </w:p>
        </w:tc>
        <w:tc>
          <w:tcPr>
            <w:tcW w:w="1080" w:type="dxa"/>
            <w:tcBorders>
              <w:top w:val="nil"/>
              <w:left w:val="nil"/>
              <w:right w:val="nil"/>
            </w:tcBorders>
          </w:tcPr>
          <w:p w14:paraId="332DC593" w14:textId="1B1ABE14"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C376E0">
              <w:rPr>
                <w:rFonts w:ascii="Times New Roman" w:hAnsi="Times New Roman" w:cs="Times New Roman"/>
                <w:sz w:val="22"/>
                <w:szCs w:val="22"/>
              </w:rPr>
              <w:t>,</w:t>
            </w:r>
            <w:r w:rsidRPr="006E3B0B">
              <w:rPr>
                <w:rFonts w:ascii="Times New Roman" w:hAnsi="Times New Roman" w:cs="Times New Roman"/>
                <w:sz w:val="22"/>
                <w:szCs w:val="22"/>
              </w:rPr>
              <w:t>305</w:t>
            </w:r>
            <w:r w:rsidRPr="006E3B0B">
              <w:rPr>
                <w:rFonts w:ascii="Times New Roman" w:hAnsi="Times New Roman" w:cs="Times New Roman"/>
                <w:sz w:val="22"/>
                <w:szCs w:val="22"/>
                <w:vertAlign w:val="superscript"/>
              </w:rPr>
              <w:t>***</w:t>
            </w:r>
          </w:p>
        </w:tc>
        <w:tc>
          <w:tcPr>
            <w:tcW w:w="1134" w:type="dxa"/>
            <w:tcBorders>
              <w:top w:val="nil"/>
              <w:left w:val="nil"/>
              <w:right w:val="nil"/>
            </w:tcBorders>
          </w:tcPr>
          <w:p w14:paraId="7E015491" w14:textId="6425C85A"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82716">
              <w:rPr>
                <w:rFonts w:ascii="Times New Roman" w:hAnsi="Times New Roman" w:cs="Times New Roman"/>
                <w:sz w:val="22"/>
                <w:szCs w:val="22"/>
              </w:rPr>
              <w:t>,</w:t>
            </w:r>
            <w:r w:rsidRPr="006E3B0B">
              <w:rPr>
                <w:rFonts w:ascii="Times New Roman" w:hAnsi="Times New Roman" w:cs="Times New Roman"/>
                <w:sz w:val="22"/>
                <w:szCs w:val="22"/>
              </w:rPr>
              <w:t>2</w:t>
            </w:r>
            <w:r>
              <w:rPr>
                <w:rFonts w:ascii="Times New Roman" w:hAnsi="Times New Roman" w:cs="Times New Roman"/>
                <w:sz w:val="22"/>
                <w:szCs w:val="22"/>
              </w:rPr>
              <w:t>81</w:t>
            </w:r>
            <w:r w:rsidRPr="006E3B0B">
              <w:rPr>
                <w:rFonts w:ascii="Times New Roman" w:hAnsi="Times New Roman" w:cs="Times New Roman"/>
                <w:sz w:val="22"/>
                <w:szCs w:val="22"/>
                <w:vertAlign w:val="superscript"/>
              </w:rPr>
              <w:t>***</w:t>
            </w:r>
          </w:p>
        </w:tc>
        <w:tc>
          <w:tcPr>
            <w:tcW w:w="1271" w:type="dxa"/>
            <w:tcBorders>
              <w:top w:val="nil"/>
              <w:left w:val="nil"/>
              <w:right w:val="nil"/>
            </w:tcBorders>
          </w:tcPr>
          <w:p w14:paraId="14163969" w14:textId="0C4C522B"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278</w:t>
            </w:r>
            <w:r w:rsidRPr="006E3B0B">
              <w:rPr>
                <w:rFonts w:ascii="Times New Roman" w:hAnsi="Times New Roman" w:cs="Times New Roman"/>
                <w:sz w:val="22"/>
                <w:szCs w:val="22"/>
                <w:vertAlign w:val="superscript"/>
              </w:rPr>
              <w:t>***</w:t>
            </w:r>
          </w:p>
        </w:tc>
        <w:tc>
          <w:tcPr>
            <w:tcW w:w="1134" w:type="dxa"/>
            <w:tcBorders>
              <w:top w:val="nil"/>
              <w:left w:val="nil"/>
              <w:right w:val="nil"/>
            </w:tcBorders>
          </w:tcPr>
          <w:p w14:paraId="33A53900" w14:textId="2B3561A4"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241</w:t>
            </w:r>
            <w:r w:rsidRPr="006E3B0B">
              <w:rPr>
                <w:rFonts w:ascii="Times New Roman" w:hAnsi="Times New Roman" w:cs="Times New Roman"/>
                <w:sz w:val="22"/>
                <w:szCs w:val="22"/>
                <w:vertAlign w:val="superscript"/>
              </w:rPr>
              <w:t>**</w:t>
            </w:r>
          </w:p>
        </w:tc>
        <w:tc>
          <w:tcPr>
            <w:tcW w:w="992" w:type="dxa"/>
            <w:tcBorders>
              <w:top w:val="nil"/>
              <w:left w:val="nil"/>
              <w:right w:val="nil"/>
            </w:tcBorders>
          </w:tcPr>
          <w:p w14:paraId="64889641" w14:textId="05E6F633" w:rsidR="00924CE0" w:rsidRPr="006E3B0B" w:rsidRDefault="00924CE0" w:rsidP="003B12F2">
            <w:pPr>
              <w:rPr>
                <w:rFonts w:ascii="Times New Roman" w:hAnsi="Times New Roman" w:cs="Times New Roman"/>
                <w:sz w:val="22"/>
                <w:szCs w:val="22"/>
                <w:vertAlign w:val="superscript"/>
              </w:rPr>
            </w:pPr>
            <w:r w:rsidRPr="006E3B0B">
              <w:rPr>
                <w:rFonts w:ascii="Times New Roman" w:hAnsi="Times New Roman" w:cs="Times New Roman"/>
                <w:sz w:val="22"/>
                <w:szCs w:val="22"/>
              </w:rPr>
              <w:t>0</w:t>
            </w:r>
            <w:r w:rsidR="002F102E">
              <w:rPr>
                <w:rFonts w:ascii="Times New Roman" w:hAnsi="Times New Roman" w:cs="Times New Roman"/>
                <w:sz w:val="22"/>
                <w:szCs w:val="22"/>
              </w:rPr>
              <w:t>,</w:t>
            </w:r>
            <w:r w:rsidRPr="006E3B0B">
              <w:rPr>
                <w:rFonts w:ascii="Times New Roman" w:hAnsi="Times New Roman" w:cs="Times New Roman"/>
                <w:sz w:val="22"/>
                <w:szCs w:val="22"/>
              </w:rPr>
              <w:t>262</w:t>
            </w:r>
            <w:r w:rsidRPr="006E3B0B">
              <w:rPr>
                <w:rFonts w:ascii="Times New Roman" w:hAnsi="Times New Roman" w:cs="Times New Roman"/>
                <w:sz w:val="22"/>
                <w:szCs w:val="22"/>
                <w:vertAlign w:val="superscript"/>
              </w:rPr>
              <w:t>**</w:t>
            </w:r>
          </w:p>
        </w:tc>
        <w:tc>
          <w:tcPr>
            <w:tcW w:w="1170" w:type="dxa"/>
            <w:tcBorders>
              <w:top w:val="nil"/>
              <w:left w:val="nil"/>
              <w:right w:val="nil"/>
            </w:tcBorders>
          </w:tcPr>
          <w:p w14:paraId="66F932F9" w14:textId="2816E349" w:rsidR="00924CE0" w:rsidRPr="006E3B0B" w:rsidRDefault="00924CE0" w:rsidP="003B12F2">
            <w:pPr>
              <w:rPr>
                <w:rFonts w:ascii="Times New Roman" w:hAnsi="Times New Roman" w:cs="Times New Roman"/>
                <w:sz w:val="22"/>
                <w:szCs w:val="22"/>
              </w:rPr>
            </w:pPr>
            <w:r w:rsidRPr="006E3B0B">
              <w:rPr>
                <w:rFonts w:ascii="Times New Roman" w:hAnsi="Times New Roman" w:cs="Times New Roman"/>
                <w:sz w:val="22"/>
                <w:szCs w:val="22"/>
              </w:rPr>
              <w:t>1</w:t>
            </w:r>
            <w:r w:rsidR="002F102E">
              <w:rPr>
                <w:rFonts w:ascii="Times New Roman" w:hAnsi="Times New Roman" w:cs="Times New Roman"/>
                <w:sz w:val="22"/>
                <w:szCs w:val="22"/>
              </w:rPr>
              <w:t>,</w:t>
            </w:r>
            <w:r w:rsidRPr="006E3B0B">
              <w:rPr>
                <w:rFonts w:ascii="Times New Roman" w:hAnsi="Times New Roman" w:cs="Times New Roman"/>
                <w:sz w:val="22"/>
                <w:szCs w:val="22"/>
              </w:rPr>
              <w:t>0</w:t>
            </w:r>
          </w:p>
        </w:tc>
      </w:tr>
    </w:tbl>
    <w:p w14:paraId="122801E0" w14:textId="2FAD2FE6" w:rsidR="00924CE0" w:rsidRPr="008709AD" w:rsidRDefault="00E96060" w:rsidP="00E96060">
      <w:pPr>
        <w:jc w:val="right"/>
        <w:rPr>
          <w:rFonts w:ascii="Times New Roman" w:hAnsi="Times New Roman" w:cs="Times New Roman"/>
        </w:rPr>
      </w:pPr>
      <w:r>
        <w:rPr>
          <w:rFonts w:ascii="Times New Roman" w:hAnsi="Times New Roman" w:cs="Times New Roman"/>
          <w:i/>
          <w:iCs/>
        </w:rPr>
        <w:t>Nguồn: Tác giả tính toán và tổng hợp</w:t>
      </w:r>
    </w:p>
    <w:p w14:paraId="108C8D28" w14:textId="77777777" w:rsidR="00D47C31" w:rsidRDefault="008832CC" w:rsidP="008832CC">
      <w:pPr>
        <w:jc w:val="both"/>
        <w:rPr>
          <w:rFonts w:ascii="Times New Roman" w:hAnsi="Times New Roman" w:cs="Times New Roman"/>
        </w:rPr>
      </w:pPr>
      <w:r w:rsidRPr="008832CC">
        <w:rPr>
          <w:rFonts w:ascii="Times New Roman" w:hAnsi="Times New Roman" w:cs="Times New Roman"/>
        </w:rPr>
        <w:t xml:space="preserve">Biến CSR có tương quan dương với cả ROA (0,272) và Tobin’s Q (0,290), cho thấy các doanh nghiệp thực hiện trách nhiệm xã hội có xu hướng đạt hiệu quả hoạt động và giá trị thị trường cao hơn. Ngoài ra, hệ số tương quan giữa các biến độc lập đều nhỏ hơn 0,7, cho thấy nguy cơ đa cộng tuyến không nghiêm trọng. </w:t>
      </w:r>
    </w:p>
    <w:p w14:paraId="7C8C2810" w14:textId="2724A430" w:rsidR="008832CC" w:rsidRPr="008832CC" w:rsidRDefault="008832CC" w:rsidP="008832CC">
      <w:pPr>
        <w:jc w:val="both"/>
        <w:rPr>
          <w:rFonts w:ascii="Times New Roman" w:hAnsi="Times New Roman" w:cs="Times New Roman"/>
        </w:rPr>
      </w:pPr>
      <w:r w:rsidRPr="008832CC">
        <w:rPr>
          <w:rFonts w:ascii="Times New Roman" w:hAnsi="Times New Roman" w:cs="Times New Roman"/>
        </w:rPr>
        <w:lastRenderedPageBreak/>
        <w:t xml:space="preserve">Kết quả kiểm định VIF trong Bảng </w:t>
      </w:r>
      <w:r w:rsidR="002A4173">
        <w:rPr>
          <w:rFonts w:ascii="Times New Roman" w:hAnsi="Times New Roman" w:cs="Times New Roman"/>
        </w:rPr>
        <w:t>3</w:t>
      </w:r>
      <w:r w:rsidRPr="008832CC">
        <w:rPr>
          <w:rFonts w:ascii="Times New Roman" w:hAnsi="Times New Roman" w:cs="Times New Roman"/>
        </w:rPr>
        <w:t xml:space="preserve"> cũng củng cố nhận định này khi giá trị VIF trung bình chỉ đạt 1,11 và tất cả các biến đều có VIF nhỏ hơn 5</w:t>
      </w:r>
      <w:r w:rsidR="00CB4D0C">
        <w:rPr>
          <w:rFonts w:ascii="Times New Roman" w:hAnsi="Times New Roman" w:cs="Times New Roman"/>
        </w:rPr>
        <w:t>, do đó</w:t>
      </w:r>
      <w:r w:rsidRPr="008832CC">
        <w:rPr>
          <w:rFonts w:ascii="Times New Roman" w:hAnsi="Times New Roman" w:cs="Times New Roman"/>
        </w:rPr>
        <w:t xml:space="preserve"> hiện tượng đa cộng tuyến không phải là vấn đề đáng lo ngại trong mô hình nghiên cứu.</w:t>
      </w:r>
    </w:p>
    <w:p w14:paraId="655C0149" w14:textId="00356910" w:rsidR="00924CE0" w:rsidRPr="002322C1" w:rsidRDefault="00E65C05" w:rsidP="00924CE0">
      <w:pPr>
        <w:jc w:val="center"/>
        <w:rPr>
          <w:rFonts w:ascii="Times New Roman" w:hAnsi="Times New Roman" w:cs="Times New Roman"/>
          <w:b/>
          <w:bCs/>
        </w:rPr>
      </w:pPr>
      <w:r>
        <w:rPr>
          <w:rFonts w:ascii="Times New Roman" w:hAnsi="Times New Roman" w:cs="Times New Roman"/>
          <w:b/>
          <w:bCs/>
        </w:rPr>
        <w:t>Bảng</w:t>
      </w:r>
      <w:r w:rsidR="00924CE0" w:rsidRPr="00982299">
        <w:rPr>
          <w:rFonts w:ascii="Times New Roman" w:hAnsi="Times New Roman" w:cs="Times New Roman"/>
          <w:b/>
          <w:bCs/>
        </w:rPr>
        <w:t xml:space="preserve"> </w:t>
      </w:r>
      <w:r w:rsidR="00CE7A04">
        <w:rPr>
          <w:rFonts w:ascii="Times New Roman" w:hAnsi="Times New Roman" w:cs="Times New Roman"/>
          <w:b/>
          <w:bCs/>
        </w:rPr>
        <w:t>3</w:t>
      </w:r>
      <w:r w:rsidR="00924CE0" w:rsidRPr="00982299">
        <w:rPr>
          <w:rFonts w:ascii="Times New Roman" w:hAnsi="Times New Roman" w:cs="Times New Roman"/>
          <w:b/>
          <w:bCs/>
        </w:rPr>
        <w:t xml:space="preserve">. </w:t>
      </w:r>
      <w:r>
        <w:rPr>
          <w:rFonts w:ascii="Times New Roman" w:hAnsi="Times New Roman" w:cs="Times New Roman"/>
          <w:b/>
          <w:bCs/>
        </w:rPr>
        <w:t>Hệ số nhân tử phóng đại phương sai (</w:t>
      </w:r>
      <w:r w:rsidR="00924CE0" w:rsidRPr="00982299">
        <w:rPr>
          <w:rFonts w:ascii="Times New Roman" w:hAnsi="Times New Roman" w:cs="Times New Roman"/>
          <w:b/>
          <w:bCs/>
        </w:rPr>
        <w:t>VIF)</w:t>
      </w:r>
    </w:p>
    <w:tbl>
      <w:tblPr>
        <w:tblStyle w:val="LiBang"/>
        <w:tblW w:w="8926" w:type="dxa"/>
        <w:tblLook w:val="04A0" w:firstRow="1" w:lastRow="0" w:firstColumn="1" w:lastColumn="0" w:noHBand="0" w:noVBand="1"/>
      </w:tblPr>
      <w:tblGrid>
        <w:gridCol w:w="3681"/>
        <w:gridCol w:w="5245"/>
      </w:tblGrid>
      <w:tr w:rsidR="00924CE0" w:rsidRPr="008109A8" w14:paraId="385E86D0" w14:textId="77777777" w:rsidTr="003B12F2">
        <w:tc>
          <w:tcPr>
            <w:tcW w:w="3681" w:type="dxa"/>
            <w:tcBorders>
              <w:left w:val="nil"/>
              <w:bottom w:val="single" w:sz="4" w:space="0" w:color="auto"/>
              <w:right w:val="nil"/>
            </w:tcBorders>
          </w:tcPr>
          <w:p w14:paraId="15AA36AF" w14:textId="0A14A1C5" w:rsidR="00924CE0" w:rsidRPr="008109A8" w:rsidRDefault="00E65C05" w:rsidP="003B12F2">
            <w:pPr>
              <w:jc w:val="center"/>
              <w:rPr>
                <w:rFonts w:ascii="Times New Roman" w:hAnsi="Times New Roman" w:cs="Times New Roman"/>
              </w:rPr>
            </w:pPr>
            <w:r>
              <w:rPr>
                <w:rFonts w:ascii="Times New Roman" w:hAnsi="Times New Roman" w:cs="Times New Roman"/>
                <w:b/>
              </w:rPr>
              <w:t>Biến</w:t>
            </w:r>
          </w:p>
        </w:tc>
        <w:tc>
          <w:tcPr>
            <w:tcW w:w="5245" w:type="dxa"/>
            <w:tcBorders>
              <w:left w:val="nil"/>
              <w:bottom w:val="single" w:sz="4" w:space="0" w:color="auto"/>
              <w:right w:val="nil"/>
            </w:tcBorders>
          </w:tcPr>
          <w:p w14:paraId="3E009B9C" w14:textId="77777777" w:rsidR="00924CE0" w:rsidRPr="008109A8" w:rsidRDefault="00924CE0" w:rsidP="003B12F2">
            <w:pPr>
              <w:jc w:val="center"/>
              <w:rPr>
                <w:rFonts w:ascii="Times New Roman" w:hAnsi="Times New Roman" w:cs="Times New Roman"/>
              </w:rPr>
            </w:pPr>
            <w:r w:rsidRPr="008109A8">
              <w:rPr>
                <w:rFonts w:ascii="Times New Roman" w:hAnsi="Times New Roman" w:cs="Times New Roman"/>
                <w:b/>
              </w:rPr>
              <w:t>VIF</w:t>
            </w:r>
          </w:p>
        </w:tc>
      </w:tr>
      <w:tr w:rsidR="00924CE0" w:rsidRPr="00936A52" w14:paraId="4FB1FBDC" w14:textId="77777777" w:rsidTr="003B12F2">
        <w:tc>
          <w:tcPr>
            <w:tcW w:w="3681" w:type="dxa"/>
            <w:tcBorders>
              <w:left w:val="nil"/>
              <w:bottom w:val="nil"/>
              <w:right w:val="nil"/>
            </w:tcBorders>
          </w:tcPr>
          <w:p w14:paraId="1D66BCEB" w14:textId="77777777" w:rsidR="00924CE0" w:rsidRPr="00936A52" w:rsidRDefault="00924CE0" w:rsidP="003B12F2">
            <w:pPr>
              <w:jc w:val="both"/>
              <w:rPr>
                <w:rFonts w:ascii="Times New Roman" w:hAnsi="Times New Roman" w:cs="Times New Roman"/>
                <w:bCs/>
              </w:rPr>
            </w:pPr>
            <w:r>
              <w:rPr>
                <w:rFonts w:ascii="Times New Roman" w:hAnsi="Times New Roman" w:cs="Times New Roman"/>
                <w:bCs/>
              </w:rPr>
              <w:t>O</w:t>
            </w:r>
            <w:r w:rsidRPr="00936A52">
              <w:rPr>
                <w:rFonts w:ascii="Times New Roman" w:hAnsi="Times New Roman" w:cs="Times New Roman"/>
                <w:bCs/>
              </w:rPr>
              <w:t>INV</w:t>
            </w:r>
          </w:p>
        </w:tc>
        <w:tc>
          <w:tcPr>
            <w:tcW w:w="5245" w:type="dxa"/>
            <w:tcBorders>
              <w:left w:val="nil"/>
              <w:bottom w:val="nil"/>
              <w:right w:val="nil"/>
            </w:tcBorders>
          </w:tcPr>
          <w:p w14:paraId="096A57AB" w14:textId="6C60243A" w:rsidR="00924CE0" w:rsidRPr="00936A52" w:rsidRDefault="00924CE0" w:rsidP="003B12F2">
            <w:pPr>
              <w:jc w:val="both"/>
              <w:rPr>
                <w:rFonts w:ascii="Times New Roman" w:hAnsi="Times New Roman" w:cs="Times New Roman"/>
                <w:bCs/>
              </w:rPr>
            </w:pPr>
            <w:r>
              <w:rPr>
                <w:rFonts w:ascii="Times New Roman" w:hAnsi="Times New Roman" w:cs="Times New Roman"/>
                <w:bCs/>
              </w:rPr>
              <w:t>1</w:t>
            </w:r>
            <w:r w:rsidR="00006214">
              <w:rPr>
                <w:rFonts w:ascii="Times New Roman" w:hAnsi="Times New Roman" w:cs="Times New Roman"/>
                <w:bCs/>
              </w:rPr>
              <w:t>,</w:t>
            </w:r>
            <w:r>
              <w:rPr>
                <w:rFonts w:ascii="Times New Roman" w:hAnsi="Times New Roman" w:cs="Times New Roman"/>
                <w:bCs/>
              </w:rPr>
              <w:t>07</w:t>
            </w:r>
          </w:p>
        </w:tc>
      </w:tr>
      <w:tr w:rsidR="00924CE0" w:rsidRPr="00936A52" w14:paraId="02ECE0A2" w14:textId="77777777" w:rsidTr="003B12F2">
        <w:tc>
          <w:tcPr>
            <w:tcW w:w="3681" w:type="dxa"/>
            <w:tcBorders>
              <w:top w:val="nil"/>
              <w:left w:val="nil"/>
              <w:bottom w:val="nil"/>
              <w:right w:val="nil"/>
            </w:tcBorders>
          </w:tcPr>
          <w:p w14:paraId="7A17FE5C" w14:textId="77777777" w:rsidR="00924CE0" w:rsidRDefault="00924CE0" w:rsidP="003B12F2">
            <w:pPr>
              <w:jc w:val="both"/>
              <w:rPr>
                <w:rFonts w:ascii="Times New Roman" w:hAnsi="Times New Roman" w:cs="Times New Roman"/>
                <w:bCs/>
              </w:rPr>
            </w:pPr>
            <w:r>
              <w:rPr>
                <w:rFonts w:ascii="Times New Roman" w:hAnsi="Times New Roman" w:cs="Times New Roman"/>
                <w:bCs/>
              </w:rPr>
              <w:t>CSR</w:t>
            </w:r>
          </w:p>
        </w:tc>
        <w:tc>
          <w:tcPr>
            <w:tcW w:w="5245" w:type="dxa"/>
            <w:tcBorders>
              <w:top w:val="nil"/>
              <w:left w:val="nil"/>
              <w:bottom w:val="nil"/>
              <w:right w:val="nil"/>
            </w:tcBorders>
          </w:tcPr>
          <w:p w14:paraId="05860EA7" w14:textId="17746A02" w:rsidR="00924CE0" w:rsidRDefault="00924CE0" w:rsidP="003B12F2">
            <w:pPr>
              <w:jc w:val="both"/>
              <w:rPr>
                <w:rFonts w:ascii="Times New Roman" w:hAnsi="Times New Roman" w:cs="Times New Roman"/>
                <w:bCs/>
              </w:rPr>
            </w:pPr>
            <w:r>
              <w:rPr>
                <w:rFonts w:ascii="Times New Roman" w:hAnsi="Times New Roman" w:cs="Times New Roman"/>
                <w:bCs/>
              </w:rPr>
              <w:t>1</w:t>
            </w:r>
            <w:r w:rsidR="00006214">
              <w:rPr>
                <w:rFonts w:ascii="Times New Roman" w:hAnsi="Times New Roman" w:cs="Times New Roman"/>
                <w:bCs/>
              </w:rPr>
              <w:t>,</w:t>
            </w:r>
            <w:r>
              <w:rPr>
                <w:rFonts w:ascii="Times New Roman" w:hAnsi="Times New Roman" w:cs="Times New Roman"/>
                <w:bCs/>
              </w:rPr>
              <w:t>11</w:t>
            </w:r>
          </w:p>
        </w:tc>
      </w:tr>
      <w:tr w:rsidR="00924CE0" w:rsidRPr="008109A8" w14:paraId="077E37F0" w14:textId="77777777" w:rsidTr="003B12F2">
        <w:tc>
          <w:tcPr>
            <w:tcW w:w="3681" w:type="dxa"/>
            <w:tcBorders>
              <w:top w:val="nil"/>
              <w:left w:val="nil"/>
              <w:bottom w:val="nil"/>
              <w:right w:val="nil"/>
            </w:tcBorders>
          </w:tcPr>
          <w:p w14:paraId="547250A9" w14:textId="77777777" w:rsidR="00924CE0" w:rsidRPr="008109A8" w:rsidRDefault="00924CE0" w:rsidP="003B12F2">
            <w:pPr>
              <w:rPr>
                <w:rFonts w:ascii="Times New Roman" w:hAnsi="Times New Roman" w:cs="Times New Roman"/>
              </w:rPr>
            </w:pPr>
            <w:r w:rsidRPr="008109A8">
              <w:rPr>
                <w:rFonts w:ascii="Times New Roman" w:hAnsi="Times New Roman" w:cs="Times New Roman"/>
              </w:rPr>
              <w:t>SIZE</w:t>
            </w:r>
          </w:p>
        </w:tc>
        <w:tc>
          <w:tcPr>
            <w:tcW w:w="5245" w:type="dxa"/>
            <w:tcBorders>
              <w:top w:val="nil"/>
              <w:left w:val="nil"/>
              <w:bottom w:val="nil"/>
              <w:right w:val="nil"/>
            </w:tcBorders>
          </w:tcPr>
          <w:p w14:paraId="408D4AE0" w14:textId="51626072" w:rsidR="00924CE0" w:rsidRPr="008109A8" w:rsidRDefault="00924CE0" w:rsidP="003B12F2">
            <w:pPr>
              <w:rPr>
                <w:rFonts w:ascii="Times New Roman" w:hAnsi="Times New Roman" w:cs="Times New Roman"/>
              </w:rPr>
            </w:pPr>
            <w:r w:rsidRPr="008109A8">
              <w:rPr>
                <w:rFonts w:ascii="Times New Roman" w:hAnsi="Times New Roman" w:cs="Times New Roman"/>
              </w:rPr>
              <w:t>1</w:t>
            </w:r>
            <w:r w:rsidR="00006214">
              <w:rPr>
                <w:rFonts w:ascii="Times New Roman" w:hAnsi="Times New Roman" w:cs="Times New Roman"/>
              </w:rPr>
              <w:t>,</w:t>
            </w:r>
            <w:r>
              <w:rPr>
                <w:rFonts w:ascii="Times New Roman" w:hAnsi="Times New Roman" w:cs="Times New Roman"/>
              </w:rPr>
              <w:t>09</w:t>
            </w:r>
          </w:p>
        </w:tc>
      </w:tr>
      <w:tr w:rsidR="00924CE0" w:rsidRPr="008109A8" w14:paraId="37A3BC17" w14:textId="77777777" w:rsidTr="003B12F2">
        <w:tc>
          <w:tcPr>
            <w:tcW w:w="3681" w:type="dxa"/>
            <w:tcBorders>
              <w:top w:val="nil"/>
              <w:left w:val="nil"/>
              <w:bottom w:val="nil"/>
              <w:right w:val="nil"/>
            </w:tcBorders>
          </w:tcPr>
          <w:p w14:paraId="1034AD62" w14:textId="77777777" w:rsidR="00924CE0" w:rsidRPr="008109A8" w:rsidRDefault="00924CE0" w:rsidP="003B12F2">
            <w:pPr>
              <w:rPr>
                <w:rFonts w:ascii="Times New Roman" w:hAnsi="Times New Roman" w:cs="Times New Roman"/>
              </w:rPr>
            </w:pPr>
            <w:r w:rsidRPr="008109A8">
              <w:rPr>
                <w:rFonts w:ascii="Times New Roman" w:hAnsi="Times New Roman" w:cs="Times New Roman"/>
              </w:rPr>
              <w:t>LEV</w:t>
            </w:r>
          </w:p>
        </w:tc>
        <w:tc>
          <w:tcPr>
            <w:tcW w:w="5245" w:type="dxa"/>
            <w:tcBorders>
              <w:top w:val="nil"/>
              <w:left w:val="nil"/>
              <w:bottom w:val="nil"/>
              <w:right w:val="nil"/>
            </w:tcBorders>
          </w:tcPr>
          <w:p w14:paraId="4FEC4F1C" w14:textId="111CF94B" w:rsidR="00924CE0" w:rsidRPr="008109A8" w:rsidRDefault="00924CE0" w:rsidP="003B12F2">
            <w:pPr>
              <w:rPr>
                <w:rFonts w:ascii="Times New Roman" w:hAnsi="Times New Roman" w:cs="Times New Roman"/>
              </w:rPr>
            </w:pPr>
            <w:r w:rsidRPr="008109A8">
              <w:rPr>
                <w:rFonts w:ascii="Times New Roman" w:hAnsi="Times New Roman" w:cs="Times New Roman"/>
              </w:rPr>
              <w:t>1</w:t>
            </w:r>
            <w:r w:rsidR="00006214">
              <w:rPr>
                <w:rFonts w:ascii="Times New Roman" w:hAnsi="Times New Roman" w:cs="Times New Roman"/>
              </w:rPr>
              <w:t>,</w:t>
            </w:r>
            <w:r>
              <w:rPr>
                <w:rFonts w:ascii="Times New Roman" w:hAnsi="Times New Roman" w:cs="Times New Roman"/>
              </w:rPr>
              <w:t>12</w:t>
            </w:r>
          </w:p>
        </w:tc>
      </w:tr>
      <w:tr w:rsidR="00924CE0" w:rsidRPr="008109A8" w14:paraId="6C7316C0" w14:textId="77777777" w:rsidTr="003B12F2">
        <w:tc>
          <w:tcPr>
            <w:tcW w:w="3681" w:type="dxa"/>
            <w:tcBorders>
              <w:top w:val="nil"/>
              <w:left w:val="nil"/>
              <w:bottom w:val="nil"/>
              <w:right w:val="nil"/>
            </w:tcBorders>
          </w:tcPr>
          <w:p w14:paraId="1F738CCF" w14:textId="77777777" w:rsidR="00924CE0" w:rsidRPr="008109A8" w:rsidRDefault="00924CE0" w:rsidP="003B12F2">
            <w:pPr>
              <w:rPr>
                <w:rFonts w:ascii="Times New Roman" w:hAnsi="Times New Roman" w:cs="Times New Roman"/>
              </w:rPr>
            </w:pPr>
            <w:r>
              <w:rPr>
                <w:rFonts w:ascii="Times New Roman" w:hAnsi="Times New Roman" w:cs="Times New Roman"/>
              </w:rPr>
              <w:t>TANG</w:t>
            </w:r>
          </w:p>
        </w:tc>
        <w:tc>
          <w:tcPr>
            <w:tcW w:w="5245" w:type="dxa"/>
            <w:tcBorders>
              <w:top w:val="nil"/>
              <w:left w:val="nil"/>
              <w:bottom w:val="nil"/>
              <w:right w:val="nil"/>
            </w:tcBorders>
          </w:tcPr>
          <w:p w14:paraId="2EED9B7F" w14:textId="1AB06026" w:rsidR="00924CE0" w:rsidRPr="008109A8" w:rsidRDefault="00924CE0" w:rsidP="003B12F2">
            <w:pPr>
              <w:rPr>
                <w:rFonts w:ascii="Times New Roman" w:hAnsi="Times New Roman" w:cs="Times New Roman"/>
              </w:rPr>
            </w:pPr>
            <w:r>
              <w:rPr>
                <w:rFonts w:ascii="Times New Roman" w:hAnsi="Times New Roman" w:cs="Times New Roman"/>
              </w:rPr>
              <w:t>1</w:t>
            </w:r>
            <w:r w:rsidR="00006214">
              <w:rPr>
                <w:rFonts w:ascii="Times New Roman" w:hAnsi="Times New Roman" w:cs="Times New Roman"/>
              </w:rPr>
              <w:t>,</w:t>
            </w:r>
            <w:r>
              <w:rPr>
                <w:rFonts w:ascii="Times New Roman" w:hAnsi="Times New Roman" w:cs="Times New Roman"/>
              </w:rPr>
              <w:t>15</w:t>
            </w:r>
          </w:p>
        </w:tc>
      </w:tr>
      <w:tr w:rsidR="00924CE0" w:rsidRPr="008109A8" w14:paraId="0668D985" w14:textId="77777777" w:rsidTr="003B12F2">
        <w:tc>
          <w:tcPr>
            <w:tcW w:w="3681" w:type="dxa"/>
            <w:tcBorders>
              <w:top w:val="nil"/>
              <w:left w:val="nil"/>
              <w:bottom w:val="nil"/>
              <w:right w:val="nil"/>
            </w:tcBorders>
          </w:tcPr>
          <w:p w14:paraId="163CA5C2" w14:textId="77777777" w:rsidR="00924CE0" w:rsidRPr="008109A8" w:rsidRDefault="00924CE0" w:rsidP="003B12F2">
            <w:pPr>
              <w:rPr>
                <w:rFonts w:ascii="Times New Roman" w:hAnsi="Times New Roman" w:cs="Times New Roman"/>
              </w:rPr>
            </w:pPr>
            <w:r>
              <w:rPr>
                <w:rFonts w:ascii="Times New Roman" w:hAnsi="Times New Roman" w:cs="Times New Roman"/>
              </w:rPr>
              <w:t>CFO_TA</w:t>
            </w:r>
          </w:p>
        </w:tc>
        <w:tc>
          <w:tcPr>
            <w:tcW w:w="5245" w:type="dxa"/>
            <w:tcBorders>
              <w:top w:val="nil"/>
              <w:left w:val="nil"/>
              <w:bottom w:val="nil"/>
              <w:right w:val="nil"/>
            </w:tcBorders>
          </w:tcPr>
          <w:p w14:paraId="2FAFCD6F" w14:textId="7A306985" w:rsidR="00924CE0" w:rsidRPr="008109A8" w:rsidRDefault="00924CE0" w:rsidP="003B12F2">
            <w:pPr>
              <w:rPr>
                <w:rFonts w:ascii="Times New Roman" w:hAnsi="Times New Roman" w:cs="Times New Roman"/>
              </w:rPr>
            </w:pPr>
            <w:r w:rsidRPr="008109A8">
              <w:rPr>
                <w:rFonts w:ascii="Times New Roman" w:hAnsi="Times New Roman" w:cs="Times New Roman"/>
              </w:rPr>
              <w:t>1</w:t>
            </w:r>
            <w:r w:rsidR="00006214">
              <w:rPr>
                <w:rFonts w:ascii="Times New Roman" w:hAnsi="Times New Roman" w:cs="Times New Roman"/>
              </w:rPr>
              <w:t>,</w:t>
            </w:r>
            <w:r>
              <w:rPr>
                <w:rFonts w:ascii="Times New Roman" w:hAnsi="Times New Roman" w:cs="Times New Roman"/>
              </w:rPr>
              <w:t>12</w:t>
            </w:r>
          </w:p>
        </w:tc>
      </w:tr>
      <w:tr w:rsidR="00924CE0" w:rsidRPr="00753A4D" w14:paraId="3E613A9A" w14:textId="77777777" w:rsidTr="003B12F2">
        <w:tc>
          <w:tcPr>
            <w:tcW w:w="3681" w:type="dxa"/>
            <w:tcBorders>
              <w:top w:val="nil"/>
              <w:left w:val="nil"/>
              <w:right w:val="nil"/>
            </w:tcBorders>
          </w:tcPr>
          <w:p w14:paraId="7F6D6DA6" w14:textId="2AFB79BC" w:rsidR="00924CE0" w:rsidRPr="00753A4D" w:rsidRDefault="00E65C05" w:rsidP="003B12F2">
            <w:pPr>
              <w:rPr>
                <w:rFonts w:ascii="Times New Roman" w:hAnsi="Times New Roman" w:cs="Times New Roman"/>
                <w:b/>
                <w:bCs/>
              </w:rPr>
            </w:pPr>
            <w:r>
              <w:rPr>
                <w:rFonts w:ascii="Times New Roman" w:hAnsi="Times New Roman" w:cs="Times New Roman"/>
                <w:b/>
                <w:bCs/>
              </w:rPr>
              <w:t>Trung bình</w:t>
            </w:r>
            <w:r w:rsidR="00924CE0" w:rsidRPr="00753A4D">
              <w:rPr>
                <w:rFonts w:ascii="Times New Roman" w:hAnsi="Times New Roman" w:cs="Times New Roman"/>
                <w:b/>
                <w:bCs/>
              </w:rPr>
              <w:t xml:space="preserve"> VIF</w:t>
            </w:r>
          </w:p>
        </w:tc>
        <w:tc>
          <w:tcPr>
            <w:tcW w:w="5245" w:type="dxa"/>
            <w:tcBorders>
              <w:top w:val="nil"/>
              <w:left w:val="nil"/>
              <w:right w:val="nil"/>
            </w:tcBorders>
          </w:tcPr>
          <w:p w14:paraId="24146B33" w14:textId="5C043D4E" w:rsidR="00924CE0" w:rsidRPr="00753A4D" w:rsidRDefault="00924CE0" w:rsidP="003B12F2">
            <w:pPr>
              <w:rPr>
                <w:rFonts w:ascii="Times New Roman" w:hAnsi="Times New Roman" w:cs="Times New Roman"/>
                <w:b/>
                <w:bCs/>
              </w:rPr>
            </w:pPr>
            <w:r w:rsidRPr="00753A4D">
              <w:rPr>
                <w:rFonts w:ascii="Times New Roman" w:hAnsi="Times New Roman" w:cs="Times New Roman"/>
                <w:b/>
                <w:bCs/>
              </w:rPr>
              <w:t>1</w:t>
            </w:r>
            <w:r w:rsidR="00006214">
              <w:rPr>
                <w:rFonts w:ascii="Times New Roman" w:hAnsi="Times New Roman" w:cs="Times New Roman"/>
                <w:b/>
                <w:bCs/>
              </w:rPr>
              <w:t>,</w:t>
            </w:r>
            <w:r>
              <w:rPr>
                <w:rFonts w:ascii="Times New Roman" w:hAnsi="Times New Roman" w:cs="Times New Roman"/>
                <w:b/>
                <w:bCs/>
              </w:rPr>
              <w:t>11</w:t>
            </w:r>
          </w:p>
        </w:tc>
      </w:tr>
    </w:tbl>
    <w:p w14:paraId="3311ECD4" w14:textId="10C70DD6" w:rsidR="00924CE0" w:rsidRDefault="00DD257E" w:rsidP="00DD257E">
      <w:pPr>
        <w:jc w:val="right"/>
        <w:rPr>
          <w:rFonts w:ascii="Times New Roman" w:hAnsi="Times New Roman" w:cs="Times New Roman"/>
          <w:b/>
          <w:bCs/>
          <w:i/>
          <w:iCs/>
        </w:rPr>
      </w:pPr>
      <w:r>
        <w:rPr>
          <w:rFonts w:ascii="Times New Roman" w:hAnsi="Times New Roman" w:cs="Times New Roman"/>
          <w:i/>
          <w:iCs/>
        </w:rPr>
        <w:t>Nguồn: Tác giả tính toán và tổng hợp</w:t>
      </w:r>
    </w:p>
    <w:p w14:paraId="51B75469" w14:textId="5BDE8F63" w:rsidR="00924CE0" w:rsidRPr="004B68AD" w:rsidRDefault="004B68AD" w:rsidP="00924CE0">
      <w:pPr>
        <w:jc w:val="both"/>
        <w:rPr>
          <w:rFonts w:ascii="Times New Roman" w:hAnsi="Times New Roman" w:cs="Times New Roman"/>
          <w:b/>
          <w:bCs/>
          <w:i/>
          <w:iCs/>
        </w:rPr>
      </w:pPr>
      <w:r w:rsidRPr="004B68AD">
        <w:rPr>
          <w:rFonts w:ascii="Times New Roman" w:hAnsi="Times New Roman" w:cs="Times New Roman"/>
          <w:b/>
          <w:bCs/>
          <w:i/>
          <w:iCs/>
        </w:rPr>
        <w:t>4.3. Kết quả ước lượng mô hình đầu tư kỳ vọng</w:t>
      </w:r>
    </w:p>
    <w:p w14:paraId="3EC246B8" w14:textId="768A074D" w:rsidR="004B68AD" w:rsidRPr="00644EBC" w:rsidRDefault="00644EBC" w:rsidP="00924CE0">
      <w:pPr>
        <w:jc w:val="both"/>
        <w:rPr>
          <w:rFonts w:ascii="Times New Roman" w:hAnsi="Times New Roman" w:cs="Times New Roman"/>
        </w:rPr>
      </w:pPr>
      <w:r w:rsidRPr="00644EBC">
        <w:rPr>
          <w:rFonts w:ascii="Times New Roman" w:hAnsi="Times New Roman" w:cs="Times New Roman"/>
        </w:rPr>
        <w:t xml:space="preserve">Bảng </w:t>
      </w:r>
      <w:r w:rsidR="00B05F3C">
        <w:rPr>
          <w:rFonts w:ascii="Times New Roman" w:hAnsi="Times New Roman" w:cs="Times New Roman"/>
        </w:rPr>
        <w:t>4</w:t>
      </w:r>
      <w:r w:rsidRPr="00644EBC">
        <w:rPr>
          <w:rFonts w:ascii="Times New Roman" w:hAnsi="Times New Roman" w:cs="Times New Roman"/>
        </w:rPr>
        <w:t xml:space="preserve"> trình bày kết quả ước lượng mô hình đầu tư kỳ vọng theo phương pháp của</w:t>
      </w:r>
      <w:r w:rsidR="00B05F3C">
        <w:rPr>
          <w:rFonts w:ascii="Times New Roman" w:hAnsi="Times New Roman" w:cs="Times New Roman"/>
        </w:rPr>
        <w:t xml:space="preserve"> </w:t>
      </w:r>
      <w:r w:rsidR="00B05F3C">
        <w:rPr>
          <w:rFonts w:ascii="Times New Roman" w:hAnsi="Times New Roman" w:cs="Times New Roman"/>
        </w:rPr>
        <w:fldChar w:fldCharType="begin"/>
      </w:r>
      <w:r w:rsidR="00B05F3C">
        <w:rPr>
          <w:rFonts w:ascii="Times New Roman" w:hAnsi="Times New Roman" w:cs="Times New Roman"/>
        </w:rPr>
        <w:instrText xml:space="preserve"> ADDIN ZOTERO_ITEM CSL_CITATION {"citationID":"qB5Dh6b6","properties":{"formattedCitation":"(Richardson,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B05F3C">
        <w:rPr>
          <w:rFonts w:ascii="Times New Roman" w:hAnsi="Times New Roman" w:cs="Times New Roman"/>
        </w:rPr>
        <w:fldChar w:fldCharType="separate"/>
      </w:r>
      <w:r w:rsidR="00B05F3C" w:rsidRPr="00B05F3C">
        <w:rPr>
          <w:rFonts w:ascii="Times New Roman" w:hAnsi="Times New Roman" w:cs="Times New Roman"/>
        </w:rPr>
        <w:t xml:space="preserve">Richardson </w:t>
      </w:r>
      <w:r w:rsidR="002A40E8">
        <w:rPr>
          <w:rFonts w:ascii="Times New Roman" w:hAnsi="Times New Roman" w:cs="Times New Roman"/>
        </w:rPr>
        <w:t>(</w:t>
      </w:r>
      <w:r w:rsidR="00B05F3C" w:rsidRPr="00B05F3C">
        <w:rPr>
          <w:rFonts w:ascii="Times New Roman" w:hAnsi="Times New Roman" w:cs="Times New Roman"/>
        </w:rPr>
        <w:t>2006)</w:t>
      </w:r>
      <w:r w:rsidR="00B05F3C">
        <w:rPr>
          <w:rFonts w:ascii="Times New Roman" w:hAnsi="Times New Roman" w:cs="Times New Roman"/>
        </w:rPr>
        <w:fldChar w:fldCharType="end"/>
      </w:r>
      <w:r w:rsidRPr="00644EBC">
        <w:rPr>
          <w:rFonts w:ascii="Times New Roman" w:hAnsi="Times New Roman" w:cs="Times New Roman"/>
        </w:rPr>
        <w:t>. Các biến giải thích như cơ hội tăng trưởng (TOQ), dòng tiền hoạt động (CFO_TA), quy mô doanh nghiệp (SIZE) và tài sản hữu hình (TANG) đều có hệ số dương và có ý nghĩa thống kê, cho thấy các yếu tố này thúc đẩy hoạt động đầu tư của doanh nghiệp.</w:t>
      </w:r>
    </w:p>
    <w:p w14:paraId="012E205B" w14:textId="2CC21BF9" w:rsidR="00924CE0" w:rsidRPr="001840C6" w:rsidRDefault="00CE7A04" w:rsidP="00924CE0">
      <w:pPr>
        <w:jc w:val="center"/>
        <w:rPr>
          <w:rFonts w:ascii="Times New Roman" w:hAnsi="Times New Roman" w:cs="Times New Roman"/>
          <w:b/>
          <w:bCs/>
        </w:rPr>
      </w:pPr>
      <w:r>
        <w:rPr>
          <w:rFonts w:ascii="Times New Roman" w:hAnsi="Times New Roman" w:cs="Times New Roman"/>
          <w:b/>
          <w:bCs/>
        </w:rPr>
        <w:t>Bảng</w:t>
      </w:r>
      <w:r w:rsidR="00924CE0" w:rsidRPr="00263E45">
        <w:rPr>
          <w:rFonts w:ascii="Times New Roman" w:hAnsi="Times New Roman" w:cs="Times New Roman"/>
          <w:b/>
          <w:bCs/>
        </w:rPr>
        <w:t xml:space="preserve"> </w:t>
      </w:r>
      <w:r>
        <w:rPr>
          <w:rFonts w:ascii="Times New Roman" w:hAnsi="Times New Roman" w:cs="Times New Roman"/>
          <w:b/>
          <w:bCs/>
        </w:rPr>
        <w:t>4</w:t>
      </w:r>
      <w:r w:rsidR="00924CE0" w:rsidRPr="00263E45">
        <w:rPr>
          <w:rFonts w:ascii="Times New Roman" w:hAnsi="Times New Roman" w:cs="Times New Roman"/>
          <w:b/>
          <w:bCs/>
        </w:rPr>
        <w:t xml:space="preserve">. </w:t>
      </w:r>
      <w:r w:rsidR="00964BD3">
        <w:rPr>
          <w:rFonts w:ascii="Times New Roman" w:hAnsi="Times New Roman" w:cs="Times New Roman"/>
          <w:b/>
          <w:bCs/>
        </w:rPr>
        <w:t>Ước tính mô hình đầu tư dự kiến và phân phối phần dư đầu tư</w:t>
      </w:r>
    </w:p>
    <w:tbl>
      <w:tblPr>
        <w:tblStyle w:val="LiBang"/>
        <w:tblW w:w="0" w:type="auto"/>
        <w:tblLook w:val="04A0" w:firstRow="1" w:lastRow="0" w:firstColumn="1" w:lastColumn="0" w:noHBand="0" w:noVBand="1"/>
      </w:tblPr>
      <w:tblGrid>
        <w:gridCol w:w="5885"/>
        <w:gridCol w:w="2943"/>
      </w:tblGrid>
      <w:tr w:rsidR="00924CE0" w:rsidRPr="001840C6" w14:paraId="389B2871" w14:textId="77777777" w:rsidTr="003B12F2">
        <w:tc>
          <w:tcPr>
            <w:tcW w:w="8828" w:type="dxa"/>
            <w:gridSpan w:val="2"/>
            <w:tcBorders>
              <w:top w:val="single" w:sz="4" w:space="0" w:color="auto"/>
              <w:left w:val="nil"/>
              <w:bottom w:val="single" w:sz="4" w:space="0" w:color="auto"/>
              <w:right w:val="nil"/>
            </w:tcBorders>
            <w:hideMark/>
          </w:tcPr>
          <w:p w14:paraId="619BFF39" w14:textId="5386644D" w:rsidR="00924CE0" w:rsidRPr="001840C6" w:rsidRDefault="001139E0" w:rsidP="003B12F2">
            <w:pPr>
              <w:spacing w:after="160" w:line="278" w:lineRule="auto"/>
              <w:jc w:val="both"/>
              <w:rPr>
                <w:rFonts w:ascii="Times New Roman" w:hAnsi="Times New Roman" w:cs="Times New Roman"/>
                <w:b/>
                <w:bCs/>
              </w:rPr>
            </w:pPr>
            <w:r>
              <w:rPr>
                <w:rFonts w:ascii="Times New Roman" w:hAnsi="Times New Roman" w:cs="Times New Roman"/>
                <w:b/>
                <w:bCs/>
              </w:rPr>
              <w:t>Bảng</w:t>
            </w:r>
            <w:r w:rsidR="00924CE0" w:rsidRPr="008F0DFD">
              <w:rPr>
                <w:rFonts w:ascii="Times New Roman" w:hAnsi="Times New Roman" w:cs="Times New Roman"/>
                <w:b/>
                <w:bCs/>
              </w:rPr>
              <w:t xml:space="preserve"> A. </w:t>
            </w:r>
            <w:r>
              <w:rPr>
                <w:rFonts w:ascii="Times New Roman" w:hAnsi="Times New Roman" w:cs="Times New Roman"/>
                <w:b/>
                <w:bCs/>
              </w:rPr>
              <w:t>Mô hình đầu tư dự kiến</w:t>
            </w:r>
          </w:p>
        </w:tc>
      </w:tr>
      <w:tr w:rsidR="00924CE0" w:rsidRPr="001840C6" w14:paraId="360B3803" w14:textId="77777777" w:rsidTr="003B12F2">
        <w:tc>
          <w:tcPr>
            <w:tcW w:w="8828" w:type="dxa"/>
            <w:gridSpan w:val="2"/>
            <w:tcBorders>
              <w:top w:val="single" w:sz="4" w:space="0" w:color="auto"/>
              <w:left w:val="nil"/>
              <w:bottom w:val="single" w:sz="4" w:space="0" w:color="auto"/>
              <w:right w:val="nil"/>
            </w:tcBorders>
            <w:hideMark/>
          </w:tcPr>
          <w:p w14:paraId="336B4A39" w14:textId="59F5C1E9" w:rsidR="00924CE0" w:rsidRPr="001840C6" w:rsidRDefault="001139E0" w:rsidP="003B12F2">
            <w:pPr>
              <w:spacing w:after="160" w:line="278" w:lineRule="auto"/>
              <w:jc w:val="both"/>
              <w:rPr>
                <w:rFonts w:ascii="Times New Roman" w:hAnsi="Times New Roman" w:cs="Times New Roman"/>
                <w:b/>
                <w:bCs/>
              </w:rPr>
            </w:pPr>
            <w:r>
              <w:rPr>
                <w:rFonts w:ascii="Times New Roman" w:hAnsi="Times New Roman" w:cs="Times New Roman"/>
                <w:b/>
                <w:bCs/>
              </w:rPr>
              <w:t>Biến phụ thuộc</w:t>
            </w:r>
            <w:r w:rsidR="00924CE0" w:rsidRPr="001840C6">
              <w:rPr>
                <w:rFonts w:ascii="Times New Roman" w:hAnsi="Times New Roman" w:cs="Times New Roman"/>
                <w:b/>
                <w:bCs/>
              </w:rPr>
              <w:t xml:space="preserve">: </w:t>
            </w:r>
            <w:r w:rsidR="00B1187F">
              <w:rPr>
                <w:rFonts w:ascii="Times New Roman" w:hAnsi="Times New Roman" w:cs="Times New Roman"/>
                <w:b/>
                <w:bCs/>
              </w:rPr>
              <w:t>Đầu tư mới</w:t>
            </w:r>
            <w:r w:rsidR="00924CE0" w:rsidRPr="001840C6">
              <w:rPr>
                <w:rFonts w:ascii="Times New Roman" w:hAnsi="Times New Roman" w:cs="Times New Roman"/>
                <w:b/>
                <w:bCs/>
              </w:rPr>
              <w:t xml:space="preserve"> (</w:t>
            </w:r>
            <m:oMath>
              <m:sSub>
                <m:sSubPr>
                  <m:ctrlPr>
                    <w:rPr>
                      <w:rFonts w:ascii="Cambria Math" w:hAnsi="Cambria Math" w:cs="Times New Roman"/>
                      <w:b/>
                      <w:bCs/>
                      <w:i/>
                    </w:rPr>
                  </m:ctrlPr>
                </m:sSubPr>
                <m:e>
                  <m:r>
                    <m:rPr>
                      <m:sty m:val="bi"/>
                    </m:rPr>
                    <w:rPr>
                      <w:rFonts w:ascii="Cambria Math" w:hAnsi="Cambria Math" w:cs="Times New Roman"/>
                    </w:rPr>
                    <m:t>INV</m:t>
                  </m:r>
                </m:e>
                <m:sub>
                  <m:r>
                    <m:rPr>
                      <m:sty m:val="bi"/>
                    </m:rPr>
                    <w:rPr>
                      <w:rFonts w:ascii="Cambria Math" w:hAnsi="Cambria Math" w:cs="Times New Roman"/>
                    </w:rPr>
                    <m:t>i,t</m:t>
                  </m:r>
                </m:sub>
              </m:sSub>
              <m:r>
                <m:rPr>
                  <m:sty m:val="bi"/>
                </m:rPr>
                <w:rPr>
                  <w:rFonts w:ascii="Cambria Math" w:hAnsi="Cambria Math" w:cs="Times New Roman"/>
                </w:rPr>
                <m:t>=</m:t>
              </m:r>
              <m:f>
                <m:fPr>
                  <m:type m:val="skw"/>
                  <m:ctrlPr>
                    <w:rPr>
                      <w:rFonts w:ascii="Cambria Math" w:hAnsi="Cambria Math" w:cs="Times New Roman"/>
                      <w:b/>
                      <w:bCs/>
                      <w:i/>
                    </w:rPr>
                  </m:ctrlPr>
                </m:fPr>
                <m:num>
                  <m:sSub>
                    <m:sSubPr>
                      <m:ctrlPr>
                        <w:rPr>
                          <w:rFonts w:ascii="Cambria Math" w:hAnsi="Cambria Math" w:cs="Times New Roman"/>
                          <w:b/>
                          <w:bCs/>
                          <w:i/>
                        </w:rPr>
                      </m:ctrlPr>
                    </m:sSubPr>
                    <m:e>
                      <m:r>
                        <m:rPr>
                          <m:sty m:val="bi"/>
                        </m:rPr>
                        <w:rPr>
                          <w:rFonts w:ascii="Cambria Math" w:hAnsi="Cambria Math" w:cs="Times New Roman"/>
                        </w:rPr>
                        <m:t>CAPEX</m:t>
                      </m:r>
                    </m:e>
                    <m:sub>
                      <m:r>
                        <m:rPr>
                          <m:sty m:val="bi"/>
                        </m:rPr>
                        <w:rPr>
                          <w:rFonts w:ascii="Cambria Math" w:hAnsi="Cambria Math" w:cs="Times New Roman"/>
                        </w:rPr>
                        <m:t>i,t</m:t>
                      </m:r>
                    </m:sub>
                  </m:sSub>
                </m:num>
                <m:den>
                  <m:sSub>
                    <m:sSubPr>
                      <m:ctrlPr>
                        <w:rPr>
                          <w:rFonts w:ascii="Cambria Math" w:hAnsi="Cambria Math" w:cs="Times New Roman"/>
                          <w:b/>
                          <w:bCs/>
                          <w:i/>
                        </w:rPr>
                      </m:ctrlPr>
                    </m:sSubPr>
                    <m:e>
                      <m:r>
                        <m:rPr>
                          <m:sty m:val="bi"/>
                        </m:rPr>
                        <w:rPr>
                          <w:rFonts w:ascii="Cambria Math" w:hAnsi="Cambria Math" w:cs="Times New Roman"/>
                        </w:rPr>
                        <m:t>TA</m:t>
                      </m:r>
                    </m:e>
                    <m:sub>
                      <m:r>
                        <m:rPr>
                          <m:sty m:val="bi"/>
                        </m:rPr>
                        <w:rPr>
                          <w:rFonts w:ascii="Cambria Math" w:hAnsi="Cambria Math" w:cs="Times New Roman"/>
                        </w:rPr>
                        <m:t>i,t-1</m:t>
                      </m:r>
                    </m:sub>
                  </m:sSub>
                </m:den>
              </m:f>
            </m:oMath>
            <w:r w:rsidR="00924CE0" w:rsidRPr="001840C6">
              <w:rPr>
                <w:rFonts w:ascii="Times New Roman" w:hAnsi="Times New Roman" w:cs="Times New Roman"/>
                <w:b/>
                <w:bCs/>
              </w:rPr>
              <w:t>)</w:t>
            </w:r>
          </w:p>
        </w:tc>
      </w:tr>
      <w:tr w:rsidR="00924CE0" w:rsidRPr="001840C6" w14:paraId="691234FF" w14:textId="77777777" w:rsidTr="003B12F2">
        <w:tc>
          <w:tcPr>
            <w:tcW w:w="5885" w:type="dxa"/>
            <w:tcBorders>
              <w:top w:val="single" w:sz="4" w:space="0" w:color="auto"/>
              <w:left w:val="nil"/>
              <w:bottom w:val="single" w:sz="4" w:space="0" w:color="auto"/>
              <w:right w:val="nil"/>
            </w:tcBorders>
            <w:hideMark/>
          </w:tcPr>
          <w:p w14:paraId="6770939E" w14:textId="6F8E990B" w:rsidR="00924CE0" w:rsidRPr="001840C6" w:rsidRDefault="001F505E" w:rsidP="003B12F2">
            <w:pPr>
              <w:spacing w:after="160" w:line="278" w:lineRule="auto"/>
              <w:jc w:val="both"/>
              <w:rPr>
                <w:rFonts w:ascii="Times New Roman" w:hAnsi="Times New Roman" w:cs="Times New Roman"/>
                <w:b/>
                <w:bCs/>
              </w:rPr>
            </w:pPr>
            <w:r>
              <w:rPr>
                <w:rFonts w:ascii="Times New Roman" w:hAnsi="Times New Roman" w:cs="Times New Roman"/>
                <w:b/>
                <w:bCs/>
              </w:rPr>
              <w:t>Biến độc lập</w:t>
            </w:r>
          </w:p>
        </w:tc>
        <w:tc>
          <w:tcPr>
            <w:tcW w:w="2943" w:type="dxa"/>
            <w:tcBorders>
              <w:top w:val="single" w:sz="4" w:space="0" w:color="auto"/>
              <w:left w:val="nil"/>
              <w:bottom w:val="single" w:sz="4" w:space="0" w:color="auto"/>
              <w:right w:val="nil"/>
            </w:tcBorders>
            <w:hideMark/>
          </w:tcPr>
          <w:p w14:paraId="64DC0E01" w14:textId="5F1AE8DC" w:rsidR="00924CE0" w:rsidRPr="001840C6" w:rsidRDefault="001F505E" w:rsidP="003B12F2">
            <w:pPr>
              <w:spacing w:after="160" w:line="278" w:lineRule="auto"/>
              <w:jc w:val="both"/>
              <w:rPr>
                <w:rFonts w:ascii="Times New Roman" w:hAnsi="Times New Roman" w:cs="Times New Roman"/>
                <w:b/>
                <w:bCs/>
              </w:rPr>
            </w:pPr>
            <w:r>
              <w:rPr>
                <w:rFonts w:ascii="Times New Roman" w:hAnsi="Times New Roman" w:cs="Times New Roman"/>
                <w:b/>
                <w:bCs/>
              </w:rPr>
              <w:t>Hệ số</w:t>
            </w:r>
          </w:p>
        </w:tc>
      </w:tr>
      <w:tr w:rsidR="00924CE0" w:rsidRPr="001840C6" w14:paraId="0D410DF5" w14:textId="77777777" w:rsidTr="003B12F2">
        <w:tc>
          <w:tcPr>
            <w:tcW w:w="5885" w:type="dxa"/>
            <w:vMerge w:val="restart"/>
            <w:tcBorders>
              <w:top w:val="single" w:sz="4" w:space="0" w:color="auto"/>
              <w:left w:val="nil"/>
              <w:bottom w:val="nil"/>
              <w:right w:val="nil"/>
            </w:tcBorders>
            <w:vAlign w:val="center"/>
            <w:hideMark/>
          </w:tcPr>
          <w:p w14:paraId="7A880568" w14:textId="09CB0C98" w:rsidR="00924CE0" w:rsidRPr="001840C6" w:rsidRDefault="001F505E" w:rsidP="003B12F2">
            <w:pPr>
              <w:spacing w:after="160" w:line="278" w:lineRule="auto"/>
              <w:jc w:val="both"/>
              <w:rPr>
                <w:rFonts w:ascii="Times New Roman" w:hAnsi="Times New Roman" w:cs="Times New Roman"/>
              </w:rPr>
            </w:pPr>
            <w:r>
              <w:rPr>
                <w:rFonts w:ascii="Times New Roman" w:hAnsi="Times New Roman" w:cs="Times New Roman"/>
              </w:rPr>
              <w:t>Cơ hội tăng trưởng</w:t>
            </w:r>
            <w:r w:rsidR="00924CE0" w:rsidRPr="001840C6">
              <w:rPr>
                <w:rFonts w:ascii="Times New Roman" w:hAnsi="Times New Roman" w:cs="Times New Roman"/>
              </w:rPr>
              <w:t xml:space="preserve"> (TOQ, t−1)</w:t>
            </w:r>
          </w:p>
        </w:tc>
        <w:tc>
          <w:tcPr>
            <w:tcW w:w="2943" w:type="dxa"/>
            <w:tcBorders>
              <w:top w:val="single" w:sz="4" w:space="0" w:color="auto"/>
              <w:left w:val="nil"/>
              <w:bottom w:val="nil"/>
              <w:right w:val="nil"/>
            </w:tcBorders>
            <w:hideMark/>
          </w:tcPr>
          <w:p w14:paraId="4F4460C4" w14:textId="45F0ED89"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1F505E">
              <w:rPr>
                <w:rFonts w:ascii="Times New Roman" w:hAnsi="Times New Roman" w:cs="Times New Roman"/>
              </w:rPr>
              <w:t>,</w:t>
            </w:r>
            <w:r w:rsidRPr="001840C6">
              <w:rPr>
                <w:rFonts w:ascii="Times New Roman" w:hAnsi="Times New Roman" w:cs="Times New Roman"/>
              </w:rPr>
              <w:t>165</w:t>
            </w:r>
            <w:r w:rsidRPr="001840C6">
              <w:rPr>
                <w:rFonts w:ascii="Times New Roman" w:hAnsi="Times New Roman" w:cs="Times New Roman"/>
                <w:vertAlign w:val="superscript"/>
              </w:rPr>
              <w:t>*</w:t>
            </w:r>
          </w:p>
        </w:tc>
      </w:tr>
      <w:tr w:rsidR="00924CE0" w:rsidRPr="001840C6" w14:paraId="33F5F2CE" w14:textId="77777777" w:rsidTr="003B12F2">
        <w:tc>
          <w:tcPr>
            <w:tcW w:w="0" w:type="auto"/>
            <w:vMerge/>
            <w:tcBorders>
              <w:top w:val="single" w:sz="4" w:space="0" w:color="auto"/>
              <w:left w:val="nil"/>
              <w:bottom w:val="nil"/>
              <w:right w:val="nil"/>
            </w:tcBorders>
            <w:vAlign w:val="center"/>
            <w:hideMark/>
          </w:tcPr>
          <w:p w14:paraId="13C11FD0"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72EE1DB1" w14:textId="4D227CA5"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1F505E">
              <w:rPr>
                <w:rFonts w:ascii="Times New Roman" w:hAnsi="Times New Roman" w:cs="Times New Roman"/>
              </w:rPr>
              <w:t>,</w:t>
            </w:r>
            <w:r w:rsidRPr="001840C6">
              <w:rPr>
                <w:rFonts w:ascii="Times New Roman" w:hAnsi="Times New Roman" w:cs="Times New Roman"/>
              </w:rPr>
              <w:t>041)</w:t>
            </w:r>
          </w:p>
        </w:tc>
      </w:tr>
      <w:tr w:rsidR="00924CE0" w:rsidRPr="001840C6" w14:paraId="7A3F539B" w14:textId="77777777" w:rsidTr="003B12F2">
        <w:tc>
          <w:tcPr>
            <w:tcW w:w="5885" w:type="dxa"/>
            <w:vMerge w:val="restart"/>
            <w:tcBorders>
              <w:top w:val="nil"/>
              <w:left w:val="nil"/>
              <w:bottom w:val="nil"/>
              <w:right w:val="nil"/>
            </w:tcBorders>
            <w:vAlign w:val="center"/>
            <w:hideMark/>
          </w:tcPr>
          <w:p w14:paraId="7D70AB10" w14:textId="00B44E7F" w:rsidR="00924CE0" w:rsidRPr="001840C6" w:rsidRDefault="001F505E" w:rsidP="003B12F2">
            <w:pPr>
              <w:spacing w:after="160" w:line="278" w:lineRule="auto"/>
              <w:jc w:val="both"/>
              <w:rPr>
                <w:rFonts w:ascii="Times New Roman" w:hAnsi="Times New Roman" w:cs="Times New Roman"/>
              </w:rPr>
            </w:pPr>
            <w:r>
              <w:rPr>
                <w:rFonts w:ascii="Times New Roman" w:hAnsi="Times New Roman" w:cs="Times New Roman"/>
              </w:rPr>
              <w:t>Đòn bẩy tài chính</w:t>
            </w:r>
            <w:r w:rsidR="00924CE0" w:rsidRPr="001840C6">
              <w:rPr>
                <w:rFonts w:ascii="Times New Roman" w:hAnsi="Times New Roman" w:cs="Times New Roman"/>
              </w:rPr>
              <w:t xml:space="preserve"> (LEV, t−1</w:t>
            </w:r>
          </w:p>
        </w:tc>
        <w:tc>
          <w:tcPr>
            <w:tcW w:w="2943" w:type="dxa"/>
            <w:tcBorders>
              <w:top w:val="nil"/>
              <w:left w:val="nil"/>
              <w:bottom w:val="nil"/>
              <w:right w:val="nil"/>
            </w:tcBorders>
            <w:hideMark/>
          </w:tcPr>
          <w:p w14:paraId="665F8A08" w14:textId="0713570B"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1F505E">
              <w:rPr>
                <w:rFonts w:ascii="Times New Roman" w:hAnsi="Times New Roman" w:cs="Times New Roman"/>
              </w:rPr>
              <w:t>,</w:t>
            </w:r>
            <w:r w:rsidRPr="001840C6">
              <w:rPr>
                <w:rFonts w:ascii="Times New Roman" w:hAnsi="Times New Roman" w:cs="Times New Roman"/>
              </w:rPr>
              <w:t>241</w:t>
            </w:r>
            <w:r w:rsidRPr="001840C6">
              <w:rPr>
                <w:rFonts w:ascii="Times New Roman" w:hAnsi="Times New Roman" w:cs="Times New Roman"/>
                <w:vertAlign w:val="superscript"/>
              </w:rPr>
              <w:t>**</w:t>
            </w:r>
          </w:p>
        </w:tc>
      </w:tr>
      <w:tr w:rsidR="00924CE0" w:rsidRPr="001840C6" w14:paraId="680B40D5" w14:textId="77777777" w:rsidTr="003B12F2">
        <w:tc>
          <w:tcPr>
            <w:tcW w:w="0" w:type="auto"/>
            <w:vMerge/>
            <w:tcBorders>
              <w:top w:val="nil"/>
              <w:left w:val="nil"/>
              <w:bottom w:val="nil"/>
              <w:right w:val="nil"/>
            </w:tcBorders>
            <w:vAlign w:val="center"/>
            <w:hideMark/>
          </w:tcPr>
          <w:p w14:paraId="6A77676E"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01C7C633" w14:textId="14F0A10E"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1F505E">
              <w:rPr>
                <w:rFonts w:ascii="Times New Roman" w:hAnsi="Times New Roman" w:cs="Times New Roman"/>
              </w:rPr>
              <w:t>,</w:t>
            </w:r>
            <w:r w:rsidRPr="001840C6">
              <w:rPr>
                <w:rFonts w:ascii="Times New Roman" w:hAnsi="Times New Roman" w:cs="Times New Roman"/>
              </w:rPr>
              <w:t>126)</w:t>
            </w:r>
          </w:p>
        </w:tc>
      </w:tr>
      <w:tr w:rsidR="00924CE0" w:rsidRPr="001840C6" w14:paraId="0BCA3BEE" w14:textId="77777777" w:rsidTr="003B12F2">
        <w:tc>
          <w:tcPr>
            <w:tcW w:w="5885" w:type="dxa"/>
            <w:vMerge w:val="restart"/>
            <w:tcBorders>
              <w:top w:val="nil"/>
              <w:left w:val="nil"/>
              <w:bottom w:val="nil"/>
              <w:right w:val="nil"/>
            </w:tcBorders>
            <w:vAlign w:val="center"/>
            <w:hideMark/>
          </w:tcPr>
          <w:p w14:paraId="12C30EF7" w14:textId="4DFA6880" w:rsidR="00924CE0" w:rsidRPr="001840C6" w:rsidRDefault="00CD54A9" w:rsidP="003B12F2">
            <w:pPr>
              <w:spacing w:after="160" w:line="278" w:lineRule="auto"/>
              <w:jc w:val="both"/>
              <w:rPr>
                <w:rFonts w:ascii="Times New Roman" w:hAnsi="Times New Roman" w:cs="Times New Roman"/>
              </w:rPr>
            </w:pPr>
            <w:r>
              <w:rPr>
                <w:rFonts w:ascii="Times New Roman" w:hAnsi="Times New Roman" w:cs="Times New Roman"/>
              </w:rPr>
              <w:t>Dòng tiền hoạt động kinh doanh/ Tổng tài sản</w:t>
            </w:r>
            <w:r w:rsidR="00924CE0" w:rsidRPr="001840C6">
              <w:rPr>
                <w:rFonts w:ascii="Times New Roman" w:hAnsi="Times New Roman" w:cs="Times New Roman"/>
              </w:rPr>
              <w:t xml:space="preserve"> (CFO_TA, t−1)</w:t>
            </w:r>
          </w:p>
        </w:tc>
        <w:tc>
          <w:tcPr>
            <w:tcW w:w="2943" w:type="dxa"/>
            <w:tcBorders>
              <w:top w:val="nil"/>
              <w:left w:val="nil"/>
              <w:bottom w:val="nil"/>
              <w:right w:val="nil"/>
            </w:tcBorders>
            <w:hideMark/>
          </w:tcPr>
          <w:p w14:paraId="6021CD34" w14:textId="6AC01157"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CD54A9">
              <w:rPr>
                <w:rFonts w:ascii="Times New Roman" w:hAnsi="Times New Roman" w:cs="Times New Roman"/>
              </w:rPr>
              <w:t>,</w:t>
            </w:r>
            <w:r w:rsidRPr="001840C6">
              <w:rPr>
                <w:rFonts w:ascii="Times New Roman" w:hAnsi="Times New Roman" w:cs="Times New Roman"/>
              </w:rPr>
              <w:t>123</w:t>
            </w:r>
            <w:r w:rsidRPr="001840C6">
              <w:rPr>
                <w:rFonts w:ascii="Times New Roman" w:hAnsi="Times New Roman" w:cs="Times New Roman"/>
                <w:vertAlign w:val="superscript"/>
              </w:rPr>
              <w:t>*</w:t>
            </w:r>
          </w:p>
        </w:tc>
      </w:tr>
      <w:tr w:rsidR="00924CE0" w:rsidRPr="001840C6" w14:paraId="6E9D29F7" w14:textId="77777777" w:rsidTr="003B12F2">
        <w:tc>
          <w:tcPr>
            <w:tcW w:w="0" w:type="auto"/>
            <w:vMerge/>
            <w:tcBorders>
              <w:top w:val="nil"/>
              <w:left w:val="nil"/>
              <w:bottom w:val="nil"/>
              <w:right w:val="nil"/>
            </w:tcBorders>
            <w:vAlign w:val="center"/>
            <w:hideMark/>
          </w:tcPr>
          <w:p w14:paraId="6869CC7C"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3DD6A5A3" w14:textId="18946B73"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CD54A9">
              <w:rPr>
                <w:rFonts w:ascii="Times New Roman" w:hAnsi="Times New Roman" w:cs="Times New Roman"/>
              </w:rPr>
              <w:t>,</w:t>
            </w:r>
            <w:r w:rsidRPr="001840C6">
              <w:rPr>
                <w:rFonts w:ascii="Times New Roman" w:hAnsi="Times New Roman" w:cs="Times New Roman"/>
              </w:rPr>
              <w:t>032)</w:t>
            </w:r>
          </w:p>
        </w:tc>
      </w:tr>
      <w:tr w:rsidR="00924CE0" w:rsidRPr="001840C6" w14:paraId="428F1D7F" w14:textId="77777777" w:rsidTr="003B12F2">
        <w:tc>
          <w:tcPr>
            <w:tcW w:w="5885" w:type="dxa"/>
            <w:vMerge w:val="restart"/>
            <w:tcBorders>
              <w:top w:val="nil"/>
              <w:left w:val="nil"/>
              <w:bottom w:val="nil"/>
              <w:right w:val="nil"/>
            </w:tcBorders>
            <w:vAlign w:val="center"/>
            <w:hideMark/>
          </w:tcPr>
          <w:p w14:paraId="1E5FDB13" w14:textId="0B5C0BED" w:rsidR="00924CE0" w:rsidRPr="001840C6" w:rsidRDefault="00655263" w:rsidP="003B12F2">
            <w:pPr>
              <w:spacing w:after="160" w:line="278" w:lineRule="auto"/>
              <w:jc w:val="both"/>
              <w:rPr>
                <w:rFonts w:ascii="Times New Roman" w:hAnsi="Times New Roman" w:cs="Times New Roman"/>
              </w:rPr>
            </w:pPr>
            <w:r>
              <w:rPr>
                <w:rFonts w:ascii="Times New Roman" w:hAnsi="Times New Roman" w:cs="Times New Roman"/>
              </w:rPr>
              <w:t>Tiền mặt/ Tổng tài sản</w:t>
            </w:r>
            <w:r w:rsidR="00924CE0" w:rsidRPr="001840C6">
              <w:rPr>
                <w:rFonts w:ascii="Times New Roman" w:hAnsi="Times New Roman" w:cs="Times New Roman"/>
              </w:rPr>
              <w:t xml:space="preserve"> (CASH_TA, t−1)</w:t>
            </w:r>
          </w:p>
        </w:tc>
        <w:tc>
          <w:tcPr>
            <w:tcW w:w="2943" w:type="dxa"/>
            <w:tcBorders>
              <w:top w:val="nil"/>
              <w:left w:val="nil"/>
              <w:bottom w:val="nil"/>
              <w:right w:val="nil"/>
            </w:tcBorders>
            <w:hideMark/>
          </w:tcPr>
          <w:p w14:paraId="5E642292" w14:textId="0DA46984"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8E49C0">
              <w:rPr>
                <w:rFonts w:ascii="Times New Roman" w:hAnsi="Times New Roman" w:cs="Times New Roman"/>
              </w:rPr>
              <w:t>,</w:t>
            </w:r>
            <w:r w:rsidRPr="001840C6">
              <w:rPr>
                <w:rFonts w:ascii="Times New Roman" w:hAnsi="Times New Roman" w:cs="Times New Roman"/>
              </w:rPr>
              <w:t>218</w:t>
            </w:r>
            <w:r w:rsidRPr="001840C6">
              <w:rPr>
                <w:rFonts w:ascii="Times New Roman" w:hAnsi="Times New Roman" w:cs="Times New Roman"/>
                <w:vertAlign w:val="superscript"/>
              </w:rPr>
              <w:t>*</w:t>
            </w:r>
          </w:p>
        </w:tc>
      </w:tr>
      <w:tr w:rsidR="00924CE0" w:rsidRPr="001840C6" w14:paraId="28037351" w14:textId="77777777" w:rsidTr="003B12F2">
        <w:tc>
          <w:tcPr>
            <w:tcW w:w="0" w:type="auto"/>
            <w:vMerge/>
            <w:tcBorders>
              <w:top w:val="nil"/>
              <w:left w:val="nil"/>
              <w:bottom w:val="nil"/>
              <w:right w:val="nil"/>
            </w:tcBorders>
            <w:vAlign w:val="center"/>
            <w:hideMark/>
          </w:tcPr>
          <w:p w14:paraId="076B5E8B"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3D169FF6" w14:textId="364BD332"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8E49C0">
              <w:rPr>
                <w:rFonts w:ascii="Times New Roman" w:hAnsi="Times New Roman" w:cs="Times New Roman"/>
              </w:rPr>
              <w:t>,</w:t>
            </w:r>
            <w:r w:rsidRPr="001840C6">
              <w:rPr>
                <w:rFonts w:ascii="Times New Roman" w:hAnsi="Times New Roman" w:cs="Times New Roman"/>
              </w:rPr>
              <w:t>150)</w:t>
            </w:r>
          </w:p>
        </w:tc>
      </w:tr>
      <w:tr w:rsidR="00924CE0" w:rsidRPr="001840C6" w14:paraId="5BFA33FB" w14:textId="77777777" w:rsidTr="003B12F2">
        <w:tc>
          <w:tcPr>
            <w:tcW w:w="5885" w:type="dxa"/>
            <w:vMerge w:val="restart"/>
            <w:tcBorders>
              <w:top w:val="nil"/>
              <w:left w:val="nil"/>
              <w:bottom w:val="nil"/>
              <w:right w:val="nil"/>
            </w:tcBorders>
            <w:vAlign w:val="center"/>
            <w:hideMark/>
          </w:tcPr>
          <w:p w14:paraId="276BA0D3" w14:textId="42A4EC33" w:rsidR="00924CE0" w:rsidRPr="001840C6" w:rsidRDefault="0040605C" w:rsidP="003B12F2">
            <w:pPr>
              <w:spacing w:after="160" w:line="278" w:lineRule="auto"/>
              <w:jc w:val="both"/>
              <w:rPr>
                <w:rFonts w:ascii="Times New Roman" w:hAnsi="Times New Roman" w:cs="Times New Roman"/>
              </w:rPr>
            </w:pPr>
            <w:r>
              <w:rPr>
                <w:rFonts w:ascii="Times New Roman" w:hAnsi="Times New Roman" w:cs="Times New Roman"/>
              </w:rPr>
              <w:t>Quy mô doanh nghiệp</w:t>
            </w:r>
            <w:r w:rsidR="00924CE0" w:rsidRPr="001840C6">
              <w:rPr>
                <w:rFonts w:ascii="Times New Roman" w:hAnsi="Times New Roman" w:cs="Times New Roman"/>
              </w:rPr>
              <w:t xml:space="preserve"> (</w:t>
            </w:r>
            <w:r>
              <w:rPr>
                <w:rFonts w:ascii="Times New Roman" w:hAnsi="Times New Roman" w:cs="Times New Roman"/>
              </w:rPr>
              <w:t xml:space="preserve">SIZE, </w:t>
            </w:r>
            <w:r w:rsidR="00924CE0" w:rsidRPr="001840C6">
              <w:rPr>
                <w:rFonts w:ascii="Times New Roman" w:hAnsi="Times New Roman" w:cs="Times New Roman"/>
              </w:rPr>
              <w:t>log Total assets, t−1)</w:t>
            </w:r>
          </w:p>
        </w:tc>
        <w:tc>
          <w:tcPr>
            <w:tcW w:w="2943" w:type="dxa"/>
            <w:tcBorders>
              <w:top w:val="nil"/>
              <w:left w:val="nil"/>
              <w:bottom w:val="nil"/>
              <w:right w:val="nil"/>
            </w:tcBorders>
            <w:hideMark/>
          </w:tcPr>
          <w:p w14:paraId="6705938B" w14:textId="2633773C"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40605C">
              <w:rPr>
                <w:rFonts w:ascii="Times New Roman" w:hAnsi="Times New Roman" w:cs="Times New Roman"/>
              </w:rPr>
              <w:t>,</w:t>
            </w:r>
            <w:r w:rsidRPr="001840C6">
              <w:rPr>
                <w:rFonts w:ascii="Times New Roman" w:hAnsi="Times New Roman" w:cs="Times New Roman"/>
              </w:rPr>
              <w:t>184</w:t>
            </w:r>
            <w:r w:rsidRPr="001840C6">
              <w:rPr>
                <w:rFonts w:ascii="Times New Roman" w:hAnsi="Times New Roman" w:cs="Times New Roman"/>
                <w:vertAlign w:val="superscript"/>
              </w:rPr>
              <w:t>**</w:t>
            </w:r>
          </w:p>
        </w:tc>
      </w:tr>
      <w:tr w:rsidR="00924CE0" w:rsidRPr="001840C6" w14:paraId="6588F936" w14:textId="77777777" w:rsidTr="003B12F2">
        <w:tc>
          <w:tcPr>
            <w:tcW w:w="0" w:type="auto"/>
            <w:vMerge/>
            <w:tcBorders>
              <w:top w:val="nil"/>
              <w:left w:val="nil"/>
              <w:bottom w:val="nil"/>
              <w:right w:val="nil"/>
            </w:tcBorders>
            <w:vAlign w:val="center"/>
            <w:hideMark/>
          </w:tcPr>
          <w:p w14:paraId="28A90106"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7698F8AD" w14:textId="7556137D"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40605C">
              <w:rPr>
                <w:rFonts w:ascii="Times New Roman" w:hAnsi="Times New Roman" w:cs="Times New Roman"/>
              </w:rPr>
              <w:t>,</w:t>
            </w:r>
            <w:r w:rsidRPr="001840C6">
              <w:rPr>
                <w:rFonts w:ascii="Times New Roman" w:hAnsi="Times New Roman" w:cs="Times New Roman"/>
              </w:rPr>
              <w:t>100)</w:t>
            </w:r>
          </w:p>
        </w:tc>
      </w:tr>
      <w:tr w:rsidR="00924CE0" w:rsidRPr="001840C6" w14:paraId="08B066B6" w14:textId="77777777" w:rsidTr="003B12F2">
        <w:tc>
          <w:tcPr>
            <w:tcW w:w="5885" w:type="dxa"/>
            <w:vMerge w:val="restart"/>
            <w:tcBorders>
              <w:top w:val="nil"/>
              <w:left w:val="nil"/>
              <w:bottom w:val="nil"/>
              <w:right w:val="nil"/>
            </w:tcBorders>
            <w:vAlign w:val="center"/>
            <w:hideMark/>
          </w:tcPr>
          <w:p w14:paraId="52CD69E7" w14:textId="698B9306" w:rsidR="00924CE0" w:rsidRPr="001840C6" w:rsidRDefault="00130DE5" w:rsidP="003B12F2">
            <w:pPr>
              <w:spacing w:after="160" w:line="278" w:lineRule="auto"/>
              <w:jc w:val="both"/>
              <w:rPr>
                <w:rFonts w:ascii="Times New Roman" w:hAnsi="Times New Roman" w:cs="Times New Roman"/>
              </w:rPr>
            </w:pPr>
            <w:r>
              <w:rPr>
                <w:rFonts w:ascii="Times New Roman" w:hAnsi="Times New Roman" w:cs="Times New Roman"/>
              </w:rPr>
              <w:t>Tài sản cố định/ Tổng tài sản</w:t>
            </w:r>
            <w:r w:rsidR="00924CE0" w:rsidRPr="001840C6">
              <w:rPr>
                <w:rFonts w:ascii="Times New Roman" w:hAnsi="Times New Roman" w:cs="Times New Roman"/>
              </w:rPr>
              <w:t xml:space="preserve"> (TANG, t−1)</w:t>
            </w:r>
          </w:p>
        </w:tc>
        <w:tc>
          <w:tcPr>
            <w:tcW w:w="2943" w:type="dxa"/>
            <w:tcBorders>
              <w:top w:val="nil"/>
              <w:left w:val="nil"/>
              <w:bottom w:val="nil"/>
              <w:right w:val="nil"/>
            </w:tcBorders>
            <w:hideMark/>
          </w:tcPr>
          <w:p w14:paraId="2D64A23A" w14:textId="11E02E86"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130DE5">
              <w:rPr>
                <w:rFonts w:ascii="Times New Roman" w:hAnsi="Times New Roman" w:cs="Times New Roman"/>
              </w:rPr>
              <w:t>,</w:t>
            </w:r>
            <w:r w:rsidRPr="001840C6">
              <w:rPr>
                <w:rFonts w:ascii="Times New Roman" w:hAnsi="Times New Roman" w:cs="Times New Roman"/>
              </w:rPr>
              <w:t>203</w:t>
            </w:r>
            <w:r w:rsidRPr="001840C6">
              <w:rPr>
                <w:rFonts w:ascii="Times New Roman" w:hAnsi="Times New Roman" w:cs="Times New Roman"/>
                <w:vertAlign w:val="superscript"/>
              </w:rPr>
              <w:t>**</w:t>
            </w:r>
          </w:p>
        </w:tc>
      </w:tr>
      <w:tr w:rsidR="00924CE0" w:rsidRPr="001840C6" w14:paraId="37A7C118" w14:textId="77777777" w:rsidTr="003B12F2">
        <w:tc>
          <w:tcPr>
            <w:tcW w:w="0" w:type="auto"/>
            <w:vMerge/>
            <w:tcBorders>
              <w:top w:val="nil"/>
              <w:left w:val="nil"/>
              <w:bottom w:val="nil"/>
              <w:right w:val="nil"/>
            </w:tcBorders>
            <w:vAlign w:val="center"/>
            <w:hideMark/>
          </w:tcPr>
          <w:p w14:paraId="72610D36"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1044BA32" w14:textId="32DEBC99"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130DE5">
              <w:rPr>
                <w:rFonts w:ascii="Times New Roman" w:hAnsi="Times New Roman" w:cs="Times New Roman"/>
              </w:rPr>
              <w:t>,</w:t>
            </w:r>
            <w:r w:rsidRPr="001840C6">
              <w:rPr>
                <w:rFonts w:ascii="Times New Roman" w:hAnsi="Times New Roman" w:cs="Times New Roman"/>
              </w:rPr>
              <w:t>102)</w:t>
            </w:r>
          </w:p>
        </w:tc>
      </w:tr>
      <w:tr w:rsidR="00924CE0" w:rsidRPr="001840C6" w14:paraId="7D5586E8" w14:textId="77777777" w:rsidTr="003B12F2">
        <w:tc>
          <w:tcPr>
            <w:tcW w:w="5885" w:type="dxa"/>
            <w:vMerge w:val="restart"/>
            <w:tcBorders>
              <w:top w:val="nil"/>
              <w:left w:val="nil"/>
              <w:bottom w:val="nil"/>
              <w:right w:val="nil"/>
            </w:tcBorders>
            <w:vAlign w:val="center"/>
            <w:hideMark/>
          </w:tcPr>
          <w:p w14:paraId="39A780A6" w14:textId="155318B8" w:rsidR="00924CE0" w:rsidRPr="001840C6" w:rsidRDefault="0012304C" w:rsidP="003B12F2">
            <w:pPr>
              <w:spacing w:after="160" w:line="278" w:lineRule="auto"/>
              <w:jc w:val="both"/>
              <w:rPr>
                <w:rFonts w:ascii="Times New Roman" w:hAnsi="Times New Roman" w:cs="Times New Roman"/>
              </w:rPr>
            </w:pPr>
            <w:r>
              <w:rPr>
                <w:rFonts w:ascii="Times New Roman" w:hAnsi="Times New Roman" w:cs="Times New Roman"/>
              </w:rPr>
              <w:t>Tỷ suất lợi nhuận cổ phiếu kỳ trước</w:t>
            </w:r>
            <w:r w:rsidR="00924CE0" w:rsidRPr="001840C6">
              <w:rPr>
                <w:rFonts w:ascii="Times New Roman" w:hAnsi="Times New Roman" w:cs="Times New Roman"/>
              </w:rPr>
              <w:t xml:space="preserve"> (log(Pt/Pt−1), t−1)</w:t>
            </w:r>
          </w:p>
        </w:tc>
        <w:tc>
          <w:tcPr>
            <w:tcW w:w="2943" w:type="dxa"/>
            <w:tcBorders>
              <w:top w:val="nil"/>
              <w:left w:val="nil"/>
              <w:bottom w:val="nil"/>
              <w:right w:val="nil"/>
            </w:tcBorders>
            <w:hideMark/>
          </w:tcPr>
          <w:p w14:paraId="69FF2C5B" w14:textId="7308B677"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12304C">
              <w:rPr>
                <w:rFonts w:ascii="Times New Roman" w:hAnsi="Times New Roman" w:cs="Times New Roman"/>
              </w:rPr>
              <w:t>,</w:t>
            </w:r>
            <w:r w:rsidRPr="001840C6">
              <w:rPr>
                <w:rFonts w:ascii="Times New Roman" w:hAnsi="Times New Roman" w:cs="Times New Roman"/>
              </w:rPr>
              <w:t>309</w:t>
            </w:r>
            <w:r w:rsidRPr="001840C6">
              <w:rPr>
                <w:rFonts w:ascii="Times New Roman" w:hAnsi="Times New Roman" w:cs="Times New Roman"/>
                <w:vertAlign w:val="superscript"/>
              </w:rPr>
              <w:t>***</w:t>
            </w:r>
          </w:p>
        </w:tc>
      </w:tr>
      <w:tr w:rsidR="00924CE0" w:rsidRPr="001840C6" w14:paraId="659FBDE1" w14:textId="77777777" w:rsidTr="003B12F2">
        <w:tc>
          <w:tcPr>
            <w:tcW w:w="0" w:type="auto"/>
            <w:vMerge/>
            <w:tcBorders>
              <w:top w:val="nil"/>
              <w:left w:val="nil"/>
              <w:bottom w:val="nil"/>
              <w:right w:val="nil"/>
            </w:tcBorders>
            <w:vAlign w:val="center"/>
            <w:hideMark/>
          </w:tcPr>
          <w:p w14:paraId="5525690B"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173BA117" w14:textId="1251E497"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12304C">
              <w:rPr>
                <w:rFonts w:ascii="Times New Roman" w:hAnsi="Times New Roman" w:cs="Times New Roman"/>
              </w:rPr>
              <w:t>,</w:t>
            </w:r>
            <w:r w:rsidRPr="001840C6">
              <w:rPr>
                <w:rFonts w:ascii="Times New Roman" w:hAnsi="Times New Roman" w:cs="Times New Roman"/>
              </w:rPr>
              <w:t>115)</w:t>
            </w:r>
          </w:p>
        </w:tc>
      </w:tr>
      <w:tr w:rsidR="00924CE0" w:rsidRPr="001840C6" w14:paraId="61ADEAF5" w14:textId="77777777" w:rsidTr="003B12F2">
        <w:tc>
          <w:tcPr>
            <w:tcW w:w="5885" w:type="dxa"/>
            <w:vMerge w:val="restart"/>
            <w:tcBorders>
              <w:top w:val="nil"/>
              <w:left w:val="nil"/>
              <w:bottom w:val="nil"/>
              <w:right w:val="nil"/>
            </w:tcBorders>
            <w:vAlign w:val="center"/>
            <w:hideMark/>
          </w:tcPr>
          <w:p w14:paraId="3C44485D" w14:textId="1CCEDD1A" w:rsidR="00924CE0" w:rsidRPr="001840C6" w:rsidRDefault="000D2B4C" w:rsidP="003B12F2">
            <w:pPr>
              <w:spacing w:after="160" w:line="278" w:lineRule="auto"/>
              <w:jc w:val="both"/>
              <w:rPr>
                <w:rFonts w:ascii="Times New Roman" w:hAnsi="Times New Roman" w:cs="Times New Roman"/>
              </w:rPr>
            </w:pPr>
            <w:r>
              <w:rPr>
                <w:rFonts w:ascii="Times New Roman" w:hAnsi="Times New Roman" w:cs="Times New Roman"/>
              </w:rPr>
              <w:t>Đầu tư mới trễ</w:t>
            </w:r>
            <w:r w:rsidR="00924CE0" w:rsidRPr="001840C6">
              <w:rPr>
                <w:rFonts w:ascii="Times New Roman" w:hAnsi="Times New Roman" w:cs="Times New Roman"/>
              </w:rPr>
              <w:t xml:space="preserve"> (t−1)</w:t>
            </w:r>
          </w:p>
        </w:tc>
        <w:tc>
          <w:tcPr>
            <w:tcW w:w="2943" w:type="dxa"/>
            <w:tcBorders>
              <w:top w:val="nil"/>
              <w:left w:val="nil"/>
              <w:bottom w:val="nil"/>
              <w:right w:val="nil"/>
            </w:tcBorders>
            <w:hideMark/>
          </w:tcPr>
          <w:p w14:paraId="2298F9A5" w14:textId="2469C93B" w:rsidR="00924CE0" w:rsidRPr="001840C6" w:rsidRDefault="00924CE0" w:rsidP="003B12F2">
            <w:pPr>
              <w:spacing w:after="160" w:line="278" w:lineRule="auto"/>
              <w:jc w:val="both"/>
              <w:rPr>
                <w:rFonts w:ascii="Times New Roman" w:hAnsi="Times New Roman" w:cs="Times New Roman"/>
                <w:vertAlign w:val="superscript"/>
              </w:rPr>
            </w:pPr>
            <w:r w:rsidRPr="001840C6">
              <w:rPr>
                <w:rFonts w:ascii="Times New Roman" w:hAnsi="Times New Roman" w:cs="Times New Roman"/>
              </w:rPr>
              <w:t>0</w:t>
            </w:r>
            <w:r w:rsidR="000D2B4C">
              <w:rPr>
                <w:rFonts w:ascii="Times New Roman" w:hAnsi="Times New Roman" w:cs="Times New Roman"/>
              </w:rPr>
              <w:t>,</w:t>
            </w:r>
            <w:r w:rsidRPr="001840C6">
              <w:rPr>
                <w:rFonts w:ascii="Times New Roman" w:hAnsi="Times New Roman" w:cs="Times New Roman"/>
              </w:rPr>
              <w:t>416</w:t>
            </w:r>
            <w:r w:rsidRPr="001840C6">
              <w:rPr>
                <w:rFonts w:ascii="Times New Roman" w:hAnsi="Times New Roman" w:cs="Times New Roman"/>
                <w:vertAlign w:val="superscript"/>
              </w:rPr>
              <w:t>***</w:t>
            </w:r>
          </w:p>
        </w:tc>
      </w:tr>
      <w:tr w:rsidR="00924CE0" w:rsidRPr="001840C6" w14:paraId="31A2F6CE" w14:textId="77777777" w:rsidTr="003B12F2">
        <w:tc>
          <w:tcPr>
            <w:tcW w:w="0" w:type="auto"/>
            <w:vMerge/>
            <w:tcBorders>
              <w:top w:val="nil"/>
              <w:left w:val="nil"/>
              <w:bottom w:val="nil"/>
              <w:right w:val="nil"/>
            </w:tcBorders>
            <w:vAlign w:val="center"/>
            <w:hideMark/>
          </w:tcPr>
          <w:p w14:paraId="681BA5CC" w14:textId="77777777" w:rsidR="00924CE0" w:rsidRPr="001840C6" w:rsidRDefault="00924CE0" w:rsidP="003B12F2">
            <w:pPr>
              <w:spacing w:after="160" w:line="278" w:lineRule="auto"/>
              <w:jc w:val="both"/>
              <w:rPr>
                <w:rFonts w:ascii="Times New Roman" w:hAnsi="Times New Roman" w:cs="Times New Roman"/>
              </w:rPr>
            </w:pPr>
          </w:p>
        </w:tc>
        <w:tc>
          <w:tcPr>
            <w:tcW w:w="2943" w:type="dxa"/>
            <w:tcBorders>
              <w:top w:val="nil"/>
              <w:left w:val="nil"/>
              <w:bottom w:val="nil"/>
              <w:right w:val="nil"/>
            </w:tcBorders>
            <w:hideMark/>
          </w:tcPr>
          <w:p w14:paraId="07B4796D" w14:textId="505F3C5C"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0D2B4C">
              <w:rPr>
                <w:rFonts w:ascii="Times New Roman" w:hAnsi="Times New Roman" w:cs="Times New Roman"/>
              </w:rPr>
              <w:t>,</w:t>
            </w:r>
            <w:r w:rsidRPr="001840C6">
              <w:rPr>
                <w:rFonts w:ascii="Times New Roman" w:hAnsi="Times New Roman" w:cs="Times New Roman"/>
              </w:rPr>
              <w:t>159)</w:t>
            </w:r>
          </w:p>
        </w:tc>
      </w:tr>
      <w:tr w:rsidR="00924CE0" w:rsidRPr="001840C6" w14:paraId="3299A64E" w14:textId="77777777" w:rsidTr="003B12F2">
        <w:tc>
          <w:tcPr>
            <w:tcW w:w="5885" w:type="dxa"/>
            <w:tcBorders>
              <w:top w:val="nil"/>
              <w:left w:val="nil"/>
              <w:bottom w:val="nil"/>
              <w:right w:val="nil"/>
            </w:tcBorders>
            <w:hideMark/>
          </w:tcPr>
          <w:p w14:paraId="53E31D1E" w14:textId="310500F1" w:rsidR="00924CE0" w:rsidRPr="001840C6" w:rsidRDefault="00814F3E" w:rsidP="003B12F2">
            <w:pPr>
              <w:spacing w:after="160" w:line="278" w:lineRule="auto"/>
              <w:jc w:val="both"/>
              <w:rPr>
                <w:rFonts w:ascii="Times New Roman" w:hAnsi="Times New Roman" w:cs="Times New Roman"/>
              </w:rPr>
            </w:pPr>
            <w:r>
              <w:rPr>
                <w:rFonts w:ascii="Times New Roman" w:hAnsi="Times New Roman" w:cs="Times New Roman"/>
              </w:rPr>
              <w:t>Hiệu ứng cố định năm</w:t>
            </w:r>
          </w:p>
        </w:tc>
        <w:tc>
          <w:tcPr>
            <w:tcW w:w="2943" w:type="dxa"/>
            <w:tcBorders>
              <w:top w:val="nil"/>
              <w:left w:val="nil"/>
              <w:bottom w:val="nil"/>
              <w:right w:val="nil"/>
            </w:tcBorders>
            <w:hideMark/>
          </w:tcPr>
          <w:p w14:paraId="4AE0F166" w14:textId="60E922EB" w:rsidR="00924CE0" w:rsidRPr="001840C6" w:rsidRDefault="00814F3E" w:rsidP="003B12F2">
            <w:pPr>
              <w:spacing w:after="160" w:line="278" w:lineRule="auto"/>
              <w:jc w:val="both"/>
              <w:rPr>
                <w:rFonts w:ascii="Times New Roman" w:hAnsi="Times New Roman" w:cs="Times New Roman"/>
              </w:rPr>
            </w:pPr>
            <w:r>
              <w:rPr>
                <w:rFonts w:ascii="Times New Roman" w:hAnsi="Times New Roman" w:cs="Times New Roman"/>
              </w:rPr>
              <w:t>Có</w:t>
            </w:r>
          </w:p>
        </w:tc>
      </w:tr>
      <w:tr w:rsidR="00924CE0" w:rsidRPr="001840C6" w14:paraId="742F791E" w14:textId="77777777" w:rsidTr="003B12F2">
        <w:tc>
          <w:tcPr>
            <w:tcW w:w="5885" w:type="dxa"/>
            <w:tcBorders>
              <w:top w:val="nil"/>
              <w:left w:val="nil"/>
              <w:bottom w:val="nil"/>
              <w:right w:val="nil"/>
            </w:tcBorders>
            <w:hideMark/>
          </w:tcPr>
          <w:p w14:paraId="4B8DC66B" w14:textId="4991A7A5" w:rsidR="00924CE0" w:rsidRPr="001840C6" w:rsidRDefault="00814F3E" w:rsidP="003B12F2">
            <w:pPr>
              <w:spacing w:after="160" w:line="278" w:lineRule="auto"/>
              <w:jc w:val="both"/>
              <w:rPr>
                <w:rFonts w:ascii="Times New Roman" w:hAnsi="Times New Roman" w:cs="Times New Roman"/>
              </w:rPr>
            </w:pPr>
            <w:r>
              <w:rPr>
                <w:rFonts w:ascii="Times New Roman" w:hAnsi="Times New Roman" w:cs="Times New Roman"/>
              </w:rPr>
              <w:t>Hiệu ứng cố định ngành</w:t>
            </w:r>
            <w:r w:rsidR="00924CE0" w:rsidRPr="001840C6">
              <w:rPr>
                <w:rFonts w:ascii="Times New Roman" w:hAnsi="Times New Roman" w:cs="Times New Roman"/>
              </w:rPr>
              <w:t xml:space="preserve"> (ICB </w:t>
            </w:r>
            <w:r>
              <w:rPr>
                <w:rFonts w:ascii="Times New Roman" w:hAnsi="Times New Roman" w:cs="Times New Roman"/>
              </w:rPr>
              <w:t>cấp</w:t>
            </w:r>
            <w:r w:rsidR="00924CE0" w:rsidRPr="001840C6">
              <w:rPr>
                <w:rFonts w:ascii="Times New Roman" w:hAnsi="Times New Roman" w:cs="Times New Roman"/>
              </w:rPr>
              <w:t xml:space="preserve"> 2)</w:t>
            </w:r>
          </w:p>
        </w:tc>
        <w:tc>
          <w:tcPr>
            <w:tcW w:w="2943" w:type="dxa"/>
            <w:tcBorders>
              <w:top w:val="nil"/>
              <w:left w:val="nil"/>
              <w:bottom w:val="nil"/>
              <w:right w:val="nil"/>
            </w:tcBorders>
            <w:hideMark/>
          </w:tcPr>
          <w:p w14:paraId="1901C6AC" w14:textId="1D27130E" w:rsidR="00924CE0" w:rsidRPr="001840C6" w:rsidRDefault="00814F3E" w:rsidP="003B12F2">
            <w:pPr>
              <w:spacing w:after="160" w:line="278" w:lineRule="auto"/>
              <w:jc w:val="both"/>
              <w:rPr>
                <w:rFonts w:ascii="Times New Roman" w:hAnsi="Times New Roman" w:cs="Times New Roman"/>
              </w:rPr>
            </w:pPr>
            <w:r>
              <w:rPr>
                <w:rFonts w:ascii="Times New Roman" w:hAnsi="Times New Roman" w:cs="Times New Roman"/>
              </w:rPr>
              <w:t>Có</w:t>
            </w:r>
          </w:p>
        </w:tc>
      </w:tr>
      <w:tr w:rsidR="00924CE0" w:rsidRPr="001840C6" w14:paraId="4F5B11B5" w14:textId="77777777" w:rsidTr="003B12F2">
        <w:tc>
          <w:tcPr>
            <w:tcW w:w="5885" w:type="dxa"/>
            <w:tcBorders>
              <w:top w:val="nil"/>
              <w:left w:val="nil"/>
              <w:bottom w:val="nil"/>
              <w:right w:val="nil"/>
            </w:tcBorders>
            <w:hideMark/>
          </w:tcPr>
          <w:p w14:paraId="5C465C6C" w14:textId="08B6135C" w:rsidR="00924CE0" w:rsidRPr="001840C6" w:rsidRDefault="00AE6FF7" w:rsidP="003B12F2">
            <w:pPr>
              <w:spacing w:after="160" w:line="278" w:lineRule="auto"/>
              <w:jc w:val="both"/>
              <w:rPr>
                <w:rFonts w:ascii="Times New Roman" w:hAnsi="Times New Roman" w:cs="Times New Roman"/>
              </w:rPr>
            </w:pPr>
            <w:r>
              <w:rPr>
                <w:rFonts w:ascii="Times New Roman" w:hAnsi="Times New Roman" w:cs="Times New Roman"/>
              </w:rPr>
              <w:t>S</w:t>
            </w:r>
            <w:r w:rsidRPr="00020E39">
              <w:rPr>
                <w:rFonts w:ascii="Times New Roman" w:hAnsi="Times New Roman" w:cs="Times New Roman"/>
              </w:rPr>
              <w:t>ai số chuẩn điều chỉnh theo cụm doanh nghiệp</w:t>
            </w:r>
            <w:r w:rsidR="00924CE0" w:rsidRPr="001840C6">
              <w:rPr>
                <w:rFonts w:ascii="Times New Roman" w:hAnsi="Times New Roman" w:cs="Times New Roman"/>
              </w:rPr>
              <w:t xml:space="preserve"> </w:t>
            </w:r>
          </w:p>
        </w:tc>
        <w:tc>
          <w:tcPr>
            <w:tcW w:w="2943" w:type="dxa"/>
            <w:tcBorders>
              <w:top w:val="nil"/>
              <w:left w:val="nil"/>
              <w:bottom w:val="nil"/>
              <w:right w:val="nil"/>
            </w:tcBorders>
            <w:hideMark/>
          </w:tcPr>
          <w:p w14:paraId="12548410" w14:textId="26470EFC" w:rsidR="00924CE0" w:rsidRPr="001840C6" w:rsidRDefault="003E6633" w:rsidP="003B12F2">
            <w:pPr>
              <w:spacing w:after="160" w:line="278" w:lineRule="auto"/>
              <w:jc w:val="both"/>
              <w:rPr>
                <w:rFonts w:ascii="Times New Roman" w:hAnsi="Times New Roman" w:cs="Times New Roman"/>
              </w:rPr>
            </w:pPr>
            <w:r>
              <w:rPr>
                <w:rFonts w:ascii="Times New Roman" w:hAnsi="Times New Roman" w:cs="Times New Roman"/>
              </w:rPr>
              <w:t>Có</w:t>
            </w:r>
          </w:p>
        </w:tc>
      </w:tr>
      <w:tr w:rsidR="00924CE0" w:rsidRPr="001840C6" w14:paraId="33EACA02" w14:textId="77777777" w:rsidTr="003B12F2">
        <w:tc>
          <w:tcPr>
            <w:tcW w:w="5885" w:type="dxa"/>
            <w:tcBorders>
              <w:top w:val="nil"/>
              <w:left w:val="nil"/>
              <w:bottom w:val="nil"/>
              <w:right w:val="nil"/>
            </w:tcBorders>
            <w:hideMark/>
          </w:tcPr>
          <w:p w14:paraId="73C339EC" w14:textId="0B159364" w:rsidR="00924CE0" w:rsidRPr="001840C6" w:rsidRDefault="003E6633" w:rsidP="003B12F2">
            <w:pPr>
              <w:spacing w:after="160" w:line="278" w:lineRule="auto"/>
              <w:jc w:val="both"/>
              <w:rPr>
                <w:rFonts w:ascii="Times New Roman" w:hAnsi="Times New Roman" w:cs="Times New Roman"/>
              </w:rPr>
            </w:pPr>
            <w:r>
              <w:rPr>
                <w:rFonts w:ascii="Times New Roman" w:hAnsi="Times New Roman" w:cs="Times New Roman"/>
              </w:rPr>
              <w:t>Số quan sát</w:t>
            </w:r>
          </w:p>
        </w:tc>
        <w:tc>
          <w:tcPr>
            <w:tcW w:w="2943" w:type="dxa"/>
            <w:tcBorders>
              <w:top w:val="nil"/>
              <w:left w:val="nil"/>
              <w:bottom w:val="nil"/>
              <w:right w:val="nil"/>
            </w:tcBorders>
            <w:hideMark/>
          </w:tcPr>
          <w:p w14:paraId="23920587" w14:textId="5D895B91"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2</w:t>
            </w:r>
            <w:r w:rsidR="003E6633">
              <w:rPr>
                <w:rFonts w:ascii="Times New Roman" w:hAnsi="Times New Roman" w:cs="Times New Roman"/>
              </w:rPr>
              <w:t>.</w:t>
            </w:r>
            <w:r w:rsidRPr="001840C6">
              <w:rPr>
                <w:rFonts w:ascii="Times New Roman" w:hAnsi="Times New Roman" w:cs="Times New Roman"/>
              </w:rPr>
              <w:t>840</w:t>
            </w:r>
          </w:p>
        </w:tc>
      </w:tr>
      <w:tr w:rsidR="00924CE0" w:rsidRPr="001840C6" w14:paraId="23BDBD96" w14:textId="77777777" w:rsidTr="003B12F2">
        <w:tc>
          <w:tcPr>
            <w:tcW w:w="5885" w:type="dxa"/>
            <w:tcBorders>
              <w:top w:val="nil"/>
              <w:left w:val="nil"/>
              <w:bottom w:val="single" w:sz="4" w:space="0" w:color="auto"/>
              <w:right w:val="nil"/>
            </w:tcBorders>
            <w:hideMark/>
          </w:tcPr>
          <w:p w14:paraId="515490E2" w14:textId="77777777"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R</w:t>
            </w:r>
            <w:r w:rsidRPr="001840C6">
              <w:rPr>
                <w:rFonts w:ascii="Times New Roman" w:hAnsi="Times New Roman" w:cs="Times New Roman"/>
                <w:vertAlign w:val="superscript"/>
              </w:rPr>
              <w:t>2</w:t>
            </w:r>
          </w:p>
        </w:tc>
        <w:tc>
          <w:tcPr>
            <w:tcW w:w="2943" w:type="dxa"/>
            <w:tcBorders>
              <w:top w:val="nil"/>
              <w:left w:val="nil"/>
              <w:bottom w:val="single" w:sz="4" w:space="0" w:color="auto"/>
              <w:right w:val="nil"/>
            </w:tcBorders>
            <w:hideMark/>
          </w:tcPr>
          <w:p w14:paraId="344705FE" w14:textId="5B80F925"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3E6633">
              <w:rPr>
                <w:rFonts w:ascii="Times New Roman" w:hAnsi="Times New Roman" w:cs="Times New Roman"/>
              </w:rPr>
              <w:t>,</w:t>
            </w:r>
            <w:r w:rsidRPr="001840C6">
              <w:rPr>
                <w:rFonts w:ascii="Times New Roman" w:hAnsi="Times New Roman" w:cs="Times New Roman"/>
              </w:rPr>
              <w:t>336</w:t>
            </w:r>
          </w:p>
        </w:tc>
      </w:tr>
      <w:tr w:rsidR="00924CE0" w:rsidRPr="001840C6" w14:paraId="5BA78609" w14:textId="77777777" w:rsidTr="003B12F2">
        <w:tc>
          <w:tcPr>
            <w:tcW w:w="8828" w:type="dxa"/>
            <w:gridSpan w:val="2"/>
            <w:tcBorders>
              <w:top w:val="single" w:sz="4" w:space="0" w:color="auto"/>
              <w:left w:val="nil"/>
              <w:bottom w:val="single" w:sz="4" w:space="0" w:color="auto"/>
              <w:right w:val="nil"/>
            </w:tcBorders>
            <w:hideMark/>
          </w:tcPr>
          <w:p w14:paraId="411EF4F1" w14:textId="71EF8B32" w:rsidR="00924CE0" w:rsidRPr="001840C6" w:rsidRDefault="008A4D4A" w:rsidP="003B12F2">
            <w:pPr>
              <w:spacing w:after="160" w:line="278" w:lineRule="auto"/>
              <w:jc w:val="both"/>
              <w:rPr>
                <w:rFonts w:ascii="Times New Roman" w:hAnsi="Times New Roman" w:cs="Times New Roman"/>
                <w:b/>
                <w:bCs/>
              </w:rPr>
            </w:pPr>
            <w:r>
              <w:rPr>
                <w:rFonts w:ascii="Times New Roman" w:hAnsi="Times New Roman" w:cs="Times New Roman"/>
                <w:b/>
                <w:bCs/>
              </w:rPr>
              <w:t>Bảng</w:t>
            </w:r>
            <w:r w:rsidR="00924CE0" w:rsidRPr="001840C6">
              <w:rPr>
                <w:rFonts w:ascii="Times New Roman" w:hAnsi="Times New Roman" w:cs="Times New Roman"/>
                <w:b/>
                <w:bCs/>
              </w:rPr>
              <w:t xml:space="preserve"> B. </w:t>
            </w:r>
            <w:r>
              <w:rPr>
                <w:rFonts w:ascii="Times New Roman" w:hAnsi="Times New Roman" w:cs="Times New Roman"/>
                <w:b/>
                <w:bCs/>
              </w:rPr>
              <w:t>Phân phối phần dư đầu tư</w:t>
            </w:r>
          </w:p>
        </w:tc>
      </w:tr>
      <w:tr w:rsidR="00924CE0" w:rsidRPr="001840C6" w14:paraId="019FD627" w14:textId="77777777" w:rsidTr="003B12F2">
        <w:tc>
          <w:tcPr>
            <w:tcW w:w="5885" w:type="dxa"/>
            <w:tcBorders>
              <w:top w:val="single" w:sz="4" w:space="0" w:color="auto"/>
              <w:left w:val="nil"/>
              <w:bottom w:val="single" w:sz="4" w:space="0" w:color="auto"/>
              <w:right w:val="nil"/>
            </w:tcBorders>
            <w:vAlign w:val="center"/>
            <w:hideMark/>
          </w:tcPr>
          <w:p w14:paraId="44CDE1DC" w14:textId="50F41E66" w:rsidR="00924CE0" w:rsidRPr="001840C6" w:rsidRDefault="00CA7341" w:rsidP="003B12F2">
            <w:pPr>
              <w:spacing w:after="160" w:line="278" w:lineRule="auto"/>
              <w:jc w:val="both"/>
              <w:rPr>
                <w:rFonts w:ascii="Times New Roman" w:hAnsi="Times New Roman" w:cs="Times New Roman"/>
                <w:b/>
                <w:bCs/>
              </w:rPr>
            </w:pPr>
            <w:r>
              <w:rPr>
                <w:rFonts w:ascii="Times New Roman" w:hAnsi="Times New Roman" w:cs="Times New Roman"/>
                <w:b/>
                <w:bCs/>
              </w:rPr>
              <w:t>Thống kê</w:t>
            </w:r>
          </w:p>
        </w:tc>
        <w:tc>
          <w:tcPr>
            <w:tcW w:w="2943" w:type="dxa"/>
            <w:tcBorders>
              <w:top w:val="single" w:sz="4" w:space="0" w:color="auto"/>
              <w:left w:val="nil"/>
              <w:bottom w:val="single" w:sz="4" w:space="0" w:color="auto"/>
              <w:right w:val="nil"/>
            </w:tcBorders>
            <w:vAlign w:val="center"/>
          </w:tcPr>
          <w:tbl>
            <w:tblPr>
              <w:tblW w:w="0" w:type="auto"/>
              <w:tblCellSpacing w:w="15" w:type="dxa"/>
              <w:tblLook w:val="04A0" w:firstRow="1" w:lastRow="0" w:firstColumn="1" w:lastColumn="0" w:noHBand="0" w:noVBand="1"/>
            </w:tblPr>
            <w:tblGrid>
              <w:gridCol w:w="96"/>
            </w:tblGrid>
            <w:tr w:rsidR="00924CE0" w:rsidRPr="001840C6" w14:paraId="29501AC4" w14:textId="77777777" w:rsidTr="003B12F2">
              <w:trPr>
                <w:tblCellSpacing w:w="15" w:type="dxa"/>
              </w:trPr>
              <w:tc>
                <w:tcPr>
                  <w:tcW w:w="0" w:type="auto"/>
                  <w:tcMar>
                    <w:top w:w="15" w:type="dxa"/>
                    <w:left w:w="15" w:type="dxa"/>
                    <w:bottom w:w="15" w:type="dxa"/>
                    <w:right w:w="15" w:type="dxa"/>
                  </w:tcMar>
                  <w:vAlign w:val="center"/>
                  <w:hideMark/>
                </w:tcPr>
                <w:p w14:paraId="295E7F8D" w14:textId="77777777" w:rsidR="00924CE0" w:rsidRPr="001840C6" w:rsidRDefault="00924CE0" w:rsidP="003B12F2">
                  <w:pPr>
                    <w:jc w:val="both"/>
                    <w:rPr>
                      <w:rFonts w:ascii="Times New Roman" w:hAnsi="Times New Roman" w:cs="Times New Roman"/>
                      <w:b/>
                      <w:bCs/>
                    </w:rPr>
                  </w:pPr>
                </w:p>
              </w:tc>
            </w:tr>
          </w:tbl>
          <w:p w14:paraId="011FA32E" w14:textId="77777777" w:rsidR="00924CE0" w:rsidRPr="001840C6" w:rsidRDefault="00924CE0" w:rsidP="003B12F2">
            <w:pPr>
              <w:spacing w:after="160" w:line="278" w:lineRule="auto"/>
              <w:jc w:val="both"/>
              <w:rPr>
                <w:rFonts w:ascii="Times New Roman" w:hAnsi="Times New Roman" w:cs="Times New Roman"/>
                <w:b/>
                <w:bCs/>
                <w:vanish/>
              </w:rPr>
            </w:pPr>
          </w:p>
          <w:tbl>
            <w:tblPr>
              <w:tblW w:w="0" w:type="auto"/>
              <w:tblCellSpacing w:w="15" w:type="dxa"/>
              <w:tblLook w:val="04A0" w:firstRow="1" w:lastRow="0" w:firstColumn="1" w:lastColumn="0" w:noHBand="0" w:noVBand="1"/>
            </w:tblPr>
            <w:tblGrid>
              <w:gridCol w:w="777"/>
            </w:tblGrid>
            <w:tr w:rsidR="00924CE0" w:rsidRPr="001840C6" w14:paraId="324C88FE" w14:textId="77777777" w:rsidTr="003B12F2">
              <w:trPr>
                <w:tblCellSpacing w:w="15" w:type="dxa"/>
              </w:trPr>
              <w:tc>
                <w:tcPr>
                  <w:tcW w:w="0" w:type="auto"/>
                  <w:tcMar>
                    <w:top w:w="15" w:type="dxa"/>
                    <w:left w:w="15" w:type="dxa"/>
                    <w:bottom w:w="15" w:type="dxa"/>
                    <w:right w:w="15" w:type="dxa"/>
                  </w:tcMar>
                  <w:vAlign w:val="center"/>
                  <w:hideMark/>
                </w:tcPr>
                <w:p w14:paraId="35C3C440" w14:textId="5FA58C2A" w:rsidR="00924CE0" w:rsidRPr="001840C6" w:rsidRDefault="00CA7341" w:rsidP="003B12F2">
                  <w:pPr>
                    <w:jc w:val="both"/>
                    <w:rPr>
                      <w:rFonts w:ascii="Times New Roman" w:hAnsi="Times New Roman" w:cs="Times New Roman"/>
                      <w:b/>
                      <w:bCs/>
                    </w:rPr>
                  </w:pPr>
                  <w:r>
                    <w:rPr>
                      <w:rFonts w:ascii="Times New Roman" w:hAnsi="Times New Roman" w:cs="Times New Roman"/>
                      <w:b/>
                      <w:bCs/>
                    </w:rPr>
                    <w:t>Giá trị</w:t>
                  </w:r>
                </w:p>
              </w:tc>
            </w:tr>
          </w:tbl>
          <w:p w14:paraId="3D3050FD" w14:textId="77777777" w:rsidR="00924CE0" w:rsidRPr="001840C6" w:rsidRDefault="00924CE0" w:rsidP="003B12F2">
            <w:pPr>
              <w:spacing w:after="160" w:line="278" w:lineRule="auto"/>
              <w:jc w:val="both"/>
              <w:rPr>
                <w:rFonts w:ascii="Times New Roman" w:hAnsi="Times New Roman" w:cs="Times New Roman"/>
                <w:b/>
                <w:bCs/>
              </w:rPr>
            </w:pPr>
          </w:p>
        </w:tc>
      </w:tr>
      <w:tr w:rsidR="00924CE0" w:rsidRPr="0016566C" w14:paraId="20B3CB21" w14:textId="77777777" w:rsidTr="003B12F2">
        <w:tc>
          <w:tcPr>
            <w:tcW w:w="8828" w:type="dxa"/>
            <w:gridSpan w:val="2"/>
            <w:tcBorders>
              <w:top w:val="single" w:sz="4" w:space="0" w:color="auto"/>
              <w:left w:val="nil"/>
              <w:bottom w:val="nil"/>
              <w:right w:val="nil"/>
            </w:tcBorders>
            <w:hideMark/>
          </w:tcPr>
          <w:p w14:paraId="6BE73A48" w14:textId="1CF014A4" w:rsidR="00924CE0" w:rsidRPr="0016566C" w:rsidRDefault="00924CE0" w:rsidP="003B12F2">
            <w:pPr>
              <w:spacing w:after="160" w:line="278" w:lineRule="auto"/>
              <w:jc w:val="both"/>
              <w:rPr>
                <w:rFonts w:ascii="Times New Roman" w:hAnsi="Times New Roman" w:cs="Times New Roman"/>
                <w:b/>
                <w:bCs/>
              </w:rPr>
            </w:pPr>
            <w:r w:rsidRPr="0016566C">
              <w:rPr>
                <w:rFonts w:ascii="Times New Roman" w:hAnsi="Times New Roman" w:cs="Times New Roman"/>
                <w:b/>
                <w:bCs/>
              </w:rPr>
              <w:t xml:space="preserve">(1) </w:t>
            </w:r>
            <w:r w:rsidR="00D96DA4">
              <w:rPr>
                <w:rFonts w:ascii="Times New Roman" w:hAnsi="Times New Roman" w:cs="Times New Roman"/>
                <w:b/>
                <w:bCs/>
              </w:rPr>
              <w:t>Phần dư</w:t>
            </w:r>
          </w:p>
        </w:tc>
      </w:tr>
      <w:tr w:rsidR="00924CE0" w:rsidRPr="001840C6" w14:paraId="3BBE77D0" w14:textId="77777777" w:rsidTr="003B12F2">
        <w:tc>
          <w:tcPr>
            <w:tcW w:w="5885" w:type="dxa"/>
            <w:tcBorders>
              <w:top w:val="nil"/>
              <w:left w:val="nil"/>
              <w:bottom w:val="nil"/>
              <w:right w:val="nil"/>
            </w:tcBorders>
            <w:vAlign w:val="center"/>
            <w:hideMark/>
          </w:tcPr>
          <w:p w14:paraId="2C847074" w14:textId="2CC3260D" w:rsidR="00924CE0" w:rsidRPr="001840C6" w:rsidRDefault="00D96DA4" w:rsidP="003B12F2">
            <w:pPr>
              <w:spacing w:after="160" w:line="278" w:lineRule="auto"/>
              <w:jc w:val="both"/>
              <w:rPr>
                <w:rFonts w:ascii="Times New Roman" w:hAnsi="Times New Roman" w:cs="Times New Roman"/>
              </w:rPr>
            </w:pPr>
            <w:r>
              <w:rPr>
                <w:rFonts w:ascii="Times New Roman" w:hAnsi="Times New Roman" w:cs="Times New Roman"/>
              </w:rPr>
              <w:t>Giá trị trung bình</w:t>
            </w:r>
            <w:r w:rsidR="00924CE0" w:rsidRPr="001840C6">
              <w:rPr>
                <w:rFonts w:ascii="Times New Roman" w:hAnsi="Times New Roman" w:cs="Times New Roman"/>
              </w:rPr>
              <w:t xml:space="preserve"> </w:t>
            </w:r>
            <m:oMath>
              <m:acc>
                <m:accPr>
                  <m:ctrlPr>
                    <w:rPr>
                      <w:rFonts w:ascii="Cambria Math" w:hAnsi="Cambria Math" w:cs="Times New Roman"/>
                    </w:rPr>
                  </m:ctrlPr>
                </m:accPr>
                <m:e>
                  <m:r>
                    <w:rPr>
                      <w:rFonts w:ascii="Cambria Math" w:hAnsi="Cambria Math" w:cs="Times New Roman"/>
                    </w:rPr>
                    <m:t>ε</m:t>
                  </m:r>
                </m:e>
              </m:acc>
            </m:oMath>
          </w:p>
        </w:tc>
        <w:tc>
          <w:tcPr>
            <w:tcW w:w="2943" w:type="dxa"/>
            <w:tcBorders>
              <w:top w:val="nil"/>
              <w:left w:val="nil"/>
              <w:bottom w:val="nil"/>
              <w:right w:val="nil"/>
            </w:tcBorders>
            <w:hideMark/>
          </w:tcPr>
          <w:p w14:paraId="6FDAE635" w14:textId="3125F99C"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D96DA4">
              <w:rPr>
                <w:rFonts w:ascii="Times New Roman" w:hAnsi="Times New Roman" w:cs="Times New Roman"/>
              </w:rPr>
              <w:t>,</w:t>
            </w:r>
            <w:r w:rsidRPr="001840C6">
              <w:rPr>
                <w:rFonts w:ascii="Times New Roman" w:hAnsi="Times New Roman" w:cs="Times New Roman"/>
              </w:rPr>
              <w:t>000</w:t>
            </w:r>
          </w:p>
        </w:tc>
      </w:tr>
      <w:tr w:rsidR="00924CE0" w:rsidRPr="001840C6" w14:paraId="7BC69617" w14:textId="77777777" w:rsidTr="003B12F2">
        <w:tc>
          <w:tcPr>
            <w:tcW w:w="5885" w:type="dxa"/>
            <w:tcBorders>
              <w:top w:val="nil"/>
              <w:left w:val="nil"/>
              <w:bottom w:val="nil"/>
              <w:right w:val="nil"/>
            </w:tcBorders>
            <w:hideMark/>
          </w:tcPr>
          <w:p w14:paraId="15074A72" w14:textId="5BFAECCB" w:rsidR="00924CE0" w:rsidRPr="001840C6" w:rsidRDefault="00D96DA4" w:rsidP="003B12F2">
            <w:pPr>
              <w:spacing w:after="160" w:line="278" w:lineRule="auto"/>
              <w:jc w:val="both"/>
              <w:rPr>
                <w:rFonts w:ascii="Times New Roman" w:hAnsi="Times New Roman" w:cs="Times New Roman"/>
              </w:rPr>
            </w:pPr>
            <w:r>
              <w:rPr>
                <w:rFonts w:ascii="Times New Roman" w:hAnsi="Times New Roman" w:cs="Times New Roman"/>
              </w:rPr>
              <w:t>Giá trị trung vị</w:t>
            </w:r>
            <w:r w:rsidR="00924CE0" w:rsidRPr="001840C6">
              <w:rPr>
                <w:rFonts w:ascii="Times New Roman" w:hAnsi="Times New Roman" w:cs="Times New Roman"/>
              </w:rPr>
              <w:t xml:space="preserve"> </w:t>
            </w:r>
            <m:oMath>
              <m:acc>
                <m:accPr>
                  <m:ctrlPr>
                    <w:rPr>
                      <w:rFonts w:ascii="Cambria Math" w:hAnsi="Cambria Math" w:cs="Times New Roman"/>
                    </w:rPr>
                  </m:ctrlPr>
                </m:accPr>
                <m:e>
                  <m:r>
                    <w:rPr>
                      <w:rFonts w:ascii="Cambria Math" w:hAnsi="Cambria Math" w:cs="Times New Roman"/>
                    </w:rPr>
                    <m:t>ε</m:t>
                  </m:r>
                </m:e>
              </m:acc>
            </m:oMath>
          </w:p>
        </w:tc>
        <w:tc>
          <w:tcPr>
            <w:tcW w:w="2943" w:type="dxa"/>
            <w:tcBorders>
              <w:top w:val="nil"/>
              <w:left w:val="nil"/>
              <w:bottom w:val="nil"/>
              <w:right w:val="nil"/>
            </w:tcBorders>
            <w:hideMark/>
          </w:tcPr>
          <w:p w14:paraId="53BFAFC2" w14:textId="7707533B"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D96DA4">
              <w:rPr>
                <w:rFonts w:ascii="Times New Roman" w:hAnsi="Times New Roman" w:cs="Times New Roman"/>
              </w:rPr>
              <w:t>,</w:t>
            </w:r>
            <w:r w:rsidRPr="001840C6">
              <w:rPr>
                <w:rFonts w:ascii="Times New Roman" w:hAnsi="Times New Roman" w:cs="Times New Roman"/>
              </w:rPr>
              <w:t>001</w:t>
            </w:r>
          </w:p>
        </w:tc>
      </w:tr>
      <w:tr w:rsidR="00924CE0" w:rsidRPr="001840C6" w14:paraId="7AECFD90" w14:textId="77777777" w:rsidTr="003B12F2">
        <w:tc>
          <w:tcPr>
            <w:tcW w:w="5885" w:type="dxa"/>
            <w:tcBorders>
              <w:top w:val="nil"/>
              <w:left w:val="nil"/>
              <w:bottom w:val="nil"/>
              <w:right w:val="nil"/>
            </w:tcBorders>
            <w:hideMark/>
          </w:tcPr>
          <w:p w14:paraId="0C78F0C9" w14:textId="025C1E19" w:rsidR="00924CE0" w:rsidRPr="001840C6" w:rsidRDefault="00D96DA4" w:rsidP="003B12F2">
            <w:pPr>
              <w:spacing w:after="160" w:line="278" w:lineRule="auto"/>
              <w:jc w:val="both"/>
              <w:rPr>
                <w:rFonts w:ascii="Times New Roman" w:hAnsi="Times New Roman" w:cs="Times New Roman"/>
              </w:rPr>
            </w:pPr>
            <w:r>
              <w:rPr>
                <w:rFonts w:ascii="Times New Roman" w:hAnsi="Times New Roman" w:cs="Times New Roman"/>
              </w:rPr>
              <w:t>Độ lệch chuẩn</w:t>
            </w:r>
            <w:r w:rsidR="00924CE0" w:rsidRPr="001840C6">
              <w:rPr>
                <w:rFonts w:ascii="Times New Roman" w:hAnsi="Times New Roman" w:cs="Times New Roman"/>
              </w:rPr>
              <w:t xml:space="preserve"> </w:t>
            </w:r>
            <m:oMath>
              <m:acc>
                <m:accPr>
                  <m:ctrlPr>
                    <w:rPr>
                      <w:rFonts w:ascii="Cambria Math" w:hAnsi="Cambria Math" w:cs="Times New Roman"/>
                    </w:rPr>
                  </m:ctrlPr>
                </m:accPr>
                <m:e>
                  <m:r>
                    <w:rPr>
                      <w:rFonts w:ascii="Cambria Math" w:hAnsi="Cambria Math" w:cs="Times New Roman"/>
                    </w:rPr>
                    <m:t>ε</m:t>
                  </m:r>
                </m:e>
              </m:acc>
            </m:oMath>
          </w:p>
        </w:tc>
        <w:tc>
          <w:tcPr>
            <w:tcW w:w="2943" w:type="dxa"/>
            <w:tcBorders>
              <w:top w:val="nil"/>
              <w:left w:val="nil"/>
              <w:bottom w:val="nil"/>
              <w:right w:val="nil"/>
            </w:tcBorders>
            <w:hideMark/>
          </w:tcPr>
          <w:p w14:paraId="16BA0F63" w14:textId="1E6A7B2B"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D96DA4">
              <w:rPr>
                <w:rFonts w:ascii="Times New Roman" w:hAnsi="Times New Roman" w:cs="Times New Roman"/>
              </w:rPr>
              <w:t>,</w:t>
            </w:r>
            <w:r w:rsidRPr="001840C6">
              <w:rPr>
                <w:rFonts w:ascii="Times New Roman" w:hAnsi="Times New Roman" w:cs="Times New Roman"/>
              </w:rPr>
              <w:t>115</w:t>
            </w:r>
          </w:p>
        </w:tc>
      </w:tr>
      <w:tr w:rsidR="00924CE0" w:rsidRPr="001840C6" w14:paraId="70A504CB" w14:textId="77777777" w:rsidTr="003B12F2">
        <w:tc>
          <w:tcPr>
            <w:tcW w:w="5885" w:type="dxa"/>
            <w:tcBorders>
              <w:top w:val="nil"/>
              <w:left w:val="nil"/>
              <w:bottom w:val="single" w:sz="4" w:space="0" w:color="auto"/>
              <w:right w:val="nil"/>
            </w:tcBorders>
            <w:hideMark/>
          </w:tcPr>
          <w:p w14:paraId="70C86AC8" w14:textId="31AAB405"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 xml:space="preserve">% </w:t>
            </w:r>
            <w:r w:rsidR="0064179F">
              <w:rPr>
                <w:rFonts w:ascii="Times New Roman" w:hAnsi="Times New Roman" w:cs="Times New Roman"/>
              </w:rPr>
              <w:t xml:space="preserve">quan sát phần dư dương </w:t>
            </w:r>
            <w:r w:rsidRPr="001840C6">
              <w:rPr>
                <w:rFonts w:ascii="Times New Roman" w:hAnsi="Times New Roman" w:cs="Times New Roman"/>
              </w:rPr>
              <w:t>(%)</w:t>
            </w:r>
          </w:p>
        </w:tc>
        <w:tc>
          <w:tcPr>
            <w:tcW w:w="2943" w:type="dxa"/>
            <w:tcBorders>
              <w:top w:val="nil"/>
              <w:left w:val="nil"/>
              <w:bottom w:val="single" w:sz="4" w:space="0" w:color="auto"/>
              <w:right w:val="nil"/>
            </w:tcBorders>
            <w:hideMark/>
          </w:tcPr>
          <w:p w14:paraId="53B56308" w14:textId="42F4C784"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48</w:t>
            </w:r>
            <w:r w:rsidR="0064179F">
              <w:rPr>
                <w:rFonts w:ascii="Times New Roman" w:hAnsi="Times New Roman" w:cs="Times New Roman"/>
              </w:rPr>
              <w:t>,</w:t>
            </w:r>
            <w:r w:rsidRPr="001840C6">
              <w:rPr>
                <w:rFonts w:ascii="Times New Roman" w:hAnsi="Times New Roman" w:cs="Times New Roman"/>
              </w:rPr>
              <w:t>5</w:t>
            </w:r>
          </w:p>
        </w:tc>
      </w:tr>
      <w:tr w:rsidR="00924CE0" w:rsidRPr="0016566C" w14:paraId="29834B4F" w14:textId="77777777" w:rsidTr="0079542F">
        <w:tc>
          <w:tcPr>
            <w:tcW w:w="8828" w:type="dxa"/>
            <w:gridSpan w:val="2"/>
            <w:tcBorders>
              <w:top w:val="single" w:sz="4" w:space="0" w:color="auto"/>
              <w:left w:val="nil"/>
              <w:bottom w:val="single" w:sz="4" w:space="0" w:color="auto"/>
              <w:right w:val="nil"/>
            </w:tcBorders>
            <w:hideMark/>
          </w:tcPr>
          <w:p w14:paraId="05B5C640" w14:textId="1B8CF580" w:rsidR="00924CE0" w:rsidRPr="0016566C" w:rsidRDefault="00924CE0" w:rsidP="003B12F2">
            <w:pPr>
              <w:spacing w:after="160" w:line="278" w:lineRule="auto"/>
              <w:jc w:val="both"/>
              <w:rPr>
                <w:rFonts w:ascii="Times New Roman" w:hAnsi="Times New Roman" w:cs="Times New Roman"/>
                <w:b/>
                <w:bCs/>
              </w:rPr>
            </w:pPr>
            <w:r w:rsidRPr="0016566C">
              <w:rPr>
                <w:rFonts w:ascii="Times New Roman" w:hAnsi="Times New Roman" w:cs="Times New Roman"/>
                <w:b/>
                <w:bCs/>
              </w:rPr>
              <w:t xml:space="preserve">(2) </w:t>
            </w:r>
            <w:r w:rsidR="009D7824">
              <w:rPr>
                <w:rFonts w:ascii="Times New Roman" w:hAnsi="Times New Roman" w:cs="Times New Roman"/>
                <w:b/>
                <w:bCs/>
              </w:rPr>
              <w:t>Đầu tư quá mức</w:t>
            </w:r>
            <w:r w:rsidRPr="0016566C">
              <w:rPr>
                <w:rFonts w:ascii="Times New Roman" w:hAnsi="Times New Roman" w:cs="Times New Roman"/>
                <w:b/>
                <w:bCs/>
              </w:rPr>
              <w:t xml:space="preserve"> (OI</w:t>
            </w:r>
            <w:r w:rsidR="009D7824">
              <w:rPr>
                <w:rFonts w:ascii="Times New Roman" w:hAnsi="Times New Roman" w:cs="Times New Roman"/>
                <w:b/>
                <w:bCs/>
              </w:rPr>
              <w:t>NV</w:t>
            </w:r>
            <w:r w:rsidRPr="0016566C">
              <w:rPr>
                <w:rFonts w:ascii="Times New Roman" w:hAnsi="Times New Roman" w:cs="Times New Roman"/>
                <w:b/>
                <w:bCs/>
              </w:rPr>
              <w:t xml:space="preserve"> = max(0, </w:t>
            </w:r>
            <m:oMath>
              <m:acc>
                <m:accPr>
                  <m:ctrlPr>
                    <w:rPr>
                      <w:rFonts w:ascii="Cambria Math" w:hAnsi="Cambria Math" w:cs="Times New Roman"/>
                      <w:b/>
                      <w:bCs/>
                    </w:rPr>
                  </m:ctrlPr>
                </m:accPr>
                <m:e>
                  <m:r>
                    <m:rPr>
                      <m:sty m:val="bi"/>
                    </m:rPr>
                    <w:rPr>
                      <w:rFonts w:ascii="Cambria Math" w:hAnsi="Cambria Math" w:cs="Times New Roman"/>
                    </w:rPr>
                    <m:t>ε</m:t>
                  </m:r>
                </m:e>
              </m:acc>
            </m:oMath>
            <w:r w:rsidRPr="0016566C">
              <w:rPr>
                <w:rFonts w:ascii="Times New Roman" w:hAnsi="Times New Roman" w:cs="Times New Roman"/>
                <w:b/>
                <w:bCs/>
              </w:rPr>
              <w:t>)</w:t>
            </w:r>
          </w:p>
        </w:tc>
      </w:tr>
      <w:tr w:rsidR="00924CE0" w:rsidRPr="001840C6" w14:paraId="554A5985" w14:textId="77777777" w:rsidTr="003B12F2">
        <w:tc>
          <w:tcPr>
            <w:tcW w:w="5885" w:type="dxa"/>
            <w:tcBorders>
              <w:top w:val="single" w:sz="4" w:space="0" w:color="auto"/>
              <w:left w:val="nil"/>
              <w:bottom w:val="nil"/>
              <w:right w:val="nil"/>
            </w:tcBorders>
            <w:hideMark/>
          </w:tcPr>
          <w:p w14:paraId="2CECE92C" w14:textId="06D8530E" w:rsidR="00924CE0" w:rsidRPr="001840C6" w:rsidRDefault="00885AFB" w:rsidP="003B12F2">
            <w:pPr>
              <w:spacing w:after="160" w:line="278" w:lineRule="auto"/>
              <w:jc w:val="both"/>
              <w:rPr>
                <w:rFonts w:ascii="Times New Roman" w:hAnsi="Times New Roman" w:cs="Times New Roman"/>
              </w:rPr>
            </w:pPr>
            <w:r>
              <w:rPr>
                <w:rFonts w:ascii="Times New Roman" w:hAnsi="Times New Roman" w:cs="Times New Roman"/>
              </w:rPr>
              <w:t>Giá trị trung bình</w:t>
            </w:r>
            <w:r w:rsidR="00924CE0" w:rsidRPr="001840C6">
              <w:rPr>
                <w:rFonts w:ascii="Times New Roman" w:hAnsi="Times New Roman" w:cs="Times New Roman"/>
              </w:rPr>
              <w:t xml:space="preserve"> </w:t>
            </w:r>
            <m:oMath>
              <m:r>
                <w:rPr>
                  <w:rFonts w:ascii="Cambria Math" w:hAnsi="Cambria Math" w:cs="Times New Roman"/>
                </w:rPr>
                <m:t>OINV=</m:t>
              </m:r>
              <m:r>
                <m:rPr>
                  <m:sty m:val="p"/>
                </m:rPr>
                <w:rPr>
                  <w:rFonts w:ascii="Cambria Math" w:hAnsi="Cambria Math" w:cs="Times New Roman"/>
                </w:rPr>
                <m:t>max</m:t>
              </m:r>
              <m:r>
                <w:rPr>
                  <w:rFonts w:ascii="Cambria Math" w:hAnsi="Cambria Math" w:cs="Times New Roman"/>
                </w:rPr>
                <m:t>⁡(0,</m:t>
              </m:r>
              <m:acc>
                <m:accPr>
                  <m:ctrlPr>
                    <w:rPr>
                      <w:rFonts w:ascii="Cambria Math" w:hAnsi="Cambria Math" w:cs="Times New Roman"/>
                    </w:rPr>
                  </m:ctrlPr>
                </m:accPr>
                <m:e>
                  <m:r>
                    <w:rPr>
                      <w:rFonts w:ascii="Cambria Math" w:hAnsi="Cambria Math" w:cs="Times New Roman"/>
                    </w:rPr>
                    <m:t>ε</m:t>
                  </m:r>
                </m:e>
              </m:acc>
              <m:r>
                <w:rPr>
                  <w:rFonts w:ascii="Cambria Math" w:hAnsi="Cambria Math" w:cs="Times New Roman"/>
                </w:rPr>
                <m:t>)</m:t>
              </m:r>
            </m:oMath>
          </w:p>
        </w:tc>
        <w:tc>
          <w:tcPr>
            <w:tcW w:w="2943" w:type="dxa"/>
            <w:tcBorders>
              <w:top w:val="single" w:sz="4" w:space="0" w:color="auto"/>
              <w:left w:val="nil"/>
              <w:bottom w:val="nil"/>
              <w:right w:val="nil"/>
            </w:tcBorders>
            <w:hideMark/>
          </w:tcPr>
          <w:p w14:paraId="17B9FDCD" w14:textId="3CC17FD5"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885AFB">
              <w:rPr>
                <w:rFonts w:ascii="Times New Roman" w:hAnsi="Times New Roman" w:cs="Times New Roman"/>
              </w:rPr>
              <w:t>,</w:t>
            </w:r>
            <w:r w:rsidRPr="001840C6">
              <w:rPr>
                <w:rFonts w:ascii="Times New Roman" w:hAnsi="Times New Roman" w:cs="Times New Roman"/>
              </w:rPr>
              <w:t>056</w:t>
            </w:r>
          </w:p>
        </w:tc>
      </w:tr>
      <w:tr w:rsidR="00924CE0" w:rsidRPr="001840C6" w14:paraId="4476D8B7" w14:textId="77777777" w:rsidTr="003B12F2">
        <w:tc>
          <w:tcPr>
            <w:tcW w:w="5885" w:type="dxa"/>
            <w:tcBorders>
              <w:top w:val="nil"/>
              <w:left w:val="nil"/>
              <w:bottom w:val="nil"/>
              <w:right w:val="nil"/>
            </w:tcBorders>
            <w:hideMark/>
          </w:tcPr>
          <w:p w14:paraId="20591810" w14:textId="263AD258" w:rsidR="00924CE0" w:rsidRPr="001840C6" w:rsidRDefault="00D6445A" w:rsidP="003B12F2">
            <w:pPr>
              <w:spacing w:after="160" w:line="278" w:lineRule="auto"/>
              <w:jc w:val="both"/>
              <w:rPr>
                <w:rFonts w:ascii="Times New Roman" w:hAnsi="Times New Roman" w:cs="Times New Roman"/>
              </w:rPr>
            </w:pPr>
            <w:r>
              <w:rPr>
                <w:rFonts w:ascii="Times New Roman" w:hAnsi="Times New Roman" w:cs="Times New Roman"/>
              </w:rPr>
              <w:t>Giá trị trung vị</w:t>
            </w:r>
            <w:r w:rsidR="00924CE0" w:rsidRPr="001840C6">
              <w:rPr>
                <w:rFonts w:ascii="Times New Roman" w:hAnsi="Times New Roman" w:cs="Times New Roman"/>
              </w:rPr>
              <w:t xml:space="preserve"> OI</w:t>
            </w:r>
            <w:r>
              <w:rPr>
                <w:rFonts w:ascii="Times New Roman" w:hAnsi="Times New Roman" w:cs="Times New Roman"/>
              </w:rPr>
              <w:t>NV</w:t>
            </w:r>
          </w:p>
        </w:tc>
        <w:tc>
          <w:tcPr>
            <w:tcW w:w="2943" w:type="dxa"/>
            <w:tcBorders>
              <w:top w:val="nil"/>
              <w:left w:val="nil"/>
              <w:bottom w:val="nil"/>
              <w:right w:val="nil"/>
            </w:tcBorders>
            <w:hideMark/>
          </w:tcPr>
          <w:p w14:paraId="14FCE200" w14:textId="4BBFD274"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D6445A">
              <w:rPr>
                <w:rFonts w:ascii="Times New Roman" w:hAnsi="Times New Roman" w:cs="Times New Roman"/>
              </w:rPr>
              <w:t>,</w:t>
            </w:r>
            <w:r w:rsidRPr="001840C6">
              <w:rPr>
                <w:rFonts w:ascii="Times New Roman" w:hAnsi="Times New Roman" w:cs="Times New Roman"/>
              </w:rPr>
              <w:t>000</w:t>
            </w:r>
          </w:p>
        </w:tc>
      </w:tr>
      <w:tr w:rsidR="00924CE0" w:rsidRPr="001840C6" w14:paraId="7F4B8D65" w14:textId="77777777" w:rsidTr="003B12F2">
        <w:tc>
          <w:tcPr>
            <w:tcW w:w="5885" w:type="dxa"/>
            <w:tcBorders>
              <w:top w:val="nil"/>
              <w:left w:val="nil"/>
              <w:bottom w:val="nil"/>
              <w:right w:val="nil"/>
            </w:tcBorders>
            <w:hideMark/>
          </w:tcPr>
          <w:p w14:paraId="1E64BF98" w14:textId="3203081F" w:rsidR="00924CE0" w:rsidRPr="001840C6" w:rsidRDefault="00D6445A" w:rsidP="003B12F2">
            <w:pPr>
              <w:spacing w:after="160" w:line="278" w:lineRule="auto"/>
              <w:jc w:val="both"/>
              <w:rPr>
                <w:rFonts w:ascii="Times New Roman" w:hAnsi="Times New Roman" w:cs="Times New Roman"/>
              </w:rPr>
            </w:pPr>
            <w:r>
              <w:rPr>
                <w:rFonts w:ascii="Times New Roman" w:hAnsi="Times New Roman" w:cs="Times New Roman"/>
              </w:rPr>
              <w:lastRenderedPageBreak/>
              <w:t>Độ lệch chuẩn</w:t>
            </w:r>
            <w:r w:rsidR="00924CE0" w:rsidRPr="001840C6">
              <w:rPr>
                <w:rFonts w:ascii="Times New Roman" w:hAnsi="Times New Roman" w:cs="Times New Roman"/>
              </w:rPr>
              <w:t xml:space="preserve"> OI</w:t>
            </w:r>
            <w:r>
              <w:rPr>
                <w:rFonts w:ascii="Times New Roman" w:hAnsi="Times New Roman" w:cs="Times New Roman"/>
              </w:rPr>
              <w:t>NV</w:t>
            </w:r>
          </w:p>
        </w:tc>
        <w:tc>
          <w:tcPr>
            <w:tcW w:w="2943" w:type="dxa"/>
            <w:tcBorders>
              <w:top w:val="nil"/>
              <w:left w:val="nil"/>
              <w:bottom w:val="nil"/>
              <w:right w:val="nil"/>
            </w:tcBorders>
            <w:hideMark/>
          </w:tcPr>
          <w:p w14:paraId="1A16FF44" w14:textId="77777777"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0.083</w:t>
            </w:r>
          </w:p>
        </w:tc>
      </w:tr>
      <w:tr w:rsidR="00924CE0" w:rsidRPr="001840C6" w14:paraId="78EDB032" w14:textId="77777777" w:rsidTr="003B12F2">
        <w:tc>
          <w:tcPr>
            <w:tcW w:w="5885" w:type="dxa"/>
            <w:tcBorders>
              <w:top w:val="nil"/>
              <w:left w:val="nil"/>
              <w:bottom w:val="nil"/>
              <w:right w:val="nil"/>
            </w:tcBorders>
            <w:hideMark/>
          </w:tcPr>
          <w:p w14:paraId="107C56A7" w14:textId="2E3EF8FF" w:rsidR="00924CE0" w:rsidRPr="001840C6" w:rsidRDefault="0079542F" w:rsidP="003B12F2">
            <w:pPr>
              <w:spacing w:after="160" w:line="278" w:lineRule="auto"/>
              <w:jc w:val="both"/>
              <w:rPr>
                <w:rFonts w:ascii="Times New Roman" w:hAnsi="Times New Roman" w:cs="Times New Roman"/>
              </w:rPr>
            </w:pPr>
            <w:r>
              <w:rPr>
                <w:rFonts w:ascii="Times New Roman" w:hAnsi="Times New Roman" w:cs="Times New Roman"/>
              </w:rPr>
              <w:t xml:space="preserve">Phân vị thứ </w:t>
            </w:r>
            <w:r w:rsidR="00924CE0" w:rsidRPr="001840C6">
              <w:rPr>
                <w:rFonts w:ascii="Times New Roman" w:hAnsi="Times New Roman" w:cs="Times New Roman"/>
              </w:rPr>
              <w:t>75 OI</w:t>
            </w:r>
            <w:r>
              <w:rPr>
                <w:rFonts w:ascii="Times New Roman" w:hAnsi="Times New Roman" w:cs="Times New Roman"/>
              </w:rPr>
              <w:t>NV</w:t>
            </w:r>
          </w:p>
        </w:tc>
        <w:tc>
          <w:tcPr>
            <w:tcW w:w="2943" w:type="dxa"/>
            <w:tcBorders>
              <w:top w:val="nil"/>
              <w:left w:val="nil"/>
              <w:bottom w:val="nil"/>
              <w:right w:val="nil"/>
            </w:tcBorders>
            <w:hideMark/>
          </w:tcPr>
          <w:p w14:paraId="0D14FAFF" w14:textId="629DC422"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79542F">
              <w:rPr>
                <w:rFonts w:ascii="Times New Roman" w:hAnsi="Times New Roman" w:cs="Times New Roman"/>
              </w:rPr>
              <w:t>,</w:t>
            </w:r>
            <w:r w:rsidRPr="001840C6">
              <w:rPr>
                <w:rFonts w:ascii="Times New Roman" w:hAnsi="Times New Roman" w:cs="Times New Roman"/>
              </w:rPr>
              <w:t>071</w:t>
            </w:r>
          </w:p>
        </w:tc>
      </w:tr>
      <w:tr w:rsidR="00924CE0" w:rsidRPr="001840C6" w14:paraId="494C9FCC" w14:textId="77777777" w:rsidTr="0079542F">
        <w:tc>
          <w:tcPr>
            <w:tcW w:w="5885" w:type="dxa"/>
            <w:tcBorders>
              <w:top w:val="nil"/>
              <w:left w:val="nil"/>
              <w:bottom w:val="single" w:sz="4" w:space="0" w:color="auto"/>
              <w:right w:val="nil"/>
            </w:tcBorders>
            <w:hideMark/>
          </w:tcPr>
          <w:p w14:paraId="518D6AC5" w14:textId="254491C3" w:rsidR="00924CE0" w:rsidRPr="001840C6" w:rsidRDefault="0079542F" w:rsidP="003B12F2">
            <w:pPr>
              <w:spacing w:after="160" w:line="278" w:lineRule="auto"/>
              <w:jc w:val="both"/>
              <w:rPr>
                <w:rFonts w:ascii="Times New Roman" w:hAnsi="Times New Roman" w:cs="Times New Roman"/>
              </w:rPr>
            </w:pPr>
            <w:r>
              <w:rPr>
                <w:rFonts w:ascii="Times New Roman" w:hAnsi="Times New Roman" w:cs="Times New Roman"/>
              </w:rPr>
              <w:t xml:space="preserve">Phân vị thứ </w:t>
            </w:r>
            <w:r w:rsidR="00924CE0" w:rsidRPr="001840C6">
              <w:rPr>
                <w:rFonts w:ascii="Times New Roman" w:hAnsi="Times New Roman" w:cs="Times New Roman"/>
              </w:rPr>
              <w:t>90 OI</w:t>
            </w:r>
            <w:r>
              <w:rPr>
                <w:rFonts w:ascii="Times New Roman" w:hAnsi="Times New Roman" w:cs="Times New Roman"/>
              </w:rPr>
              <w:t>NV</w:t>
            </w:r>
          </w:p>
        </w:tc>
        <w:tc>
          <w:tcPr>
            <w:tcW w:w="2943" w:type="dxa"/>
            <w:tcBorders>
              <w:top w:val="nil"/>
              <w:left w:val="nil"/>
              <w:bottom w:val="single" w:sz="4" w:space="0" w:color="auto"/>
              <w:right w:val="nil"/>
            </w:tcBorders>
            <w:hideMark/>
          </w:tcPr>
          <w:p w14:paraId="3945E41B" w14:textId="4649870D" w:rsidR="00924CE0" w:rsidRPr="001840C6" w:rsidRDefault="00924CE0" w:rsidP="003B12F2">
            <w:pPr>
              <w:spacing w:after="160" w:line="278" w:lineRule="auto"/>
              <w:jc w:val="both"/>
              <w:rPr>
                <w:rFonts w:ascii="Times New Roman" w:hAnsi="Times New Roman" w:cs="Times New Roman"/>
              </w:rPr>
            </w:pPr>
            <w:r w:rsidRPr="001840C6">
              <w:rPr>
                <w:rFonts w:ascii="Times New Roman" w:hAnsi="Times New Roman" w:cs="Times New Roman"/>
              </w:rPr>
              <w:t>0</w:t>
            </w:r>
            <w:r w:rsidR="0079542F">
              <w:rPr>
                <w:rFonts w:ascii="Times New Roman" w:hAnsi="Times New Roman" w:cs="Times New Roman"/>
              </w:rPr>
              <w:t>,</w:t>
            </w:r>
            <w:r w:rsidRPr="001840C6">
              <w:rPr>
                <w:rFonts w:ascii="Times New Roman" w:hAnsi="Times New Roman" w:cs="Times New Roman"/>
              </w:rPr>
              <w:t>155</w:t>
            </w:r>
          </w:p>
        </w:tc>
      </w:tr>
    </w:tbl>
    <w:p w14:paraId="7FA76AEA" w14:textId="403ADD49" w:rsidR="00924CE0" w:rsidRDefault="00FE6010" w:rsidP="00FE6010">
      <w:pPr>
        <w:jc w:val="right"/>
        <w:rPr>
          <w:rFonts w:ascii="Times New Roman" w:hAnsi="Times New Roman" w:cs="Times New Roman"/>
          <w:b/>
          <w:bCs/>
          <w:i/>
          <w:iCs/>
        </w:rPr>
      </w:pPr>
      <w:r>
        <w:rPr>
          <w:rFonts w:ascii="Times New Roman" w:hAnsi="Times New Roman" w:cs="Times New Roman"/>
          <w:i/>
          <w:iCs/>
        </w:rPr>
        <w:t>Nguồn: Tác giả tính toán và tổng hợp</w:t>
      </w:r>
    </w:p>
    <w:p w14:paraId="499CDC97" w14:textId="680EB702" w:rsidR="001E7E71" w:rsidRPr="001E7E71" w:rsidRDefault="001E7E71" w:rsidP="001E7E71">
      <w:pPr>
        <w:jc w:val="both"/>
        <w:rPr>
          <w:rFonts w:ascii="Times New Roman" w:hAnsi="Times New Roman" w:cs="Times New Roman"/>
        </w:rPr>
      </w:pPr>
      <w:r w:rsidRPr="001E7E71">
        <w:rPr>
          <w:rFonts w:ascii="Times New Roman" w:hAnsi="Times New Roman" w:cs="Times New Roman"/>
        </w:rPr>
        <w:t>Ngược lại, đòn bẩy tài chính (LEV) có hệ số âm và có ý nghĩa thống kê, cho thấy các doanh nghiệp có mức nợ cao thường hạn chế đầu tư do áp lực tài chính và rủi ro phá sản. Kết quả này phù hợp với các nghiên cứu trước đây về hành vi đầu tư doanh nghiệp</w:t>
      </w:r>
      <w:r w:rsidR="00FE4CA5">
        <w:rPr>
          <w:rFonts w:ascii="Times New Roman" w:hAnsi="Times New Roman" w:cs="Times New Roman"/>
        </w:rPr>
        <w:t xml:space="preserve"> </w:t>
      </w:r>
      <w:r w:rsidR="00FE4CA5">
        <w:rPr>
          <w:rFonts w:ascii="Times New Roman" w:hAnsi="Times New Roman" w:cs="Times New Roman"/>
        </w:rPr>
        <w:fldChar w:fldCharType="begin"/>
      </w:r>
      <w:r w:rsidR="00FE4CA5">
        <w:rPr>
          <w:rFonts w:ascii="Times New Roman" w:hAnsi="Times New Roman" w:cs="Times New Roman"/>
        </w:rPr>
        <w:instrText xml:space="preserve"> ADDIN ZOTERO_ITEM CSL_CITATION {"citationID":"OD3uaj4I","properties":{"formattedCitation":"(Richardson,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FE4CA5">
        <w:rPr>
          <w:rFonts w:ascii="Times New Roman" w:hAnsi="Times New Roman" w:cs="Times New Roman"/>
        </w:rPr>
        <w:fldChar w:fldCharType="separate"/>
      </w:r>
      <w:r w:rsidR="00FE4CA5" w:rsidRPr="00FE4CA5">
        <w:rPr>
          <w:rFonts w:ascii="Times New Roman" w:hAnsi="Times New Roman" w:cs="Times New Roman"/>
        </w:rPr>
        <w:t>(Richardson, 2006</w:t>
      </w:r>
      <w:r w:rsidR="00FE4CA5">
        <w:rPr>
          <w:rFonts w:ascii="Times New Roman" w:hAnsi="Times New Roman" w:cs="Times New Roman"/>
        </w:rPr>
        <w:fldChar w:fldCharType="end"/>
      </w:r>
      <w:r w:rsidRPr="001E7E71">
        <w:rPr>
          <w:rFonts w:ascii="Times New Roman" w:hAnsi="Times New Roman" w:cs="Times New Roman"/>
        </w:rPr>
        <w:t>;</w:t>
      </w:r>
      <w:r w:rsidR="00FE4CA5">
        <w:rPr>
          <w:rFonts w:ascii="Times New Roman" w:hAnsi="Times New Roman" w:cs="Times New Roman"/>
        </w:rPr>
        <w:t xml:space="preserve"> </w:t>
      </w:r>
      <w:r w:rsidR="002E5EDF">
        <w:rPr>
          <w:rFonts w:ascii="Times New Roman" w:hAnsi="Times New Roman" w:cs="Times New Roman"/>
        </w:rPr>
        <w:fldChar w:fldCharType="begin"/>
      </w:r>
      <w:r w:rsidR="002E5EDF">
        <w:rPr>
          <w:rFonts w:ascii="Times New Roman" w:hAnsi="Times New Roman" w:cs="Times New Roman"/>
        </w:rPr>
        <w:instrText xml:space="preserve"> ADDIN ZOTERO_ITEM CSL_CITATION {"citationID":"9Os2Xyuv","properties":{"formattedCitation":"(Biddle,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2E5EDF">
        <w:rPr>
          <w:rFonts w:ascii="Times New Roman" w:hAnsi="Times New Roman" w:cs="Times New Roman"/>
        </w:rPr>
        <w:fldChar w:fldCharType="separate"/>
      </w:r>
      <w:r w:rsidR="002E5EDF" w:rsidRPr="002E5EDF">
        <w:rPr>
          <w:rFonts w:ascii="Times New Roman" w:hAnsi="Times New Roman" w:cs="Times New Roman"/>
        </w:rPr>
        <w:t>Biddle</w:t>
      </w:r>
      <w:r w:rsidR="0086231E">
        <w:rPr>
          <w:rFonts w:ascii="Times New Roman" w:hAnsi="Times New Roman" w:cs="Times New Roman"/>
        </w:rPr>
        <w:t xml:space="preserve"> và cộng sự</w:t>
      </w:r>
      <w:r w:rsidR="002E5EDF" w:rsidRPr="002E5EDF">
        <w:rPr>
          <w:rFonts w:ascii="Times New Roman" w:hAnsi="Times New Roman" w:cs="Times New Roman"/>
        </w:rPr>
        <w:t>, 2009)</w:t>
      </w:r>
      <w:r w:rsidR="002E5EDF">
        <w:rPr>
          <w:rFonts w:ascii="Times New Roman" w:hAnsi="Times New Roman" w:cs="Times New Roman"/>
        </w:rPr>
        <w:fldChar w:fldCharType="end"/>
      </w:r>
      <w:r w:rsidRPr="001E7E71">
        <w:rPr>
          <w:rFonts w:ascii="Times New Roman" w:hAnsi="Times New Roman" w:cs="Times New Roman"/>
        </w:rPr>
        <w:t>.</w:t>
      </w:r>
      <w:r w:rsidR="00AE6FF7">
        <w:rPr>
          <w:rFonts w:ascii="Times New Roman" w:hAnsi="Times New Roman" w:cs="Times New Roman"/>
        </w:rPr>
        <w:t xml:space="preserve"> </w:t>
      </w:r>
      <w:r w:rsidRPr="001E7E71">
        <w:rPr>
          <w:rFonts w:ascii="Times New Roman" w:hAnsi="Times New Roman" w:cs="Times New Roman"/>
        </w:rPr>
        <w:t>Phần dư của mô hình được sử dụng để xác định mức đầu tư bất thường. Kết quả cho thấy tỷ lệ quan sát có phần dư dương chiếm khoảng 48,5%, cho thấy hiện tượng đầu tư vượt mức tối ưu tồn tại khá phổ biến trong mẫu nghiên cứu.</w:t>
      </w:r>
    </w:p>
    <w:p w14:paraId="54BD90F6" w14:textId="255FEECD" w:rsidR="00924CE0" w:rsidRDefault="00073935" w:rsidP="00924CE0">
      <w:pPr>
        <w:jc w:val="both"/>
        <w:rPr>
          <w:rFonts w:ascii="Times New Roman" w:hAnsi="Times New Roman" w:cs="Times New Roman"/>
          <w:b/>
          <w:bCs/>
        </w:rPr>
      </w:pPr>
      <w:r>
        <w:rPr>
          <w:rFonts w:ascii="Times New Roman" w:hAnsi="Times New Roman" w:cs="Times New Roman"/>
          <w:b/>
          <w:bCs/>
        </w:rPr>
        <w:t>4.4. Tác động của đầu tư quá mức đến hiệu quả hoạt động doanh nghiệp</w:t>
      </w:r>
    </w:p>
    <w:p w14:paraId="2A28AA35" w14:textId="4B3FCDB8" w:rsidR="00073935" w:rsidRPr="00020E39" w:rsidRDefault="00020E39" w:rsidP="00924CE0">
      <w:pPr>
        <w:jc w:val="both"/>
        <w:rPr>
          <w:rFonts w:ascii="Times New Roman" w:hAnsi="Times New Roman" w:cs="Times New Roman"/>
        </w:rPr>
      </w:pPr>
      <w:r w:rsidRPr="00020E39">
        <w:rPr>
          <w:rFonts w:ascii="Times New Roman" w:hAnsi="Times New Roman" w:cs="Times New Roman"/>
        </w:rPr>
        <w:t xml:space="preserve">Bảng </w:t>
      </w:r>
      <w:r w:rsidR="00AE6FF7">
        <w:rPr>
          <w:rFonts w:ascii="Times New Roman" w:hAnsi="Times New Roman" w:cs="Times New Roman"/>
        </w:rPr>
        <w:t>5</w:t>
      </w:r>
      <w:r w:rsidRPr="00020E39">
        <w:rPr>
          <w:rFonts w:ascii="Times New Roman" w:hAnsi="Times New Roman" w:cs="Times New Roman"/>
        </w:rPr>
        <w:t xml:space="preserve"> trình bày kết quả hồi quy dữ liệu bảng với hiệu ứng cố định</w:t>
      </w:r>
      <w:r w:rsidR="00A45EAC">
        <w:rPr>
          <w:rFonts w:ascii="Times New Roman" w:hAnsi="Times New Roman" w:cs="Times New Roman"/>
        </w:rPr>
        <w:t xml:space="preserve"> (FE)</w:t>
      </w:r>
      <w:r w:rsidRPr="00020E39">
        <w:rPr>
          <w:rFonts w:ascii="Times New Roman" w:hAnsi="Times New Roman" w:cs="Times New Roman"/>
        </w:rPr>
        <w:t xml:space="preserve"> và sai số chuẩn được điều chỉnh theo cụm doanh nghiệp. Kết quả cho thấy hệ số của OINV có giá trị âm và có ý nghĩa thống kê cao trong tất cả các mô hình.</w:t>
      </w:r>
    </w:p>
    <w:p w14:paraId="076F143F" w14:textId="4DF5D1CD" w:rsidR="00924CE0" w:rsidRPr="00840FF7" w:rsidRDefault="00A45EAC" w:rsidP="00924CE0">
      <w:pPr>
        <w:jc w:val="center"/>
        <w:rPr>
          <w:rFonts w:ascii="Times New Roman" w:hAnsi="Times New Roman" w:cs="Times New Roman"/>
          <w:b/>
          <w:bCs/>
        </w:rPr>
      </w:pPr>
      <w:r>
        <w:rPr>
          <w:rFonts w:ascii="Times New Roman" w:hAnsi="Times New Roman" w:cs="Times New Roman"/>
          <w:b/>
          <w:bCs/>
        </w:rPr>
        <w:t>Bảng 5</w:t>
      </w:r>
      <w:r w:rsidR="00924CE0" w:rsidRPr="005464C0">
        <w:rPr>
          <w:rFonts w:ascii="Times New Roman" w:hAnsi="Times New Roman" w:cs="Times New Roman"/>
          <w:b/>
          <w:bCs/>
        </w:rPr>
        <w:t xml:space="preserve">. </w:t>
      </w:r>
      <w:r>
        <w:rPr>
          <w:rFonts w:ascii="Times New Roman" w:hAnsi="Times New Roman" w:cs="Times New Roman"/>
          <w:b/>
          <w:bCs/>
        </w:rPr>
        <w:t>Tác động của đầu tư quá mức đến hiệu quả doanh nghiệp</w:t>
      </w:r>
      <w:r w:rsidR="00924CE0">
        <w:rPr>
          <w:rFonts w:ascii="Times New Roman" w:hAnsi="Times New Roman" w:cs="Times New Roman"/>
          <w:b/>
          <w:bCs/>
        </w:rPr>
        <w:t xml:space="preserve"> (</w:t>
      </w:r>
      <w:r>
        <w:rPr>
          <w:rFonts w:ascii="Times New Roman" w:hAnsi="Times New Roman" w:cs="Times New Roman"/>
          <w:b/>
          <w:bCs/>
        </w:rPr>
        <w:t xml:space="preserve">Mô hình </w:t>
      </w:r>
      <w:r w:rsidR="00924CE0">
        <w:rPr>
          <w:rFonts w:ascii="Times New Roman" w:hAnsi="Times New Roman" w:cs="Times New Roman"/>
          <w:b/>
          <w:bCs/>
        </w:rPr>
        <w:t>FE)</w:t>
      </w:r>
    </w:p>
    <w:tbl>
      <w:tblPr>
        <w:tblStyle w:val="LiBang"/>
        <w:tblW w:w="0" w:type="auto"/>
        <w:tblLook w:val="04A0" w:firstRow="1" w:lastRow="0" w:firstColumn="1" w:lastColumn="0" w:noHBand="0" w:noVBand="1"/>
      </w:tblPr>
      <w:tblGrid>
        <w:gridCol w:w="1765"/>
        <w:gridCol w:w="1765"/>
        <w:gridCol w:w="1766"/>
        <w:gridCol w:w="1766"/>
        <w:gridCol w:w="1766"/>
      </w:tblGrid>
      <w:tr w:rsidR="00924CE0" w:rsidRPr="0030031A" w14:paraId="5851E62C" w14:textId="77777777" w:rsidTr="001603D8">
        <w:tc>
          <w:tcPr>
            <w:tcW w:w="1765" w:type="dxa"/>
            <w:vMerge w:val="restart"/>
            <w:tcBorders>
              <w:left w:val="nil"/>
              <w:right w:val="nil"/>
            </w:tcBorders>
            <w:vAlign w:val="center"/>
          </w:tcPr>
          <w:p w14:paraId="4B68776C" w14:textId="551FC88D" w:rsidR="00924CE0" w:rsidRPr="0030031A" w:rsidRDefault="00FB6F16" w:rsidP="003B12F2">
            <w:pPr>
              <w:jc w:val="center"/>
              <w:rPr>
                <w:rFonts w:ascii="Times New Roman" w:hAnsi="Times New Roman" w:cs="Times New Roman"/>
                <w:b/>
                <w:bCs/>
              </w:rPr>
            </w:pPr>
            <w:r>
              <w:rPr>
                <w:rFonts w:ascii="Times New Roman" w:hAnsi="Times New Roman" w:cs="Times New Roman"/>
                <w:b/>
                <w:bCs/>
              </w:rPr>
              <w:t>Biến</w:t>
            </w:r>
          </w:p>
        </w:tc>
        <w:tc>
          <w:tcPr>
            <w:tcW w:w="3531" w:type="dxa"/>
            <w:gridSpan w:val="2"/>
            <w:tcBorders>
              <w:left w:val="nil"/>
              <w:bottom w:val="single" w:sz="4" w:space="0" w:color="auto"/>
              <w:right w:val="nil"/>
            </w:tcBorders>
          </w:tcPr>
          <w:p w14:paraId="01BA4F77"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ROA</w:t>
            </w:r>
          </w:p>
        </w:tc>
        <w:tc>
          <w:tcPr>
            <w:tcW w:w="3532" w:type="dxa"/>
            <w:gridSpan w:val="2"/>
            <w:tcBorders>
              <w:left w:val="nil"/>
              <w:bottom w:val="single" w:sz="4" w:space="0" w:color="auto"/>
              <w:right w:val="nil"/>
            </w:tcBorders>
          </w:tcPr>
          <w:p w14:paraId="63874AEA"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TOQ</w:t>
            </w:r>
          </w:p>
        </w:tc>
      </w:tr>
      <w:tr w:rsidR="00924CE0" w:rsidRPr="0030031A" w14:paraId="6F0549EB" w14:textId="77777777" w:rsidTr="00864338">
        <w:tc>
          <w:tcPr>
            <w:tcW w:w="1765" w:type="dxa"/>
            <w:vMerge/>
            <w:tcBorders>
              <w:left w:val="nil"/>
              <w:bottom w:val="single" w:sz="4" w:space="0" w:color="auto"/>
              <w:right w:val="nil"/>
            </w:tcBorders>
          </w:tcPr>
          <w:p w14:paraId="58F81DCB" w14:textId="77777777" w:rsidR="00924CE0" w:rsidRPr="0030031A" w:rsidRDefault="00924CE0" w:rsidP="003B12F2">
            <w:pPr>
              <w:jc w:val="center"/>
              <w:rPr>
                <w:rFonts w:ascii="Times New Roman" w:hAnsi="Times New Roman" w:cs="Times New Roman"/>
                <w:b/>
                <w:bCs/>
              </w:rPr>
            </w:pPr>
          </w:p>
        </w:tc>
        <w:tc>
          <w:tcPr>
            <w:tcW w:w="1765" w:type="dxa"/>
            <w:tcBorders>
              <w:left w:val="nil"/>
              <w:bottom w:val="single" w:sz="4" w:space="0" w:color="auto"/>
              <w:right w:val="nil"/>
            </w:tcBorders>
          </w:tcPr>
          <w:p w14:paraId="419BDF98"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(1)</w:t>
            </w:r>
          </w:p>
        </w:tc>
        <w:tc>
          <w:tcPr>
            <w:tcW w:w="1766" w:type="dxa"/>
            <w:tcBorders>
              <w:left w:val="nil"/>
              <w:bottom w:val="single" w:sz="4" w:space="0" w:color="auto"/>
              <w:right w:val="nil"/>
            </w:tcBorders>
          </w:tcPr>
          <w:p w14:paraId="13DDA4CF"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(2)</w:t>
            </w:r>
          </w:p>
        </w:tc>
        <w:tc>
          <w:tcPr>
            <w:tcW w:w="1766" w:type="dxa"/>
            <w:tcBorders>
              <w:left w:val="nil"/>
              <w:bottom w:val="single" w:sz="4" w:space="0" w:color="auto"/>
              <w:right w:val="nil"/>
            </w:tcBorders>
          </w:tcPr>
          <w:p w14:paraId="390863D4"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(3)</w:t>
            </w:r>
          </w:p>
        </w:tc>
        <w:tc>
          <w:tcPr>
            <w:tcW w:w="1766" w:type="dxa"/>
            <w:tcBorders>
              <w:left w:val="nil"/>
              <w:bottom w:val="single" w:sz="4" w:space="0" w:color="auto"/>
              <w:right w:val="nil"/>
            </w:tcBorders>
          </w:tcPr>
          <w:p w14:paraId="11EA9290" w14:textId="77777777" w:rsidR="00924CE0" w:rsidRPr="0030031A" w:rsidRDefault="00924CE0" w:rsidP="003B12F2">
            <w:pPr>
              <w:jc w:val="center"/>
              <w:rPr>
                <w:rFonts w:ascii="Times New Roman" w:hAnsi="Times New Roman" w:cs="Times New Roman"/>
                <w:b/>
                <w:bCs/>
              </w:rPr>
            </w:pPr>
            <w:r w:rsidRPr="0030031A">
              <w:rPr>
                <w:rFonts w:ascii="Times New Roman" w:hAnsi="Times New Roman" w:cs="Times New Roman"/>
                <w:b/>
                <w:bCs/>
              </w:rPr>
              <w:t>(4)</w:t>
            </w:r>
          </w:p>
        </w:tc>
      </w:tr>
      <w:tr w:rsidR="00371072" w:rsidRPr="00915DF6" w14:paraId="56DC2C1F" w14:textId="77777777" w:rsidTr="00864338">
        <w:tc>
          <w:tcPr>
            <w:tcW w:w="1765" w:type="dxa"/>
            <w:vMerge w:val="restart"/>
            <w:tcBorders>
              <w:left w:val="nil"/>
              <w:bottom w:val="nil"/>
              <w:right w:val="nil"/>
            </w:tcBorders>
            <w:vAlign w:val="center"/>
          </w:tcPr>
          <w:p w14:paraId="38F1B1A2"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OINV</w:t>
            </w:r>
          </w:p>
        </w:tc>
        <w:tc>
          <w:tcPr>
            <w:tcW w:w="1765" w:type="dxa"/>
            <w:tcBorders>
              <w:left w:val="nil"/>
              <w:bottom w:val="nil"/>
              <w:right w:val="nil"/>
            </w:tcBorders>
          </w:tcPr>
          <w:p w14:paraId="2B387808" w14:textId="081FB926" w:rsidR="00371072" w:rsidRPr="00915DF6" w:rsidRDefault="00371072"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w:t>
            </w:r>
            <w:r w:rsidRPr="00915DF6">
              <w:rPr>
                <w:rFonts w:ascii="Times New Roman" w:hAnsi="Times New Roman" w:cs="Times New Roman"/>
              </w:rPr>
              <w:t>1</w:t>
            </w:r>
            <w:r>
              <w:rPr>
                <w:rFonts w:ascii="Times New Roman" w:hAnsi="Times New Roman" w:cs="Times New Roman"/>
              </w:rPr>
              <w:t>28</w:t>
            </w:r>
            <w:r w:rsidRPr="00915DF6">
              <w:rPr>
                <w:rFonts w:ascii="Times New Roman" w:hAnsi="Times New Roman" w:cs="Times New Roman"/>
                <w:vertAlign w:val="superscript"/>
              </w:rPr>
              <w:t>***</w:t>
            </w:r>
          </w:p>
        </w:tc>
        <w:tc>
          <w:tcPr>
            <w:tcW w:w="1766" w:type="dxa"/>
            <w:tcBorders>
              <w:left w:val="nil"/>
              <w:bottom w:val="nil"/>
              <w:right w:val="nil"/>
            </w:tcBorders>
          </w:tcPr>
          <w:p w14:paraId="30619F20"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.138</w:t>
            </w:r>
            <w:r w:rsidRPr="00915DF6">
              <w:rPr>
                <w:rFonts w:ascii="Times New Roman" w:hAnsi="Times New Roman" w:cs="Times New Roman"/>
                <w:vertAlign w:val="superscript"/>
              </w:rPr>
              <w:t>***</w:t>
            </w:r>
          </w:p>
        </w:tc>
        <w:tc>
          <w:tcPr>
            <w:tcW w:w="1766" w:type="dxa"/>
            <w:tcBorders>
              <w:left w:val="nil"/>
              <w:bottom w:val="nil"/>
              <w:right w:val="nil"/>
            </w:tcBorders>
          </w:tcPr>
          <w:p w14:paraId="2C226EC2"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w:t>
            </w:r>
            <w:r w:rsidRPr="00915DF6">
              <w:rPr>
                <w:rFonts w:ascii="Times New Roman" w:hAnsi="Times New Roman" w:cs="Times New Roman"/>
              </w:rPr>
              <w:t>1</w:t>
            </w:r>
            <w:r>
              <w:rPr>
                <w:rFonts w:ascii="Times New Roman" w:hAnsi="Times New Roman" w:cs="Times New Roman"/>
              </w:rPr>
              <w:t>36</w:t>
            </w:r>
            <w:r w:rsidRPr="00915DF6">
              <w:rPr>
                <w:rFonts w:ascii="Times New Roman" w:hAnsi="Times New Roman" w:cs="Times New Roman"/>
                <w:vertAlign w:val="superscript"/>
              </w:rPr>
              <w:t>***</w:t>
            </w:r>
          </w:p>
        </w:tc>
        <w:tc>
          <w:tcPr>
            <w:tcW w:w="1766" w:type="dxa"/>
            <w:tcBorders>
              <w:left w:val="nil"/>
              <w:bottom w:val="nil"/>
              <w:right w:val="nil"/>
            </w:tcBorders>
          </w:tcPr>
          <w:p w14:paraId="3FFFE40A"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.142</w:t>
            </w:r>
            <w:r w:rsidRPr="00915DF6">
              <w:rPr>
                <w:rFonts w:ascii="Times New Roman" w:hAnsi="Times New Roman" w:cs="Times New Roman"/>
                <w:vertAlign w:val="superscript"/>
              </w:rPr>
              <w:t>**</w:t>
            </w:r>
            <w:r>
              <w:rPr>
                <w:rFonts w:ascii="Times New Roman" w:hAnsi="Times New Roman" w:cs="Times New Roman"/>
                <w:vertAlign w:val="superscript"/>
              </w:rPr>
              <w:t>*</w:t>
            </w:r>
          </w:p>
        </w:tc>
      </w:tr>
      <w:tr w:rsidR="00371072" w:rsidRPr="00915DF6" w14:paraId="70B0263A" w14:textId="77777777" w:rsidTr="00864338">
        <w:tc>
          <w:tcPr>
            <w:tcW w:w="1765" w:type="dxa"/>
            <w:vMerge/>
            <w:tcBorders>
              <w:top w:val="nil"/>
              <w:left w:val="nil"/>
              <w:bottom w:val="nil"/>
              <w:right w:val="nil"/>
            </w:tcBorders>
          </w:tcPr>
          <w:p w14:paraId="57958EF5" w14:textId="77777777" w:rsidR="00371072" w:rsidRPr="00915DF6" w:rsidRDefault="00371072" w:rsidP="003B12F2">
            <w:pPr>
              <w:jc w:val="both"/>
              <w:rPr>
                <w:rFonts w:ascii="Times New Roman" w:hAnsi="Times New Roman" w:cs="Times New Roman"/>
              </w:rPr>
            </w:pPr>
          </w:p>
        </w:tc>
        <w:tc>
          <w:tcPr>
            <w:tcW w:w="1765" w:type="dxa"/>
            <w:tcBorders>
              <w:top w:val="nil"/>
              <w:left w:val="nil"/>
              <w:bottom w:val="nil"/>
              <w:right w:val="nil"/>
            </w:tcBorders>
          </w:tcPr>
          <w:p w14:paraId="1F9A23D9" w14:textId="00C59C60" w:rsidR="00371072" w:rsidRPr="00915DF6" w:rsidRDefault="00371072"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0,035</w:t>
            </w:r>
            <w:r w:rsidRPr="00915DF6">
              <w:rPr>
                <w:rFonts w:ascii="Times New Roman" w:hAnsi="Times New Roman" w:cs="Times New Roman"/>
              </w:rPr>
              <w:t>)</w:t>
            </w:r>
          </w:p>
        </w:tc>
        <w:tc>
          <w:tcPr>
            <w:tcW w:w="1766" w:type="dxa"/>
            <w:tcBorders>
              <w:top w:val="nil"/>
              <w:left w:val="nil"/>
              <w:bottom w:val="nil"/>
              <w:right w:val="nil"/>
            </w:tcBorders>
          </w:tcPr>
          <w:p w14:paraId="775E0350"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0.039</w:t>
            </w:r>
            <w:r w:rsidRPr="00915DF6">
              <w:rPr>
                <w:rFonts w:ascii="Times New Roman" w:hAnsi="Times New Roman" w:cs="Times New Roman"/>
              </w:rPr>
              <w:t>)</w:t>
            </w:r>
          </w:p>
        </w:tc>
        <w:tc>
          <w:tcPr>
            <w:tcW w:w="1766" w:type="dxa"/>
            <w:tcBorders>
              <w:top w:val="nil"/>
              <w:left w:val="nil"/>
              <w:bottom w:val="nil"/>
              <w:right w:val="nil"/>
            </w:tcBorders>
          </w:tcPr>
          <w:p w14:paraId="6CB1F8D7"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0.038</w:t>
            </w:r>
            <w:r w:rsidRPr="00915DF6">
              <w:rPr>
                <w:rFonts w:ascii="Times New Roman" w:hAnsi="Times New Roman" w:cs="Times New Roman"/>
              </w:rPr>
              <w:t>)</w:t>
            </w:r>
          </w:p>
        </w:tc>
        <w:tc>
          <w:tcPr>
            <w:tcW w:w="1766" w:type="dxa"/>
            <w:tcBorders>
              <w:top w:val="nil"/>
              <w:left w:val="nil"/>
              <w:bottom w:val="nil"/>
              <w:right w:val="nil"/>
            </w:tcBorders>
          </w:tcPr>
          <w:p w14:paraId="02A435CA" w14:textId="77777777" w:rsidR="00371072" w:rsidRPr="00915DF6" w:rsidRDefault="00371072"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0.041</w:t>
            </w:r>
            <w:r w:rsidRPr="00915DF6">
              <w:rPr>
                <w:rFonts w:ascii="Times New Roman" w:hAnsi="Times New Roman" w:cs="Times New Roman"/>
              </w:rPr>
              <w:t>)</w:t>
            </w:r>
          </w:p>
        </w:tc>
      </w:tr>
      <w:tr w:rsidR="00371072" w14:paraId="3D9DE3EA" w14:textId="77777777" w:rsidTr="00864338">
        <w:tc>
          <w:tcPr>
            <w:tcW w:w="1765" w:type="dxa"/>
            <w:vMerge w:val="restart"/>
            <w:tcBorders>
              <w:top w:val="nil"/>
              <w:left w:val="nil"/>
              <w:bottom w:val="nil"/>
              <w:right w:val="nil"/>
            </w:tcBorders>
            <w:vAlign w:val="center"/>
          </w:tcPr>
          <w:p w14:paraId="30B7607B" w14:textId="77777777" w:rsidR="00371072" w:rsidRDefault="00371072" w:rsidP="003B12F2">
            <w:pPr>
              <w:jc w:val="both"/>
              <w:rPr>
                <w:rFonts w:ascii="Times New Roman" w:hAnsi="Times New Roman" w:cs="Times New Roman"/>
              </w:rPr>
            </w:pPr>
            <w:r>
              <w:rPr>
                <w:rFonts w:ascii="Times New Roman" w:hAnsi="Times New Roman" w:cs="Times New Roman"/>
              </w:rPr>
              <w:t>CSR</w:t>
            </w:r>
          </w:p>
        </w:tc>
        <w:tc>
          <w:tcPr>
            <w:tcW w:w="1765" w:type="dxa"/>
            <w:tcBorders>
              <w:top w:val="nil"/>
              <w:left w:val="nil"/>
              <w:bottom w:val="nil"/>
              <w:right w:val="nil"/>
            </w:tcBorders>
          </w:tcPr>
          <w:p w14:paraId="05FD1E56"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5A817FF0" w14:textId="77777777" w:rsidR="00371072" w:rsidRPr="0054481E" w:rsidRDefault="00371072" w:rsidP="003B12F2">
            <w:pPr>
              <w:jc w:val="both"/>
              <w:rPr>
                <w:rFonts w:ascii="Times New Roman" w:hAnsi="Times New Roman" w:cs="Times New Roman"/>
                <w:vertAlign w:val="superscript"/>
              </w:rPr>
            </w:pPr>
            <w:r>
              <w:rPr>
                <w:rFonts w:ascii="Times New Roman" w:hAnsi="Times New Roman" w:cs="Times New Roman"/>
              </w:rPr>
              <w:t>0.019</w:t>
            </w:r>
            <w:r>
              <w:rPr>
                <w:rFonts w:ascii="Times New Roman" w:hAnsi="Times New Roman" w:cs="Times New Roman"/>
                <w:vertAlign w:val="superscript"/>
              </w:rPr>
              <w:t>***</w:t>
            </w:r>
          </w:p>
        </w:tc>
        <w:tc>
          <w:tcPr>
            <w:tcW w:w="1766" w:type="dxa"/>
            <w:tcBorders>
              <w:top w:val="nil"/>
              <w:left w:val="nil"/>
              <w:bottom w:val="nil"/>
              <w:right w:val="nil"/>
            </w:tcBorders>
          </w:tcPr>
          <w:p w14:paraId="35160AF5"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29AF1AA5" w14:textId="77777777" w:rsidR="00371072" w:rsidRPr="00FE57AB" w:rsidRDefault="00371072" w:rsidP="003B12F2">
            <w:pPr>
              <w:jc w:val="both"/>
              <w:rPr>
                <w:rFonts w:ascii="Times New Roman" w:hAnsi="Times New Roman" w:cs="Times New Roman"/>
                <w:vertAlign w:val="superscript"/>
              </w:rPr>
            </w:pPr>
            <w:r>
              <w:rPr>
                <w:rFonts w:ascii="Times New Roman" w:hAnsi="Times New Roman" w:cs="Times New Roman"/>
              </w:rPr>
              <w:t>0.023</w:t>
            </w:r>
            <w:r>
              <w:rPr>
                <w:rFonts w:ascii="Times New Roman" w:hAnsi="Times New Roman" w:cs="Times New Roman"/>
                <w:vertAlign w:val="superscript"/>
              </w:rPr>
              <w:t>***</w:t>
            </w:r>
          </w:p>
        </w:tc>
      </w:tr>
      <w:tr w:rsidR="00371072" w14:paraId="2885232B" w14:textId="77777777" w:rsidTr="00864338">
        <w:tc>
          <w:tcPr>
            <w:tcW w:w="1765" w:type="dxa"/>
            <w:vMerge/>
            <w:tcBorders>
              <w:top w:val="nil"/>
              <w:left w:val="nil"/>
              <w:bottom w:val="nil"/>
              <w:right w:val="nil"/>
            </w:tcBorders>
          </w:tcPr>
          <w:p w14:paraId="6D3D55C8"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6510C853"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4FE1FCEE" w14:textId="77777777" w:rsidR="00371072" w:rsidRDefault="00371072" w:rsidP="003B12F2">
            <w:pPr>
              <w:jc w:val="both"/>
              <w:rPr>
                <w:rFonts w:ascii="Times New Roman" w:hAnsi="Times New Roman" w:cs="Times New Roman"/>
              </w:rPr>
            </w:pPr>
            <w:r>
              <w:rPr>
                <w:rFonts w:ascii="Times New Roman" w:hAnsi="Times New Roman" w:cs="Times New Roman"/>
              </w:rPr>
              <w:t>(0.006)</w:t>
            </w:r>
          </w:p>
        </w:tc>
        <w:tc>
          <w:tcPr>
            <w:tcW w:w="1766" w:type="dxa"/>
            <w:tcBorders>
              <w:top w:val="nil"/>
              <w:left w:val="nil"/>
              <w:bottom w:val="nil"/>
              <w:right w:val="nil"/>
            </w:tcBorders>
          </w:tcPr>
          <w:p w14:paraId="2BB11C11"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448E7757" w14:textId="77777777" w:rsidR="00371072" w:rsidRDefault="00371072" w:rsidP="003B12F2">
            <w:pPr>
              <w:jc w:val="both"/>
              <w:rPr>
                <w:rFonts w:ascii="Times New Roman" w:hAnsi="Times New Roman" w:cs="Times New Roman"/>
              </w:rPr>
            </w:pPr>
            <w:r>
              <w:rPr>
                <w:rFonts w:ascii="Times New Roman" w:hAnsi="Times New Roman" w:cs="Times New Roman"/>
              </w:rPr>
              <w:t>(0.008)</w:t>
            </w:r>
          </w:p>
        </w:tc>
      </w:tr>
      <w:tr w:rsidR="00371072" w14:paraId="40576368" w14:textId="77777777" w:rsidTr="00864338">
        <w:tc>
          <w:tcPr>
            <w:tcW w:w="1765" w:type="dxa"/>
            <w:vMerge w:val="restart"/>
            <w:tcBorders>
              <w:top w:val="nil"/>
              <w:left w:val="nil"/>
              <w:bottom w:val="nil"/>
              <w:right w:val="nil"/>
            </w:tcBorders>
            <w:vAlign w:val="center"/>
          </w:tcPr>
          <w:p w14:paraId="16A2E4F1" w14:textId="77777777" w:rsidR="00371072" w:rsidRDefault="00371072" w:rsidP="003B12F2">
            <w:pPr>
              <w:jc w:val="both"/>
              <w:rPr>
                <w:rFonts w:ascii="Times New Roman" w:hAnsi="Times New Roman" w:cs="Times New Roman"/>
              </w:rPr>
            </w:pPr>
            <w:r>
              <w:rPr>
                <w:rFonts w:ascii="Times New Roman" w:hAnsi="Times New Roman" w:cs="Times New Roman"/>
              </w:rPr>
              <w:t xml:space="preserve">OINV </w:t>
            </w:r>
            <m:oMath>
              <m:r>
                <w:rPr>
                  <w:rFonts w:ascii="Cambria Math" w:hAnsi="Cambria Math" w:cs="Times New Roman"/>
                </w:rPr>
                <m:t>×</m:t>
              </m:r>
            </m:oMath>
            <w:r>
              <w:rPr>
                <w:rFonts w:ascii="Times New Roman" w:hAnsi="Times New Roman" w:cs="Times New Roman"/>
              </w:rPr>
              <w:t xml:space="preserve"> CSR</w:t>
            </w:r>
          </w:p>
        </w:tc>
        <w:tc>
          <w:tcPr>
            <w:tcW w:w="1765" w:type="dxa"/>
            <w:tcBorders>
              <w:top w:val="nil"/>
              <w:left w:val="nil"/>
              <w:bottom w:val="nil"/>
              <w:right w:val="nil"/>
            </w:tcBorders>
          </w:tcPr>
          <w:p w14:paraId="0235AD7F"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604DA099" w14:textId="77777777" w:rsidR="00371072" w:rsidRPr="0073489C" w:rsidRDefault="00371072" w:rsidP="003B12F2">
            <w:pPr>
              <w:jc w:val="both"/>
              <w:rPr>
                <w:rFonts w:ascii="Times New Roman" w:hAnsi="Times New Roman" w:cs="Times New Roman"/>
                <w:vertAlign w:val="superscript"/>
              </w:rPr>
            </w:pPr>
            <w:r>
              <w:rPr>
                <w:rFonts w:ascii="Times New Roman" w:hAnsi="Times New Roman" w:cs="Times New Roman"/>
              </w:rPr>
              <w:t>0.146</w:t>
            </w:r>
            <w:r>
              <w:rPr>
                <w:rFonts w:ascii="Times New Roman" w:hAnsi="Times New Roman" w:cs="Times New Roman"/>
                <w:vertAlign w:val="superscript"/>
              </w:rPr>
              <w:t>***</w:t>
            </w:r>
          </w:p>
        </w:tc>
        <w:tc>
          <w:tcPr>
            <w:tcW w:w="1766" w:type="dxa"/>
            <w:tcBorders>
              <w:top w:val="nil"/>
              <w:left w:val="nil"/>
              <w:bottom w:val="nil"/>
              <w:right w:val="nil"/>
            </w:tcBorders>
          </w:tcPr>
          <w:p w14:paraId="1D170805"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179B6AA8" w14:textId="77777777" w:rsidR="00371072" w:rsidRPr="008A16A1" w:rsidRDefault="00371072" w:rsidP="003B12F2">
            <w:pPr>
              <w:jc w:val="both"/>
              <w:rPr>
                <w:rFonts w:ascii="Times New Roman" w:hAnsi="Times New Roman" w:cs="Times New Roman"/>
                <w:vertAlign w:val="superscript"/>
              </w:rPr>
            </w:pPr>
            <w:r>
              <w:rPr>
                <w:rFonts w:ascii="Times New Roman" w:hAnsi="Times New Roman" w:cs="Times New Roman"/>
              </w:rPr>
              <w:t>0.155</w:t>
            </w:r>
            <w:r>
              <w:rPr>
                <w:rFonts w:ascii="Times New Roman" w:hAnsi="Times New Roman" w:cs="Times New Roman"/>
                <w:vertAlign w:val="superscript"/>
              </w:rPr>
              <w:t>***</w:t>
            </w:r>
          </w:p>
        </w:tc>
      </w:tr>
      <w:tr w:rsidR="00371072" w14:paraId="02349900" w14:textId="77777777" w:rsidTr="00864338">
        <w:tc>
          <w:tcPr>
            <w:tcW w:w="1765" w:type="dxa"/>
            <w:vMerge/>
            <w:tcBorders>
              <w:top w:val="nil"/>
              <w:left w:val="nil"/>
              <w:bottom w:val="nil"/>
              <w:right w:val="nil"/>
            </w:tcBorders>
          </w:tcPr>
          <w:p w14:paraId="738D6558"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1275D5A3"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4D917AA6" w14:textId="77777777" w:rsidR="00371072" w:rsidRDefault="00371072" w:rsidP="003B12F2">
            <w:pPr>
              <w:jc w:val="both"/>
              <w:rPr>
                <w:rFonts w:ascii="Times New Roman" w:hAnsi="Times New Roman" w:cs="Times New Roman"/>
              </w:rPr>
            </w:pPr>
            <w:r>
              <w:rPr>
                <w:rFonts w:ascii="Times New Roman" w:hAnsi="Times New Roman" w:cs="Times New Roman"/>
              </w:rPr>
              <w:t>(0.043)</w:t>
            </w:r>
          </w:p>
        </w:tc>
        <w:tc>
          <w:tcPr>
            <w:tcW w:w="1766" w:type="dxa"/>
            <w:tcBorders>
              <w:top w:val="nil"/>
              <w:left w:val="nil"/>
              <w:bottom w:val="nil"/>
              <w:right w:val="nil"/>
            </w:tcBorders>
          </w:tcPr>
          <w:p w14:paraId="611B0121" w14:textId="77777777" w:rsidR="00371072" w:rsidRDefault="00371072" w:rsidP="003B12F2">
            <w:pPr>
              <w:jc w:val="both"/>
              <w:rPr>
                <w:rFonts w:ascii="Times New Roman" w:hAnsi="Times New Roman" w:cs="Times New Roman"/>
              </w:rPr>
            </w:pPr>
          </w:p>
        </w:tc>
        <w:tc>
          <w:tcPr>
            <w:tcW w:w="1766" w:type="dxa"/>
            <w:tcBorders>
              <w:top w:val="nil"/>
              <w:left w:val="nil"/>
              <w:bottom w:val="nil"/>
              <w:right w:val="nil"/>
            </w:tcBorders>
          </w:tcPr>
          <w:p w14:paraId="64072C1F" w14:textId="77777777" w:rsidR="00371072" w:rsidRDefault="00371072" w:rsidP="003B12F2">
            <w:pPr>
              <w:jc w:val="both"/>
              <w:rPr>
                <w:rFonts w:ascii="Times New Roman" w:hAnsi="Times New Roman" w:cs="Times New Roman"/>
              </w:rPr>
            </w:pPr>
            <w:r>
              <w:rPr>
                <w:rFonts w:ascii="Times New Roman" w:hAnsi="Times New Roman" w:cs="Times New Roman"/>
              </w:rPr>
              <w:t>(0.047)</w:t>
            </w:r>
          </w:p>
        </w:tc>
      </w:tr>
      <w:tr w:rsidR="00371072" w14:paraId="7D55D9A9" w14:textId="77777777" w:rsidTr="00864338">
        <w:tc>
          <w:tcPr>
            <w:tcW w:w="1765" w:type="dxa"/>
            <w:vMerge w:val="restart"/>
            <w:tcBorders>
              <w:top w:val="nil"/>
              <w:left w:val="nil"/>
              <w:bottom w:val="nil"/>
              <w:right w:val="nil"/>
            </w:tcBorders>
            <w:vAlign w:val="center"/>
          </w:tcPr>
          <w:p w14:paraId="36DE5284" w14:textId="77777777" w:rsidR="00371072" w:rsidRDefault="00371072" w:rsidP="003B12F2">
            <w:pPr>
              <w:jc w:val="both"/>
              <w:rPr>
                <w:rFonts w:ascii="Times New Roman" w:hAnsi="Times New Roman" w:cs="Times New Roman"/>
              </w:rPr>
            </w:pPr>
            <w:r>
              <w:rPr>
                <w:rFonts w:ascii="Times New Roman" w:hAnsi="Times New Roman" w:cs="Times New Roman"/>
              </w:rPr>
              <w:t>SIZE</w:t>
            </w:r>
          </w:p>
        </w:tc>
        <w:tc>
          <w:tcPr>
            <w:tcW w:w="1765" w:type="dxa"/>
            <w:tcBorders>
              <w:top w:val="nil"/>
              <w:left w:val="nil"/>
              <w:bottom w:val="nil"/>
              <w:right w:val="nil"/>
            </w:tcBorders>
          </w:tcPr>
          <w:p w14:paraId="0A1070AB" w14:textId="5994CA61" w:rsidR="00371072" w:rsidRPr="00DC0829" w:rsidRDefault="00371072" w:rsidP="003B12F2">
            <w:pPr>
              <w:jc w:val="both"/>
              <w:rPr>
                <w:rFonts w:ascii="Times New Roman" w:hAnsi="Times New Roman" w:cs="Times New Roman"/>
                <w:vertAlign w:val="superscript"/>
              </w:rPr>
            </w:pPr>
            <w:r>
              <w:rPr>
                <w:rFonts w:ascii="Times New Roman" w:hAnsi="Times New Roman" w:cs="Times New Roman"/>
              </w:rPr>
              <w:t>-0,193</w:t>
            </w:r>
            <w:r>
              <w:rPr>
                <w:rFonts w:ascii="Times New Roman" w:hAnsi="Times New Roman" w:cs="Times New Roman"/>
                <w:vertAlign w:val="superscript"/>
              </w:rPr>
              <w:t>*</w:t>
            </w:r>
          </w:p>
        </w:tc>
        <w:tc>
          <w:tcPr>
            <w:tcW w:w="1766" w:type="dxa"/>
            <w:tcBorders>
              <w:top w:val="nil"/>
              <w:left w:val="nil"/>
              <w:bottom w:val="nil"/>
              <w:right w:val="nil"/>
            </w:tcBorders>
          </w:tcPr>
          <w:p w14:paraId="33BF0B04" w14:textId="77777777" w:rsidR="00371072" w:rsidRPr="00DC0829" w:rsidRDefault="00371072" w:rsidP="003B12F2">
            <w:pPr>
              <w:jc w:val="both"/>
              <w:rPr>
                <w:rFonts w:ascii="Times New Roman" w:hAnsi="Times New Roman" w:cs="Times New Roman"/>
                <w:vertAlign w:val="superscript"/>
              </w:rPr>
            </w:pPr>
            <w:r>
              <w:rPr>
                <w:rFonts w:ascii="Times New Roman" w:hAnsi="Times New Roman" w:cs="Times New Roman"/>
              </w:rPr>
              <w:t>-0.174</w:t>
            </w:r>
            <w:r>
              <w:rPr>
                <w:rFonts w:ascii="Times New Roman" w:hAnsi="Times New Roman" w:cs="Times New Roman"/>
                <w:vertAlign w:val="superscript"/>
              </w:rPr>
              <w:t>**</w:t>
            </w:r>
          </w:p>
        </w:tc>
        <w:tc>
          <w:tcPr>
            <w:tcW w:w="1766" w:type="dxa"/>
            <w:tcBorders>
              <w:top w:val="nil"/>
              <w:left w:val="nil"/>
              <w:bottom w:val="nil"/>
              <w:right w:val="nil"/>
            </w:tcBorders>
          </w:tcPr>
          <w:p w14:paraId="43166973" w14:textId="77777777" w:rsidR="00371072" w:rsidRPr="005B5434" w:rsidRDefault="00371072" w:rsidP="003B12F2">
            <w:pPr>
              <w:jc w:val="both"/>
              <w:rPr>
                <w:rFonts w:ascii="Times New Roman" w:hAnsi="Times New Roman" w:cs="Times New Roman"/>
                <w:vertAlign w:val="superscript"/>
              </w:rPr>
            </w:pPr>
            <w:r>
              <w:rPr>
                <w:rFonts w:ascii="Times New Roman" w:hAnsi="Times New Roman" w:cs="Times New Roman"/>
              </w:rPr>
              <w:t>0.204</w:t>
            </w:r>
            <w:r>
              <w:rPr>
                <w:rFonts w:ascii="Times New Roman" w:hAnsi="Times New Roman" w:cs="Times New Roman"/>
                <w:vertAlign w:val="superscript"/>
              </w:rPr>
              <w:t>**</w:t>
            </w:r>
          </w:p>
        </w:tc>
        <w:tc>
          <w:tcPr>
            <w:tcW w:w="1766" w:type="dxa"/>
            <w:tcBorders>
              <w:top w:val="nil"/>
              <w:left w:val="nil"/>
              <w:bottom w:val="nil"/>
              <w:right w:val="nil"/>
            </w:tcBorders>
          </w:tcPr>
          <w:p w14:paraId="4DD8482E" w14:textId="77777777" w:rsidR="00371072" w:rsidRPr="006D31EC" w:rsidRDefault="00371072" w:rsidP="003B12F2">
            <w:pPr>
              <w:jc w:val="both"/>
              <w:rPr>
                <w:rFonts w:ascii="Times New Roman" w:hAnsi="Times New Roman" w:cs="Times New Roman"/>
                <w:vertAlign w:val="superscript"/>
              </w:rPr>
            </w:pPr>
            <w:r>
              <w:rPr>
                <w:rFonts w:ascii="Times New Roman" w:hAnsi="Times New Roman" w:cs="Times New Roman"/>
              </w:rPr>
              <w:t>0.185</w:t>
            </w:r>
            <w:r>
              <w:rPr>
                <w:rFonts w:ascii="Times New Roman" w:hAnsi="Times New Roman" w:cs="Times New Roman"/>
                <w:vertAlign w:val="superscript"/>
              </w:rPr>
              <w:t>**</w:t>
            </w:r>
          </w:p>
        </w:tc>
      </w:tr>
      <w:tr w:rsidR="00371072" w14:paraId="331AB030" w14:textId="77777777" w:rsidTr="00864338">
        <w:tc>
          <w:tcPr>
            <w:tcW w:w="1765" w:type="dxa"/>
            <w:vMerge/>
            <w:tcBorders>
              <w:top w:val="nil"/>
              <w:left w:val="nil"/>
              <w:bottom w:val="nil"/>
              <w:right w:val="nil"/>
            </w:tcBorders>
          </w:tcPr>
          <w:p w14:paraId="618C1723"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56608589" w14:textId="6CC2BE3E" w:rsidR="00371072" w:rsidRDefault="00371072" w:rsidP="003B12F2">
            <w:pPr>
              <w:jc w:val="both"/>
              <w:rPr>
                <w:rFonts w:ascii="Times New Roman" w:hAnsi="Times New Roman" w:cs="Times New Roman"/>
              </w:rPr>
            </w:pPr>
            <w:r>
              <w:rPr>
                <w:rFonts w:ascii="Times New Roman" w:hAnsi="Times New Roman" w:cs="Times New Roman"/>
              </w:rPr>
              <w:t>(0,131)</w:t>
            </w:r>
          </w:p>
        </w:tc>
        <w:tc>
          <w:tcPr>
            <w:tcW w:w="1766" w:type="dxa"/>
            <w:tcBorders>
              <w:top w:val="nil"/>
              <w:left w:val="nil"/>
              <w:bottom w:val="nil"/>
              <w:right w:val="nil"/>
            </w:tcBorders>
          </w:tcPr>
          <w:p w14:paraId="4FEFC138" w14:textId="77777777" w:rsidR="00371072" w:rsidRDefault="00371072" w:rsidP="003B12F2">
            <w:pPr>
              <w:jc w:val="both"/>
              <w:rPr>
                <w:rFonts w:ascii="Times New Roman" w:hAnsi="Times New Roman" w:cs="Times New Roman"/>
              </w:rPr>
            </w:pPr>
            <w:r>
              <w:rPr>
                <w:rFonts w:ascii="Times New Roman" w:hAnsi="Times New Roman" w:cs="Times New Roman"/>
              </w:rPr>
              <w:t>(0.086)</w:t>
            </w:r>
          </w:p>
        </w:tc>
        <w:tc>
          <w:tcPr>
            <w:tcW w:w="1766" w:type="dxa"/>
            <w:tcBorders>
              <w:top w:val="nil"/>
              <w:left w:val="nil"/>
              <w:bottom w:val="nil"/>
              <w:right w:val="nil"/>
            </w:tcBorders>
          </w:tcPr>
          <w:p w14:paraId="3BD46320" w14:textId="77777777" w:rsidR="00371072" w:rsidRDefault="00371072" w:rsidP="003B12F2">
            <w:pPr>
              <w:jc w:val="both"/>
              <w:rPr>
                <w:rFonts w:ascii="Times New Roman" w:hAnsi="Times New Roman" w:cs="Times New Roman"/>
              </w:rPr>
            </w:pPr>
            <w:r>
              <w:rPr>
                <w:rFonts w:ascii="Times New Roman" w:hAnsi="Times New Roman" w:cs="Times New Roman"/>
              </w:rPr>
              <w:t>(0.104)</w:t>
            </w:r>
          </w:p>
        </w:tc>
        <w:tc>
          <w:tcPr>
            <w:tcW w:w="1766" w:type="dxa"/>
            <w:tcBorders>
              <w:top w:val="nil"/>
              <w:left w:val="nil"/>
              <w:bottom w:val="nil"/>
              <w:right w:val="nil"/>
            </w:tcBorders>
          </w:tcPr>
          <w:p w14:paraId="5DEB9E09" w14:textId="77777777" w:rsidR="00371072" w:rsidRDefault="00371072" w:rsidP="003B12F2">
            <w:pPr>
              <w:jc w:val="both"/>
              <w:rPr>
                <w:rFonts w:ascii="Times New Roman" w:hAnsi="Times New Roman" w:cs="Times New Roman"/>
              </w:rPr>
            </w:pPr>
            <w:r>
              <w:rPr>
                <w:rFonts w:ascii="Times New Roman" w:hAnsi="Times New Roman" w:cs="Times New Roman"/>
              </w:rPr>
              <w:t>(0.092)</w:t>
            </w:r>
          </w:p>
        </w:tc>
      </w:tr>
      <w:tr w:rsidR="00371072" w14:paraId="3655EB8E" w14:textId="77777777" w:rsidTr="00864338">
        <w:tc>
          <w:tcPr>
            <w:tcW w:w="1765" w:type="dxa"/>
            <w:vMerge w:val="restart"/>
            <w:tcBorders>
              <w:top w:val="nil"/>
              <w:left w:val="nil"/>
              <w:bottom w:val="nil"/>
              <w:right w:val="nil"/>
            </w:tcBorders>
            <w:vAlign w:val="center"/>
          </w:tcPr>
          <w:p w14:paraId="21E5F103" w14:textId="77777777" w:rsidR="00371072" w:rsidRDefault="00371072" w:rsidP="003B12F2">
            <w:pPr>
              <w:jc w:val="both"/>
              <w:rPr>
                <w:rFonts w:ascii="Times New Roman" w:hAnsi="Times New Roman" w:cs="Times New Roman"/>
              </w:rPr>
            </w:pPr>
            <w:r>
              <w:rPr>
                <w:rFonts w:ascii="Times New Roman" w:hAnsi="Times New Roman" w:cs="Times New Roman"/>
              </w:rPr>
              <w:t>LEV</w:t>
            </w:r>
          </w:p>
        </w:tc>
        <w:tc>
          <w:tcPr>
            <w:tcW w:w="1765" w:type="dxa"/>
            <w:tcBorders>
              <w:top w:val="nil"/>
              <w:left w:val="nil"/>
              <w:bottom w:val="nil"/>
              <w:right w:val="nil"/>
            </w:tcBorders>
          </w:tcPr>
          <w:p w14:paraId="0D5BD630" w14:textId="2A9F2D08" w:rsidR="00371072" w:rsidRPr="00B7176E" w:rsidRDefault="00371072" w:rsidP="003B12F2">
            <w:pPr>
              <w:jc w:val="both"/>
              <w:rPr>
                <w:rFonts w:ascii="Times New Roman" w:hAnsi="Times New Roman" w:cs="Times New Roman"/>
                <w:vertAlign w:val="superscript"/>
              </w:rPr>
            </w:pPr>
            <w:r>
              <w:rPr>
                <w:rFonts w:ascii="Times New Roman" w:hAnsi="Times New Roman" w:cs="Times New Roman"/>
              </w:rPr>
              <w:t>-0,233</w:t>
            </w:r>
            <w:r>
              <w:rPr>
                <w:rFonts w:ascii="Times New Roman" w:hAnsi="Times New Roman" w:cs="Times New Roman"/>
                <w:vertAlign w:val="superscript"/>
              </w:rPr>
              <w:t>***</w:t>
            </w:r>
          </w:p>
        </w:tc>
        <w:tc>
          <w:tcPr>
            <w:tcW w:w="1766" w:type="dxa"/>
            <w:tcBorders>
              <w:top w:val="nil"/>
              <w:left w:val="nil"/>
              <w:bottom w:val="nil"/>
              <w:right w:val="nil"/>
            </w:tcBorders>
          </w:tcPr>
          <w:p w14:paraId="1734979A" w14:textId="77777777" w:rsidR="00371072" w:rsidRPr="004402F5" w:rsidRDefault="00371072" w:rsidP="003B12F2">
            <w:pPr>
              <w:jc w:val="both"/>
              <w:rPr>
                <w:rFonts w:ascii="Times New Roman" w:hAnsi="Times New Roman" w:cs="Times New Roman"/>
                <w:vertAlign w:val="superscript"/>
              </w:rPr>
            </w:pPr>
            <w:r>
              <w:rPr>
                <w:rFonts w:ascii="Times New Roman" w:hAnsi="Times New Roman" w:cs="Times New Roman"/>
              </w:rPr>
              <w:t>-0.182</w:t>
            </w:r>
            <w:r>
              <w:rPr>
                <w:rFonts w:ascii="Times New Roman" w:hAnsi="Times New Roman" w:cs="Times New Roman"/>
                <w:vertAlign w:val="superscript"/>
              </w:rPr>
              <w:t>**</w:t>
            </w:r>
          </w:p>
        </w:tc>
        <w:tc>
          <w:tcPr>
            <w:tcW w:w="1766" w:type="dxa"/>
            <w:tcBorders>
              <w:top w:val="nil"/>
              <w:left w:val="nil"/>
              <w:bottom w:val="nil"/>
              <w:right w:val="nil"/>
            </w:tcBorders>
          </w:tcPr>
          <w:p w14:paraId="57A8B035" w14:textId="77777777" w:rsidR="00371072" w:rsidRPr="00B94BCE" w:rsidRDefault="00371072" w:rsidP="003B12F2">
            <w:pPr>
              <w:jc w:val="both"/>
              <w:rPr>
                <w:rFonts w:ascii="Times New Roman" w:hAnsi="Times New Roman" w:cs="Times New Roman"/>
                <w:vertAlign w:val="superscript"/>
              </w:rPr>
            </w:pPr>
            <w:r>
              <w:rPr>
                <w:rFonts w:ascii="Times New Roman" w:hAnsi="Times New Roman" w:cs="Times New Roman"/>
              </w:rPr>
              <w:t>-0.147</w:t>
            </w:r>
            <w:r>
              <w:rPr>
                <w:rFonts w:ascii="Times New Roman" w:hAnsi="Times New Roman" w:cs="Times New Roman"/>
                <w:vertAlign w:val="superscript"/>
              </w:rPr>
              <w:t>***</w:t>
            </w:r>
          </w:p>
        </w:tc>
        <w:tc>
          <w:tcPr>
            <w:tcW w:w="1766" w:type="dxa"/>
            <w:tcBorders>
              <w:top w:val="nil"/>
              <w:left w:val="nil"/>
              <w:bottom w:val="nil"/>
              <w:right w:val="nil"/>
            </w:tcBorders>
          </w:tcPr>
          <w:p w14:paraId="7D7CC31B" w14:textId="77777777" w:rsidR="00371072" w:rsidRPr="00A67D23" w:rsidRDefault="00371072" w:rsidP="003B12F2">
            <w:pPr>
              <w:jc w:val="both"/>
              <w:rPr>
                <w:rFonts w:ascii="Times New Roman" w:hAnsi="Times New Roman" w:cs="Times New Roman"/>
                <w:vertAlign w:val="superscript"/>
              </w:rPr>
            </w:pPr>
            <w:r>
              <w:rPr>
                <w:rFonts w:ascii="Times New Roman" w:hAnsi="Times New Roman" w:cs="Times New Roman"/>
              </w:rPr>
              <w:t>-0.162</w:t>
            </w:r>
            <w:r>
              <w:rPr>
                <w:rFonts w:ascii="Times New Roman" w:hAnsi="Times New Roman" w:cs="Times New Roman"/>
                <w:vertAlign w:val="superscript"/>
              </w:rPr>
              <w:t>**</w:t>
            </w:r>
          </w:p>
        </w:tc>
      </w:tr>
      <w:tr w:rsidR="00371072" w14:paraId="1D21E1F2" w14:textId="77777777" w:rsidTr="00864338">
        <w:tc>
          <w:tcPr>
            <w:tcW w:w="1765" w:type="dxa"/>
            <w:vMerge/>
            <w:tcBorders>
              <w:top w:val="nil"/>
              <w:left w:val="nil"/>
              <w:bottom w:val="nil"/>
              <w:right w:val="nil"/>
            </w:tcBorders>
          </w:tcPr>
          <w:p w14:paraId="193A6D19"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717808A2" w14:textId="103FA498" w:rsidR="00371072" w:rsidRDefault="00371072" w:rsidP="003B12F2">
            <w:pPr>
              <w:jc w:val="both"/>
              <w:rPr>
                <w:rFonts w:ascii="Times New Roman" w:hAnsi="Times New Roman" w:cs="Times New Roman"/>
              </w:rPr>
            </w:pPr>
            <w:r>
              <w:rPr>
                <w:rFonts w:ascii="Times New Roman" w:hAnsi="Times New Roman" w:cs="Times New Roman"/>
              </w:rPr>
              <w:t>(0,080)</w:t>
            </w:r>
          </w:p>
        </w:tc>
        <w:tc>
          <w:tcPr>
            <w:tcW w:w="1766" w:type="dxa"/>
            <w:tcBorders>
              <w:top w:val="nil"/>
              <w:left w:val="nil"/>
              <w:bottom w:val="nil"/>
              <w:right w:val="nil"/>
            </w:tcBorders>
          </w:tcPr>
          <w:p w14:paraId="24F023AB" w14:textId="77777777" w:rsidR="00371072" w:rsidRDefault="00371072" w:rsidP="003B12F2">
            <w:pPr>
              <w:jc w:val="both"/>
              <w:rPr>
                <w:rFonts w:ascii="Times New Roman" w:hAnsi="Times New Roman" w:cs="Times New Roman"/>
              </w:rPr>
            </w:pPr>
            <w:r>
              <w:rPr>
                <w:rFonts w:ascii="Times New Roman" w:hAnsi="Times New Roman" w:cs="Times New Roman"/>
              </w:rPr>
              <w:t>(0.091)</w:t>
            </w:r>
          </w:p>
        </w:tc>
        <w:tc>
          <w:tcPr>
            <w:tcW w:w="1766" w:type="dxa"/>
            <w:tcBorders>
              <w:top w:val="nil"/>
              <w:left w:val="nil"/>
              <w:bottom w:val="nil"/>
              <w:right w:val="nil"/>
            </w:tcBorders>
          </w:tcPr>
          <w:p w14:paraId="2B95117E" w14:textId="77777777" w:rsidR="00371072" w:rsidRDefault="00371072" w:rsidP="003B12F2">
            <w:pPr>
              <w:jc w:val="both"/>
              <w:rPr>
                <w:rFonts w:ascii="Times New Roman" w:hAnsi="Times New Roman" w:cs="Times New Roman"/>
              </w:rPr>
            </w:pPr>
            <w:r>
              <w:rPr>
                <w:rFonts w:ascii="Times New Roman" w:hAnsi="Times New Roman" w:cs="Times New Roman"/>
              </w:rPr>
              <w:t>(0.043)</w:t>
            </w:r>
          </w:p>
        </w:tc>
        <w:tc>
          <w:tcPr>
            <w:tcW w:w="1766" w:type="dxa"/>
            <w:tcBorders>
              <w:top w:val="nil"/>
              <w:left w:val="nil"/>
              <w:bottom w:val="nil"/>
              <w:right w:val="nil"/>
            </w:tcBorders>
          </w:tcPr>
          <w:p w14:paraId="10CCD55C" w14:textId="77777777" w:rsidR="00371072" w:rsidRDefault="00371072" w:rsidP="003B12F2">
            <w:pPr>
              <w:jc w:val="both"/>
              <w:rPr>
                <w:rFonts w:ascii="Times New Roman" w:hAnsi="Times New Roman" w:cs="Times New Roman"/>
              </w:rPr>
            </w:pPr>
            <w:r>
              <w:rPr>
                <w:rFonts w:ascii="Times New Roman" w:hAnsi="Times New Roman" w:cs="Times New Roman"/>
              </w:rPr>
              <w:t>(0.078)</w:t>
            </w:r>
          </w:p>
        </w:tc>
      </w:tr>
      <w:tr w:rsidR="00371072" w14:paraId="0F4B1C0D" w14:textId="77777777" w:rsidTr="00864338">
        <w:tc>
          <w:tcPr>
            <w:tcW w:w="1765" w:type="dxa"/>
            <w:vMerge w:val="restart"/>
            <w:tcBorders>
              <w:top w:val="nil"/>
              <w:left w:val="nil"/>
              <w:bottom w:val="nil"/>
              <w:right w:val="nil"/>
            </w:tcBorders>
            <w:vAlign w:val="center"/>
          </w:tcPr>
          <w:p w14:paraId="37E5CB3E" w14:textId="77777777" w:rsidR="00371072" w:rsidRDefault="00371072" w:rsidP="003B12F2">
            <w:pPr>
              <w:jc w:val="both"/>
              <w:rPr>
                <w:rFonts w:ascii="Times New Roman" w:hAnsi="Times New Roman" w:cs="Times New Roman"/>
              </w:rPr>
            </w:pPr>
            <w:r>
              <w:rPr>
                <w:rFonts w:ascii="Times New Roman" w:hAnsi="Times New Roman" w:cs="Times New Roman"/>
              </w:rPr>
              <w:t>CFO_TA</w:t>
            </w:r>
          </w:p>
        </w:tc>
        <w:tc>
          <w:tcPr>
            <w:tcW w:w="1765" w:type="dxa"/>
            <w:tcBorders>
              <w:top w:val="nil"/>
              <w:left w:val="nil"/>
              <w:bottom w:val="nil"/>
              <w:right w:val="nil"/>
            </w:tcBorders>
          </w:tcPr>
          <w:p w14:paraId="05B2EA8F" w14:textId="534CCA31" w:rsidR="00371072" w:rsidRPr="0099590C" w:rsidRDefault="00371072" w:rsidP="003B12F2">
            <w:pPr>
              <w:jc w:val="both"/>
              <w:rPr>
                <w:rFonts w:ascii="Times New Roman" w:hAnsi="Times New Roman" w:cs="Times New Roman"/>
                <w:vertAlign w:val="superscript"/>
              </w:rPr>
            </w:pPr>
            <w:r>
              <w:rPr>
                <w:rFonts w:ascii="Times New Roman" w:hAnsi="Times New Roman" w:cs="Times New Roman"/>
              </w:rPr>
              <w:t>0,202</w:t>
            </w:r>
            <w:r>
              <w:rPr>
                <w:rFonts w:ascii="Times New Roman" w:hAnsi="Times New Roman" w:cs="Times New Roman"/>
                <w:vertAlign w:val="superscript"/>
              </w:rPr>
              <w:t>**</w:t>
            </w:r>
          </w:p>
        </w:tc>
        <w:tc>
          <w:tcPr>
            <w:tcW w:w="1766" w:type="dxa"/>
            <w:tcBorders>
              <w:top w:val="nil"/>
              <w:left w:val="nil"/>
              <w:bottom w:val="nil"/>
              <w:right w:val="nil"/>
            </w:tcBorders>
          </w:tcPr>
          <w:p w14:paraId="3BDD2C0B" w14:textId="77777777" w:rsidR="00371072" w:rsidRPr="0099590C" w:rsidRDefault="00371072" w:rsidP="003B12F2">
            <w:pPr>
              <w:jc w:val="both"/>
              <w:rPr>
                <w:rFonts w:ascii="Times New Roman" w:hAnsi="Times New Roman" w:cs="Times New Roman"/>
                <w:vertAlign w:val="superscript"/>
              </w:rPr>
            </w:pPr>
            <w:r>
              <w:rPr>
                <w:rFonts w:ascii="Times New Roman" w:hAnsi="Times New Roman" w:cs="Times New Roman"/>
              </w:rPr>
              <w:t>0.194</w:t>
            </w:r>
            <w:r>
              <w:rPr>
                <w:rFonts w:ascii="Times New Roman" w:hAnsi="Times New Roman" w:cs="Times New Roman"/>
                <w:vertAlign w:val="superscript"/>
              </w:rPr>
              <w:t>**</w:t>
            </w:r>
          </w:p>
        </w:tc>
        <w:tc>
          <w:tcPr>
            <w:tcW w:w="1766" w:type="dxa"/>
            <w:tcBorders>
              <w:top w:val="nil"/>
              <w:left w:val="nil"/>
              <w:bottom w:val="nil"/>
              <w:right w:val="nil"/>
            </w:tcBorders>
          </w:tcPr>
          <w:p w14:paraId="2EEF6F66" w14:textId="77777777" w:rsidR="00371072" w:rsidRPr="00C51311" w:rsidRDefault="00371072" w:rsidP="003B12F2">
            <w:pPr>
              <w:jc w:val="both"/>
              <w:rPr>
                <w:rFonts w:ascii="Times New Roman" w:hAnsi="Times New Roman" w:cs="Times New Roman"/>
                <w:vertAlign w:val="superscript"/>
              </w:rPr>
            </w:pPr>
            <w:r>
              <w:rPr>
                <w:rFonts w:ascii="Times New Roman" w:hAnsi="Times New Roman" w:cs="Times New Roman"/>
              </w:rPr>
              <w:t>0.181</w:t>
            </w:r>
            <w:r>
              <w:rPr>
                <w:rFonts w:ascii="Times New Roman" w:hAnsi="Times New Roman" w:cs="Times New Roman"/>
                <w:vertAlign w:val="superscript"/>
              </w:rPr>
              <w:t>*</w:t>
            </w:r>
          </w:p>
        </w:tc>
        <w:tc>
          <w:tcPr>
            <w:tcW w:w="1766" w:type="dxa"/>
            <w:tcBorders>
              <w:top w:val="nil"/>
              <w:left w:val="nil"/>
              <w:bottom w:val="nil"/>
              <w:right w:val="nil"/>
            </w:tcBorders>
          </w:tcPr>
          <w:p w14:paraId="329167E2" w14:textId="77777777" w:rsidR="00371072" w:rsidRPr="00C51311" w:rsidRDefault="00371072" w:rsidP="003B12F2">
            <w:pPr>
              <w:jc w:val="both"/>
              <w:rPr>
                <w:rFonts w:ascii="Times New Roman" w:hAnsi="Times New Roman" w:cs="Times New Roman"/>
                <w:vertAlign w:val="superscript"/>
              </w:rPr>
            </w:pPr>
            <w:r>
              <w:rPr>
                <w:rFonts w:ascii="Times New Roman" w:hAnsi="Times New Roman" w:cs="Times New Roman"/>
              </w:rPr>
              <w:t>0.177</w:t>
            </w:r>
            <w:r>
              <w:rPr>
                <w:rFonts w:ascii="Times New Roman" w:hAnsi="Times New Roman" w:cs="Times New Roman"/>
                <w:vertAlign w:val="superscript"/>
              </w:rPr>
              <w:t>**</w:t>
            </w:r>
          </w:p>
        </w:tc>
      </w:tr>
      <w:tr w:rsidR="00371072" w14:paraId="2E4D3392" w14:textId="77777777" w:rsidTr="00864338">
        <w:tc>
          <w:tcPr>
            <w:tcW w:w="1765" w:type="dxa"/>
            <w:vMerge/>
            <w:tcBorders>
              <w:top w:val="nil"/>
              <w:left w:val="nil"/>
              <w:bottom w:val="nil"/>
              <w:right w:val="nil"/>
            </w:tcBorders>
          </w:tcPr>
          <w:p w14:paraId="4F7FD51F"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761FDB27" w14:textId="400282AE" w:rsidR="00371072" w:rsidRDefault="00371072" w:rsidP="003B12F2">
            <w:pPr>
              <w:jc w:val="both"/>
              <w:rPr>
                <w:rFonts w:ascii="Times New Roman" w:hAnsi="Times New Roman" w:cs="Times New Roman"/>
              </w:rPr>
            </w:pPr>
            <w:r>
              <w:rPr>
                <w:rFonts w:ascii="Times New Roman" w:hAnsi="Times New Roman" w:cs="Times New Roman"/>
              </w:rPr>
              <w:t>(0,113)</w:t>
            </w:r>
          </w:p>
        </w:tc>
        <w:tc>
          <w:tcPr>
            <w:tcW w:w="1766" w:type="dxa"/>
            <w:tcBorders>
              <w:top w:val="nil"/>
              <w:left w:val="nil"/>
              <w:bottom w:val="nil"/>
              <w:right w:val="nil"/>
            </w:tcBorders>
          </w:tcPr>
          <w:p w14:paraId="3F275FA7" w14:textId="77777777" w:rsidR="00371072" w:rsidRDefault="00371072" w:rsidP="003B12F2">
            <w:pPr>
              <w:jc w:val="both"/>
              <w:rPr>
                <w:rFonts w:ascii="Times New Roman" w:hAnsi="Times New Roman" w:cs="Times New Roman"/>
              </w:rPr>
            </w:pPr>
            <w:r>
              <w:rPr>
                <w:rFonts w:ascii="Times New Roman" w:hAnsi="Times New Roman" w:cs="Times New Roman"/>
              </w:rPr>
              <w:t>(0.098)</w:t>
            </w:r>
          </w:p>
        </w:tc>
        <w:tc>
          <w:tcPr>
            <w:tcW w:w="1766" w:type="dxa"/>
            <w:tcBorders>
              <w:top w:val="nil"/>
              <w:left w:val="nil"/>
              <w:bottom w:val="nil"/>
              <w:right w:val="nil"/>
            </w:tcBorders>
          </w:tcPr>
          <w:p w14:paraId="648D6681" w14:textId="77777777" w:rsidR="00371072" w:rsidRDefault="00371072" w:rsidP="003B12F2">
            <w:pPr>
              <w:jc w:val="both"/>
              <w:rPr>
                <w:rFonts w:ascii="Times New Roman" w:hAnsi="Times New Roman" w:cs="Times New Roman"/>
              </w:rPr>
            </w:pPr>
            <w:r>
              <w:rPr>
                <w:rFonts w:ascii="Times New Roman" w:hAnsi="Times New Roman" w:cs="Times New Roman"/>
              </w:rPr>
              <w:t>(0.021)</w:t>
            </w:r>
          </w:p>
        </w:tc>
        <w:tc>
          <w:tcPr>
            <w:tcW w:w="1766" w:type="dxa"/>
            <w:tcBorders>
              <w:top w:val="nil"/>
              <w:left w:val="nil"/>
              <w:bottom w:val="nil"/>
              <w:right w:val="nil"/>
            </w:tcBorders>
          </w:tcPr>
          <w:p w14:paraId="1FA23EBA" w14:textId="77777777" w:rsidR="00371072" w:rsidRDefault="00371072" w:rsidP="003B12F2">
            <w:pPr>
              <w:jc w:val="both"/>
              <w:rPr>
                <w:rFonts w:ascii="Times New Roman" w:hAnsi="Times New Roman" w:cs="Times New Roman"/>
              </w:rPr>
            </w:pPr>
            <w:r>
              <w:rPr>
                <w:rFonts w:ascii="Times New Roman" w:hAnsi="Times New Roman" w:cs="Times New Roman"/>
              </w:rPr>
              <w:t>(0.088)</w:t>
            </w:r>
          </w:p>
        </w:tc>
      </w:tr>
      <w:tr w:rsidR="00371072" w14:paraId="1BA1F119" w14:textId="77777777" w:rsidTr="00864338">
        <w:tc>
          <w:tcPr>
            <w:tcW w:w="1765" w:type="dxa"/>
            <w:vMerge w:val="restart"/>
            <w:tcBorders>
              <w:top w:val="nil"/>
              <w:left w:val="nil"/>
              <w:bottom w:val="nil"/>
              <w:right w:val="nil"/>
            </w:tcBorders>
            <w:vAlign w:val="center"/>
          </w:tcPr>
          <w:p w14:paraId="62C04540" w14:textId="77777777" w:rsidR="00371072" w:rsidRDefault="00371072" w:rsidP="003B12F2">
            <w:pPr>
              <w:jc w:val="both"/>
              <w:rPr>
                <w:rFonts w:ascii="Times New Roman" w:hAnsi="Times New Roman" w:cs="Times New Roman"/>
              </w:rPr>
            </w:pPr>
            <w:r>
              <w:rPr>
                <w:rFonts w:ascii="Times New Roman" w:hAnsi="Times New Roman" w:cs="Times New Roman"/>
              </w:rPr>
              <w:t>TANG</w:t>
            </w:r>
          </w:p>
        </w:tc>
        <w:tc>
          <w:tcPr>
            <w:tcW w:w="1765" w:type="dxa"/>
            <w:tcBorders>
              <w:top w:val="nil"/>
              <w:left w:val="nil"/>
              <w:bottom w:val="nil"/>
              <w:right w:val="nil"/>
            </w:tcBorders>
          </w:tcPr>
          <w:p w14:paraId="052D8098" w14:textId="598C6CCF" w:rsidR="00371072" w:rsidRPr="00931FFA" w:rsidRDefault="00371072" w:rsidP="003B12F2">
            <w:pPr>
              <w:jc w:val="both"/>
              <w:rPr>
                <w:rFonts w:ascii="Times New Roman" w:hAnsi="Times New Roman" w:cs="Times New Roman"/>
                <w:vertAlign w:val="superscript"/>
              </w:rPr>
            </w:pPr>
            <w:r>
              <w:rPr>
                <w:rFonts w:ascii="Times New Roman" w:hAnsi="Times New Roman" w:cs="Times New Roman"/>
              </w:rPr>
              <w:t>-0,239</w:t>
            </w:r>
            <w:r>
              <w:rPr>
                <w:rFonts w:ascii="Times New Roman" w:hAnsi="Times New Roman" w:cs="Times New Roman"/>
                <w:vertAlign w:val="superscript"/>
              </w:rPr>
              <w:t>**</w:t>
            </w:r>
          </w:p>
        </w:tc>
        <w:tc>
          <w:tcPr>
            <w:tcW w:w="1766" w:type="dxa"/>
            <w:tcBorders>
              <w:top w:val="nil"/>
              <w:left w:val="nil"/>
              <w:bottom w:val="nil"/>
              <w:right w:val="nil"/>
            </w:tcBorders>
          </w:tcPr>
          <w:p w14:paraId="3DAB009D" w14:textId="77777777" w:rsidR="00371072" w:rsidRPr="00931FFA" w:rsidRDefault="00371072" w:rsidP="003B12F2">
            <w:pPr>
              <w:jc w:val="both"/>
              <w:rPr>
                <w:rFonts w:ascii="Times New Roman" w:hAnsi="Times New Roman" w:cs="Times New Roman"/>
                <w:vertAlign w:val="superscript"/>
              </w:rPr>
            </w:pPr>
            <w:r>
              <w:rPr>
                <w:rFonts w:ascii="Times New Roman" w:hAnsi="Times New Roman" w:cs="Times New Roman"/>
              </w:rPr>
              <w:t>-0.260</w:t>
            </w:r>
            <w:r>
              <w:rPr>
                <w:rFonts w:ascii="Times New Roman" w:hAnsi="Times New Roman" w:cs="Times New Roman"/>
                <w:vertAlign w:val="superscript"/>
              </w:rPr>
              <w:t>**</w:t>
            </w:r>
          </w:p>
        </w:tc>
        <w:tc>
          <w:tcPr>
            <w:tcW w:w="1766" w:type="dxa"/>
            <w:tcBorders>
              <w:top w:val="nil"/>
              <w:left w:val="nil"/>
              <w:bottom w:val="nil"/>
              <w:right w:val="nil"/>
            </w:tcBorders>
          </w:tcPr>
          <w:p w14:paraId="6443661E" w14:textId="77777777" w:rsidR="00371072" w:rsidRPr="00105DDF" w:rsidRDefault="00371072" w:rsidP="003B12F2">
            <w:pPr>
              <w:jc w:val="both"/>
              <w:rPr>
                <w:rFonts w:ascii="Times New Roman" w:hAnsi="Times New Roman" w:cs="Times New Roman"/>
                <w:vertAlign w:val="superscript"/>
              </w:rPr>
            </w:pPr>
            <w:r>
              <w:rPr>
                <w:rFonts w:ascii="Times New Roman" w:hAnsi="Times New Roman" w:cs="Times New Roman"/>
              </w:rPr>
              <w:t>-0.188</w:t>
            </w:r>
            <w:r>
              <w:rPr>
                <w:rFonts w:ascii="Times New Roman" w:hAnsi="Times New Roman" w:cs="Times New Roman"/>
                <w:vertAlign w:val="superscript"/>
              </w:rPr>
              <w:t>*</w:t>
            </w:r>
          </w:p>
        </w:tc>
        <w:tc>
          <w:tcPr>
            <w:tcW w:w="1766" w:type="dxa"/>
            <w:tcBorders>
              <w:top w:val="nil"/>
              <w:left w:val="nil"/>
              <w:bottom w:val="nil"/>
              <w:right w:val="nil"/>
            </w:tcBorders>
          </w:tcPr>
          <w:p w14:paraId="08B179FF" w14:textId="77777777" w:rsidR="00371072" w:rsidRPr="00105DDF" w:rsidRDefault="00371072" w:rsidP="003B12F2">
            <w:pPr>
              <w:jc w:val="both"/>
              <w:rPr>
                <w:rFonts w:ascii="Times New Roman" w:hAnsi="Times New Roman" w:cs="Times New Roman"/>
                <w:vertAlign w:val="superscript"/>
              </w:rPr>
            </w:pPr>
            <w:r>
              <w:rPr>
                <w:rFonts w:ascii="Times New Roman" w:hAnsi="Times New Roman" w:cs="Times New Roman"/>
              </w:rPr>
              <w:t>-0.195</w:t>
            </w:r>
            <w:r>
              <w:rPr>
                <w:rFonts w:ascii="Times New Roman" w:hAnsi="Times New Roman" w:cs="Times New Roman"/>
                <w:vertAlign w:val="superscript"/>
              </w:rPr>
              <w:t>**</w:t>
            </w:r>
          </w:p>
        </w:tc>
      </w:tr>
      <w:tr w:rsidR="00371072" w14:paraId="4D6E8726" w14:textId="77777777" w:rsidTr="00864338">
        <w:tc>
          <w:tcPr>
            <w:tcW w:w="1765" w:type="dxa"/>
            <w:vMerge/>
            <w:tcBorders>
              <w:top w:val="nil"/>
              <w:left w:val="nil"/>
              <w:bottom w:val="nil"/>
              <w:right w:val="nil"/>
            </w:tcBorders>
          </w:tcPr>
          <w:p w14:paraId="2EAB0E2C" w14:textId="77777777" w:rsidR="00371072" w:rsidRDefault="00371072" w:rsidP="003B12F2">
            <w:pPr>
              <w:jc w:val="both"/>
              <w:rPr>
                <w:rFonts w:ascii="Times New Roman" w:hAnsi="Times New Roman" w:cs="Times New Roman"/>
              </w:rPr>
            </w:pPr>
          </w:p>
        </w:tc>
        <w:tc>
          <w:tcPr>
            <w:tcW w:w="1765" w:type="dxa"/>
            <w:tcBorders>
              <w:top w:val="nil"/>
              <w:left w:val="nil"/>
              <w:bottom w:val="nil"/>
              <w:right w:val="nil"/>
            </w:tcBorders>
          </w:tcPr>
          <w:p w14:paraId="734B6966" w14:textId="0B296AEA" w:rsidR="00371072" w:rsidRDefault="00371072" w:rsidP="003B12F2">
            <w:pPr>
              <w:jc w:val="both"/>
              <w:rPr>
                <w:rFonts w:ascii="Times New Roman" w:hAnsi="Times New Roman" w:cs="Times New Roman"/>
              </w:rPr>
            </w:pPr>
            <w:r>
              <w:rPr>
                <w:rFonts w:ascii="Times New Roman" w:hAnsi="Times New Roman" w:cs="Times New Roman"/>
              </w:rPr>
              <w:t>(0,125)</w:t>
            </w:r>
          </w:p>
        </w:tc>
        <w:tc>
          <w:tcPr>
            <w:tcW w:w="1766" w:type="dxa"/>
            <w:tcBorders>
              <w:top w:val="nil"/>
              <w:left w:val="nil"/>
              <w:bottom w:val="nil"/>
              <w:right w:val="nil"/>
            </w:tcBorders>
          </w:tcPr>
          <w:p w14:paraId="2F176FD5" w14:textId="77777777" w:rsidR="00371072" w:rsidRDefault="00371072" w:rsidP="003B12F2">
            <w:pPr>
              <w:jc w:val="both"/>
              <w:rPr>
                <w:rFonts w:ascii="Times New Roman" w:hAnsi="Times New Roman" w:cs="Times New Roman"/>
              </w:rPr>
            </w:pPr>
            <w:r>
              <w:rPr>
                <w:rFonts w:ascii="Times New Roman" w:hAnsi="Times New Roman" w:cs="Times New Roman"/>
              </w:rPr>
              <w:t>(0.138)</w:t>
            </w:r>
          </w:p>
        </w:tc>
        <w:tc>
          <w:tcPr>
            <w:tcW w:w="1766" w:type="dxa"/>
            <w:tcBorders>
              <w:top w:val="nil"/>
              <w:left w:val="nil"/>
              <w:bottom w:val="nil"/>
              <w:right w:val="nil"/>
            </w:tcBorders>
          </w:tcPr>
          <w:p w14:paraId="312A08EF" w14:textId="77777777" w:rsidR="00371072" w:rsidRDefault="00371072" w:rsidP="003B12F2">
            <w:pPr>
              <w:jc w:val="both"/>
              <w:rPr>
                <w:rFonts w:ascii="Times New Roman" w:hAnsi="Times New Roman" w:cs="Times New Roman"/>
              </w:rPr>
            </w:pPr>
            <w:r>
              <w:rPr>
                <w:rFonts w:ascii="Times New Roman" w:hAnsi="Times New Roman" w:cs="Times New Roman"/>
              </w:rPr>
              <w:t>(0.127)</w:t>
            </w:r>
          </w:p>
        </w:tc>
        <w:tc>
          <w:tcPr>
            <w:tcW w:w="1766" w:type="dxa"/>
            <w:tcBorders>
              <w:top w:val="nil"/>
              <w:left w:val="nil"/>
              <w:bottom w:val="nil"/>
              <w:right w:val="nil"/>
            </w:tcBorders>
          </w:tcPr>
          <w:p w14:paraId="34A58866" w14:textId="77777777" w:rsidR="00371072" w:rsidRDefault="00371072" w:rsidP="003B12F2">
            <w:pPr>
              <w:jc w:val="both"/>
              <w:rPr>
                <w:rFonts w:ascii="Times New Roman" w:hAnsi="Times New Roman" w:cs="Times New Roman"/>
              </w:rPr>
            </w:pPr>
            <w:r>
              <w:rPr>
                <w:rFonts w:ascii="Times New Roman" w:hAnsi="Times New Roman" w:cs="Times New Roman"/>
              </w:rPr>
              <w:t>(0.099)</w:t>
            </w:r>
          </w:p>
        </w:tc>
      </w:tr>
      <w:tr w:rsidR="00924CE0" w14:paraId="276420E3" w14:textId="77777777" w:rsidTr="00864338">
        <w:tc>
          <w:tcPr>
            <w:tcW w:w="1765" w:type="dxa"/>
            <w:tcBorders>
              <w:top w:val="nil"/>
              <w:left w:val="nil"/>
              <w:bottom w:val="nil"/>
              <w:right w:val="nil"/>
            </w:tcBorders>
          </w:tcPr>
          <w:p w14:paraId="24438B55" w14:textId="1891F3BF" w:rsidR="00924CE0" w:rsidRDefault="00FB6F16" w:rsidP="003B12F2">
            <w:pPr>
              <w:jc w:val="both"/>
              <w:rPr>
                <w:rFonts w:ascii="Times New Roman" w:hAnsi="Times New Roman" w:cs="Times New Roman"/>
              </w:rPr>
            </w:pPr>
            <w:r>
              <w:rPr>
                <w:rFonts w:ascii="Times New Roman" w:hAnsi="Times New Roman" w:cs="Times New Roman"/>
              </w:rPr>
              <w:t>Số quan sát</w:t>
            </w:r>
          </w:p>
        </w:tc>
        <w:tc>
          <w:tcPr>
            <w:tcW w:w="1765" w:type="dxa"/>
            <w:tcBorders>
              <w:top w:val="nil"/>
              <w:left w:val="nil"/>
              <w:bottom w:val="nil"/>
              <w:right w:val="nil"/>
            </w:tcBorders>
          </w:tcPr>
          <w:p w14:paraId="4E44FD24" w14:textId="7E2CE22A" w:rsidR="00924CE0" w:rsidRDefault="00924CE0" w:rsidP="003B12F2">
            <w:pPr>
              <w:jc w:val="both"/>
              <w:rPr>
                <w:rFonts w:ascii="Times New Roman" w:hAnsi="Times New Roman" w:cs="Times New Roman"/>
              </w:rPr>
            </w:pPr>
            <w:r>
              <w:rPr>
                <w:rFonts w:ascii="Times New Roman" w:hAnsi="Times New Roman" w:cs="Times New Roman"/>
              </w:rPr>
              <w:t>2</w:t>
            </w:r>
            <w:r w:rsidR="00FB6F16">
              <w:rPr>
                <w:rFonts w:ascii="Times New Roman" w:hAnsi="Times New Roman" w:cs="Times New Roman"/>
              </w:rPr>
              <w:t>.</w:t>
            </w:r>
            <w:r>
              <w:rPr>
                <w:rFonts w:ascii="Times New Roman" w:hAnsi="Times New Roman" w:cs="Times New Roman"/>
              </w:rPr>
              <w:t>840</w:t>
            </w:r>
          </w:p>
        </w:tc>
        <w:tc>
          <w:tcPr>
            <w:tcW w:w="1766" w:type="dxa"/>
            <w:tcBorders>
              <w:top w:val="nil"/>
              <w:left w:val="nil"/>
              <w:bottom w:val="nil"/>
              <w:right w:val="nil"/>
            </w:tcBorders>
          </w:tcPr>
          <w:p w14:paraId="47B02FEF" w14:textId="77777777" w:rsidR="00924CE0" w:rsidRDefault="00924CE0" w:rsidP="003B12F2">
            <w:pPr>
              <w:jc w:val="both"/>
              <w:rPr>
                <w:rFonts w:ascii="Times New Roman" w:hAnsi="Times New Roman" w:cs="Times New Roman"/>
              </w:rPr>
            </w:pPr>
            <w:r>
              <w:rPr>
                <w:rFonts w:ascii="Times New Roman" w:hAnsi="Times New Roman" w:cs="Times New Roman"/>
              </w:rPr>
              <w:t>2,840</w:t>
            </w:r>
          </w:p>
        </w:tc>
        <w:tc>
          <w:tcPr>
            <w:tcW w:w="1766" w:type="dxa"/>
            <w:tcBorders>
              <w:top w:val="nil"/>
              <w:left w:val="nil"/>
              <w:bottom w:val="nil"/>
              <w:right w:val="nil"/>
            </w:tcBorders>
          </w:tcPr>
          <w:p w14:paraId="4D2BC634" w14:textId="77777777" w:rsidR="00924CE0" w:rsidRDefault="00924CE0" w:rsidP="003B12F2">
            <w:pPr>
              <w:jc w:val="both"/>
              <w:rPr>
                <w:rFonts w:ascii="Times New Roman" w:hAnsi="Times New Roman" w:cs="Times New Roman"/>
              </w:rPr>
            </w:pPr>
            <w:r>
              <w:rPr>
                <w:rFonts w:ascii="Times New Roman" w:hAnsi="Times New Roman" w:cs="Times New Roman"/>
              </w:rPr>
              <w:t>2,840</w:t>
            </w:r>
          </w:p>
        </w:tc>
        <w:tc>
          <w:tcPr>
            <w:tcW w:w="1766" w:type="dxa"/>
            <w:tcBorders>
              <w:top w:val="nil"/>
              <w:left w:val="nil"/>
              <w:bottom w:val="nil"/>
              <w:right w:val="nil"/>
            </w:tcBorders>
          </w:tcPr>
          <w:p w14:paraId="235FA5B0" w14:textId="77777777" w:rsidR="00924CE0" w:rsidRDefault="00924CE0" w:rsidP="003B12F2">
            <w:pPr>
              <w:jc w:val="both"/>
              <w:rPr>
                <w:rFonts w:ascii="Times New Roman" w:hAnsi="Times New Roman" w:cs="Times New Roman"/>
              </w:rPr>
            </w:pPr>
            <w:r>
              <w:rPr>
                <w:rFonts w:ascii="Times New Roman" w:hAnsi="Times New Roman" w:cs="Times New Roman"/>
              </w:rPr>
              <w:t>2,840</w:t>
            </w:r>
          </w:p>
        </w:tc>
      </w:tr>
      <w:tr w:rsidR="00924CE0" w14:paraId="3E0CD14B" w14:textId="77777777" w:rsidTr="00864338">
        <w:tc>
          <w:tcPr>
            <w:tcW w:w="1765" w:type="dxa"/>
            <w:tcBorders>
              <w:top w:val="nil"/>
              <w:left w:val="nil"/>
              <w:bottom w:val="nil"/>
              <w:right w:val="nil"/>
            </w:tcBorders>
          </w:tcPr>
          <w:p w14:paraId="474E7709" w14:textId="49390C9C" w:rsidR="00924CE0" w:rsidRDefault="007636AF" w:rsidP="003B12F2">
            <w:pPr>
              <w:jc w:val="both"/>
              <w:rPr>
                <w:rFonts w:ascii="Times New Roman" w:hAnsi="Times New Roman" w:cs="Times New Roman"/>
              </w:rPr>
            </w:pPr>
            <w:r>
              <w:rPr>
                <w:rFonts w:ascii="Times New Roman" w:hAnsi="Times New Roman" w:cs="Times New Roman"/>
              </w:rPr>
              <w:t>Hiệu ứng cố định doanh nghiệp</w:t>
            </w:r>
          </w:p>
        </w:tc>
        <w:tc>
          <w:tcPr>
            <w:tcW w:w="1765" w:type="dxa"/>
            <w:tcBorders>
              <w:top w:val="nil"/>
              <w:left w:val="nil"/>
              <w:bottom w:val="nil"/>
              <w:right w:val="nil"/>
            </w:tcBorders>
          </w:tcPr>
          <w:p w14:paraId="2839748E" w14:textId="4CDE73F7"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3F392EB9" w14:textId="0F534C35"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0FC23F75" w14:textId="3D609928"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2A093396" w14:textId="6768D4D1" w:rsidR="00924CE0" w:rsidRDefault="007636AF" w:rsidP="003B12F2">
            <w:pPr>
              <w:jc w:val="both"/>
              <w:rPr>
                <w:rFonts w:ascii="Times New Roman" w:hAnsi="Times New Roman" w:cs="Times New Roman"/>
              </w:rPr>
            </w:pPr>
            <w:r>
              <w:rPr>
                <w:rFonts w:ascii="Times New Roman" w:hAnsi="Times New Roman" w:cs="Times New Roman"/>
              </w:rPr>
              <w:t>Có</w:t>
            </w:r>
          </w:p>
        </w:tc>
      </w:tr>
      <w:tr w:rsidR="00924CE0" w14:paraId="6F95EED9" w14:textId="77777777" w:rsidTr="00864338">
        <w:tc>
          <w:tcPr>
            <w:tcW w:w="1765" w:type="dxa"/>
            <w:tcBorders>
              <w:top w:val="nil"/>
              <w:left w:val="nil"/>
              <w:bottom w:val="nil"/>
              <w:right w:val="nil"/>
            </w:tcBorders>
          </w:tcPr>
          <w:p w14:paraId="0CC5EEE2" w14:textId="7233F198" w:rsidR="00924CE0" w:rsidRDefault="007636AF" w:rsidP="003B12F2">
            <w:pPr>
              <w:jc w:val="both"/>
              <w:rPr>
                <w:rFonts w:ascii="Times New Roman" w:hAnsi="Times New Roman" w:cs="Times New Roman"/>
              </w:rPr>
            </w:pPr>
            <w:r>
              <w:rPr>
                <w:rFonts w:ascii="Times New Roman" w:hAnsi="Times New Roman" w:cs="Times New Roman"/>
              </w:rPr>
              <w:lastRenderedPageBreak/>
              <w:t>Hiệu ứng cố định năm</w:t>
            </w:r>
          </w:p>
        </w:tc>
        <w:tc>
          <w:tcPr>
            <w:tcW w:w="1765" w:type="dxa"/>
            <w:tcBorders>
              <w:top w:val="nil"/>
              <w:left w:val="nil"/>
              <w:bottom w:val="nil"/>
              <w:right w:val="nil"/>
            </w:tcBorders>
          </w:tcPr>
          <w:p w14:paraId="206A1644" w14:textId="6AE48F92"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20E4F118" w14:textId="384B6248"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0A01D6A7" w14:textId="14BE16AC"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bottom w:val="nil"/>
              <w:right w:val="nil"/>
            </w:tcBorders>
          </w:tcPr>
          <w:p w14:paraId="0394693D" w14:textId="4EA3133F" w:rsidR="00924CE0" w:rsidRDefault="007636AF" w:rsidP="003B12F2">
            <w:pPr>
              <w:jc w:val="both"/>
              <w:rPr>
                <w:rFonts w:ascii="Times New Roman" w:hAnsi="Times New Roman" w:cs="Times New Roman"/>
              </w:rPr>
            </w:pPr>
            <w:r>
              <w:rPr>
                <w:rFonts w:ascii="Times New Roman" w:hAnsi="Times New Roman" w:cs="Times New Roman"/>
              </w:rPr>
              <w:t>Có</w:t>
            </w:r>
          </w:p>
        </w:tc>
      </w:tr>
      <w:tr w:rsidR="00924CE0" w14:paraId="29C3B67C" w14:textId="77777777" w:rsidTr="00864338">
        <w:tc>
          <w:tcPr>
            <w:tcW w:w="1765" w:type="dxa"/>
            <w:tcBorders>
              <w:top w:val="nil"/>
              <w:left w:val="nil"/>
              <w:bottom w:val="nil"/>
              <w:right w:val="nil"/>
            </w:tcBorders>
          </w:tcPr>
          <w:p w14:paraId="65F8E2AE" w14:textId="77777777" w:rsidR="00924CE0" w:rsidRPr="0075162B" w:rsidRDefault="00924CE0" w:rsidP="003B12F2">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1765" w:type="dxa"/>
            <w:tcBorders>
              <w:top w:val="nil"/>
              <w:left w:val="nil"/>
              <w:bottom w:val="nil"/>
              <w:right w:val="nil"/>
            </w:tcBorders>
          </w:tcPr>
          <w:p w14:paraId="181D2420" w14:textId="3AED8A08" w:rsidR="00924CE0" w:rsidRDefault="00924CE0" w:rsidP="003B12F2">
            <w:pPr>
              <w:jc w:val="both"/>
              <w:rPr>
                <w:rFonts w:ascii="Times New Roman" w:hAnsi="Times New Roman" w:cs="Times New Roman"/>
              </w:rPr>
            </w:pPr>
            <w:r>
              <w:rPr>
                <w:rFonts w:ascii="Times New Roman" w:hAnsi="Times New Roman" w:cs="Times New Roman"/>
              </w:rPr>
              <w:t>0</w:t>
            </w:r>
            <w:r w:rsidR="007636AF">
              <w:rPr>
                <w:rFonts w:ascii="Times New Roman" w:hAnsi="Times New Roman" w:cs="Times New Roman"/>
              </w:rPr>
              <w:t>,</w:t>
            </w:r>
            <w:r>
              <w:rPr>
                <w:rFonts w:ascii="Times New Roman" w:hAnsi="Times New Roman" w:cs="Times New Roman"/>
              </w:rPr>
              <w:t>331</w:t>
            </w:r>
          </w:p>
        </w:tc>
        <w:tc>
          <w:tcPr>
            <w:tcW w:w="1766" w:type="dxa"/>
            <w:tcBorders>
              <w:top w:val="nil"/>
              <w:left w:val="nil"/>
              <w:bottom w:val="nil"/>
              <w:right w:val="nil"/>
            </w:tcBorders>
          </w:tcPr>
          <w:p w14:paraId="30FF9D38" w14:textId="254F2467" w:rsidR="00924CE0" w:rsidRDefault="00924CE0" w:rsidP="003B12F2">
            <w:pPr>
              <w:jc w:val="both"/>
              <w:rPr>
                <w:rFonts w:ascii="Times New Roman" w:hAnsi="Times New Roman" w:cs="Times New Roman"/>
              </w:rPr>
            </w:pPr>
            <w:r>
              <w:rPr>
                <w:rFonts w:ascii="Times New Roman" w:hAnsi="Times New Roman" w:cs="Times New Roman"/>
              </w:rPr>
              <w:t>0</w:t>
            </w:r>
            <w:r w:rsidR="007636AF">
              <w:rPr>
                <w:rFonts w:ascii="Times New Roman" w:hAnsi="Times New Roman" w:cs="Times New Roman"/>
              </w:rPr>
              <w:t>,</w:t>
            </w:r>
            <w:r>
              <w:rPr>
                <w:rFonts w:ascii="Times New Roman" w:hAnsi="Times New Roman" w:cs="Times New Roman"/>
              </w:rPr>
              <w:t>350</w:t>
            </w:r>
          </w:p>
        </w:tc>
        <w:tc>
          <w:tcPr>
            <w:tcW w:w="1766" w:type="dxa"/>
            <w:tcBorders>
              <w:top w:val="nil"/>
              <w:left w:val="nil"/>
              <w:bottom w:val="nil"/>
              <w:right w:val="nil"/>
            </w:tcBorders>
          </w:tcPr>
          <w:p w14:paraId="593F2CA8" w14:textId="4B6618C1" w:rsidR="00924CE0" w:rsidRDefault="00924CE0" w:rsidP="003B12F2">
            <w:pPr>
              <w:jc w:val="both"/>
              <w:rPr>
                <w:rFonts w:ascii="Times New Roman" w:hAnsi="Times New Roman" w:cs="Times New Roman"/>
              </w:rPr>
            </w:pPr>
            <w:r>
              <w:rPr>
                <w:rFonts w:ascii="Times New Roman" w:hAnsi="Times New Roman" w:cs="Times New Roman"/>
              </w:rPr>
              <w:t>0</w:t>
            </w:r>
            <w:r w:rsidR="007636AF">
              <w:rPr>
                <w:rFonts w:ascii="Times New Roman" w:hAnsi="Times New Roman" w:cs="Times New Roman"/>
              </w:rPr>
              <w:t>,</w:t>
            </w:r>
            <w:r>
              <w:rPr>
                <w:rFonts w:ascii="Times New Roman" w:hAnsi="Times New Roman" w:cs="Times New Roman"/>
              </w:rPr>
              <w:t>340</w:t>
            </w:r>
          </w:p>
        </w:tc>
        <w:tc>
          <w:tcPr>
            <w:tcW w:w="1766" w:type="dxa"/>
            <w:tcBorders>
              <w:top w:val="nil"/>
              <w:left w:val="nil"/>
              <w:bottom w:val="nil"/>
              <w:right w:val="nil"/>
            </w:tcBorders>
          </w:tcPr>
          <w:p w14:paraId="67A11586" w14:textId="236DFC56" w:rsidR="00924CE0" w:rsidRDefault="00924CE0" w:rsidP="003B12F2">
            <w:pPr>
              <w:jc w:val="both"/>
              <w:rPr>
                <w:rFonts w:ascii="Times New Roman" w:hAnsi="Times New Roman" w:cs="Times New Roman"/>
              </w:rPr>
            </w:pPr>
            <w:r>
              <w:rPr>
                <w:rFonts w:ascii="Times New Roman" w:hAnsi="Times New Roman" w:cs="Times New Roman"/>
              </w:rPr>
              <w:t>0</w:t>
            </w:r>
            <w:r w:rsidR="007636AF">
              <w:rPr>
                <w:rFonts w:ascii="Times New Roman" w:hAnsi="Times New Roman" w:cs="Times New Roman"/>
              </w:rPr>
              <w:t>,</w:t>
            </w:r>
            <w:r>
              <w:rPr>
                <w:rFonts w:ascii="Times New Roman" w:hAnsi="Times New Roman" w:cs="Times New Roman"/>
              </w:rPr>
              <w:t>356</w:t>
            </w:r>
          </w:p>
        </w:tc>
      </w:tr>
      <w:tr w:rsidR="00924CE0" w14:paraId="32C76C8D" w14:textId="77777777" w:rsidTr="00864338">
        <w:tc>
          <w:tcPr>
            <w:tcW w:w="1765" w:type="dxa"/>
            <w:tcBorders>
              <w:top w:val="nil"/>
              <w:left w:val="nil"/>
              <w:right w:val="nil"/>
            </w:tcBorders>
          </w:tcPr>
          <w:p w14:paraId="543C6FBD" w14:textId="33E2D0CD" w:rsidR="00924CE0" w:rsidRDefault="007636AF" w:rsidP="003B12F2">
            <w:pPr>
              <w:jc w:val="both"/>
              <w:rPr>
                <w:rFonts w:ascii="Times New Roman" w:hAnsi="Times New Roman" w:cs="Times New Roman"/>
              </w:rPr>
            </w:pPr>
            <w:r>
              <w:rPr>
                <w:rFonts w:ascii="Times New Roman" w:hAnsi="Times New Roman" w:cs="Times New Roman"/>
              </w:rPr>
              <w:t>S</w:t>
            </w:r>
            <w:r w:rsidRPr="00020E39">
              <w:rPr>
                <w:rFonts w:ascii="Times New Roman" w:hAnsi="Times New Roman" w:cs="Times New Roman"/>
              </w:rPr>
              <w:t>ai số chuẩn điều chỉnh theo cụm doanh nghiệp</w:t>
            </w:r>
          </w:p>
        </w:tc>
        <w:tc>
          <w:tcPr>
            <w:tcW w:w="1765" w:type="dxa"/>
            <w:tcBorders>
              <w:top w:val="nil"/>
              <w:left w:val="nil"/>
              <w:right w:val="nil"/>
            </w:tcBorders>
          </w:tcPr>
          <w:p w14:paraId="2D978472" w14:textId="06432F46"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right w:val="nil"/>
            </w:tcBorders>
          </w:tcPr>
          <w:p w14:paraId="28C0DAA3" w14:textId="7E8354C0"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right w:val="nil"/>
            </w:tcBorders>
          </w:tcPr>
          <w:p w14:paraId="09907529" w14:textId="21B1937E" w:rsidR="00924CE0" w:rsidRDefault="007636AF" w:rsidP="003B12F2">
            <w:pPr>
              <w:jc w:val="both"/>
              <w:rPr>
                <w:rFonts w:ascii="Times New Roman" w:hAnsi="Times New Roman" w:cs="Times New Roman"/>
              </w:rPr>
            </w:pPr>
            <w:r>
              <w:rPr>
                <w:rFonts w:ascii="Times New Roman" w:hAnsi="Times New Roman" w:cs="Times New Roman"/>
              </w:rPr>
              <w:t>Có</w:t>
            </w:r>
          </w:p>
        </w:tc>
        <w:tc>
          <w:tcPr>
            <w:tcW w:w="1766" w:type="dxa"/>
            <w:tcBorders>
              <w:top w:val="nil"/>
              <w:left w:val="nil"/>
              <w:right w:val="nil"/>
            </w:tcBorders>
          </w:tcPr>
          <w:p w14:paraId="05EB667D" w14:textId="6297FE4A" w:rsidR="00924CE0" w:rsidRDefault="007636AF" w:rsidP="003B12F2">
            <w:pPr>
              <w:jc w:val="both"/>
              <w:rPr>
                <w:rFonts w:ascii="Times New Roman" w:hAnsi="Times New Roman" w:cs="Times New Roman"/>
              </w:rPr>
            </w:pPr>
            <w:r>
              <w:rPr>
                <w:rFonts w:ascii="Times New Roman" w:hAnsi="Times New Roman" w:cs="Times New Roman"/>
              </w:rPr>
              <w:t>Có</w:t>
            </w:r>
          </w:p>
        </w:tc>
      </w:tr>
    </w:tbl>
    <w:p w14:paraId="279C3E55" w14:textId="0EDF8A4E" w:rsidR="00924CE0" w:rsidRDefault="00387F6E" w:rsidP="00387F6E">
      <w:pPr>
        <w:jc w:val="right"/>
        <w:rPr>
          <w:rFonts w:ascii="Times New Roman" w:hAnsi="Times New Roman" w:cs="Times New Roman"/>
          <w:b/>
          <w:bCs/>
          <w:i/>
          <w:iCs/>
        </w:rPr>
      </w:pPr>
      <w:r>
        <w:rPr>
          <w:rFonts w:ascii="Times New Roman" w:hAnsi="Times New Roman" w:cs="Times New Roman"/>
          <w:i/>
          <w:iCs/>
        </w:rPr>
        <w:t>Nguồn: Tác giả tính toán và tổng hợp</w:t>
      </w:r>
    </w:p>
    <w:p w14:paraId="137E3727" w14:textId="46D3164D" w:rsidR="00E166A7" w:rsidRPr="00E166A7" w:rsidRDefault="00E166A7" w:rsidP="00E166A7">
      <w:pPr>
        <w:jc w:val="both"/>
        <w:rPr>
          <w:rFonts w:ascii="Times New Roman" w:hAnsi="Times New Roman" w:cs="Times New Roman"/>
        </w:rPr>
      </w:pPr>
      <w:r w:rsidRPr="00E166A7">
        <w:rPr>
          <w:rFonts w:ascii="Times New Roman" w:hAnsi="Times New Roman" w:cs="Times New Roman"/>
        </w:rPr>
        <w:t xml:space="preserve">Cụ thể, trong mô hình (2), hệ số của OINV đối với ROA là </w:t>
      </w:r>
      <w:r w:rsidR="0003048D">
        <w:rPr>
          <w:rFonts w:ascii="Times New Roman" w:hAnsi="Times New Roman" w:cs="Times New Roman"/>
        </w:rPr>
        <w:t>-</w:t>
      </w:r>
      <w:r w:rsidRPr="00E166A7">
        <w:rPr>
          <w:rFonts w:ascii="Times New Roman" w:hAnsi="Times New Roman" w:cs="Times New Roman"/>
        </w:rPr>
        <w:t xml:space="preserve">0,138 (p &lt; 0,01), trong khi hệ số đối với Tobin’s Q trong mô hình (4) là </w:t>
      </w:r>
      <w:r w:rsidR="0003048D">
        <w:rPr>
          <w:rFonts w:ascii="Times New Roman" w:hAnsi="Times New Roman" w:cs="Times New Roman"/>
        </w:rPr>
        <w:t>-</w:t>
      </w:r>
      <w:r w:rsidRPr="00E166A7">
        <w:rPr>
          <w:rFonts w:ascii="Times New Roman" w:hAnsi="Times New Roman" w:cs="Times New Roman"/>
        </w:rPr>
        <w:t>0,142 (p &lt; 0,01). Điều này cho thấy đầu tư vượt mức tối ưu có tác động tiêu cực đến cả hiệu quả hoạt động kế toán và giá trị thị trường của doanh nghiệp.</w:t>
      </w:r>
      <w:r w:rsidR="0003048D">
        <w:rPr>
          <w:rFonts w:ascii="Times New Roman" w:hAnsi="Times New Roman" w:cs="Times New Roman"/>
        </w:rPr>
        <w:t xml:space="preserve"> </w:t>
      </w:r>
      <w:r w:rsidRPr="00E166A7">
        <w:rPr>
          <w:rFonts w:ascii="Times New Roman" w:hAnsi="Times New Roman" w:cs="Times New Roman"/>
        </w:rPr>
        <w:t>Kết quả này ủng hộ giả thuyết H1 của nghiên cứu và phù hợp với lập luận của lý thuyết dòng tiền tự do cho rằng các nhà quản trị có thể sử dụng nguồn lực của doanh nghiệp để thực hiện các dự án kém hiệu quả nhằm theo đuổi lợi ích cá nhân</w:t>
      </w:r>
      <w:r w:rsidR="0003048D">
        <w:rPr>
          <w:rFonts w:ascii="Times New Roman" w:hAnsi="Times New Roman" w:cs="Times New Roman"/>
        </w:rPr>
        <w:t xml:space="preserve"> </w:t>
      </w:r>
      <w:r w:rsidR="0003048D">
        <w:rPr>
          <w:rFonts w:ascii="Times New Roman" w:hAnsi="Times New Roman" w:cs="Times New Roman"/>
        </w:rPr>
        <w:fldChar w:fldCharType="begin"/>
      </w:r>
      <w:r w:rsidR="0003048D">
        <w:rPr>
          <w:rFonts w:ascii="Times New Roman" w:hAnsi="Times New Roman" w:cs="Times New Roman"/>
        </w:rPr>
        <w:instrText xml:space="preserve"> ADDIN ZOTERO_ITEM CSL_CITATION {"citationID":"x6RvWHgk","properties":{"formattedCitation":"(Jensen, M., 1986)","plainCitation":"(Jensen, M., 1986)","noteIndex":0},"citationItems":[{"id":7,"uris":["http://zotero.org/users/15697355/items/TNR8KB6A"],"itemData":{"id":7,"type":"article-journal","DOI":"https://dx.doi.org/10.2139/ssrn.99580","journalAbbreviation":"American Economic Review","page":"pp. 323–9","title":"Agency costs of free cash flow: corporate finance and takeovers","volume":"Vol. 76","author":[{"family":"Jensen, M.","given":""}],"issued":{"date-parts":[["1986"]]}}}],"schema":"https://github.com/citation-style-language/schema/raw/master/csl-citation.json"} </w:instrText>
      </w:r>
      <w:r w:rsidR="0003048D">
        <w:rPr>
          <w:rFonts w:ascii="Times New Roman" w:hAnsi="Times New Roman" w:cs="Times New Roman"/>
        </w:rPr>
        <w:fldChar w:fldCharType="separate"/>
      </w:r>
      <w:r w:rsidR="0003048D" w:rsidRPr="0003048D">
        <w:rPr>
          <w:rFonts w:ascii="Times New Roman" w:hAnsi="Times New Roman" w:cs="Times New Roman"/>
        </w:rPr>
        <w:t>(Jensen, 1986)</w:t>
      </w:r>
      <w:r w:rsidR="0003048D">
        <w:rPr>
          <w:rFonts w:ascii="Times New Roman" w:hAnsi="Times New Roman" w:cs="Times New Roman"/>
        </w:rPr>
        <w:fldChar w:fldCharType="end"/>
      </w:r>
      <w:r w:rsidRPr="00E166A7">
        <w:rPr>
          <w:rFonts w:ascii="Times New Roman" w:hAnsi="Times New Roman" w:cs="Times New Roman"/>
        </w:rPr>
        <w:t>. Kết quả này cũng nhất quán với các nghiên cứu thực nghiệm trước đây như</w:t>
      </w:r>
      <w:r w:rsidR="00A22E19">
        <w:rPr>
          <w:rFonts w:ascii="Times New Roman" w:hAnsi="Times New Roman" w:cs="Times New Roman"/>
        </w:rPr>
        <w:t xml:space="preserve"> </w:t>
      </w:r>
      <w:r w:rsidR="00A22E19">
        <w:rPr>
          <w:rFonts w:ascii="Times New Roman" w:hAnsi="Times New Roman" w:cs="Times New Roman"/>
        </w:rPr>
        <w:fldChar w:fldCharType="begin"/>
      </w:r>
      <w:r w:rsidR="00A22E19">
        <w:rPr>
          <w:rFonts w:ascii="Times New Roman" w:hAnsi="Times New Roman" w:cs="Times New Roman"/>
        </w:rPr>
        <w:instrText xml:space="preserve"> ADDIN ZOTERO_ITEM CSL_CITATION {"citationID":"AsU20eKq","properties":{"formattedCitation":"(Biddle, G. C. et al., 2009)","plainCitation":"(Biddle, G. C. et al., 2009)","noteIndex":0},"citationItems":[{"id":149,"uris":["http://zotero.org/users/15697355/items/X8CPC348"],"itemData":{"id":149,"type":"article-journal","journalAbbreviation":"Journal of Accounting and Economics","page":"112–131","title":"How does financial reporting quality relate to investment efficiency?","volume":"48(2–3)","author":[{"family":"Biddle, G. C.","given":""},{"family":"Hilary, G.","given":""},{"family":"Verdi, R. S.","given":""}],"issued":{"date-parts":[["2009"]]}}}],"schema":"https://github.com/citation-style-language/schema/raw/master/csl-citation.json"} </w:instrText>
      </w:r>
      <w:r w:rsidR="00A22E19">
        <w:rPr>
          <w:rFonts w:ascii="Times New Roman" w:hAnsi="Times New Roman" w:cs="Times New Roman"/>
        </w:rPr>
        <w:fldChar w:fldCharType="separate"/>
      </w:r>
      <w:r w:rsidR="00A22E19" w:rsidRPr="00A22E19">
        <w:rPr>
          <w:rFonts w:ascii="Times New Roman" w:hAnsi="Times New Roman" w:cs="Times New Roman"/>
        </w:rPr>
        <w:t>Biddle</w:t>
      </w:r>
      <w:r w:rsidR="00A31BB5">
        <w:rPr>
          <w:rFonts w:ascii="Times New Roman" w:hAnsi="Times New Roman" w:cs="Times New Roman"/>
        </w:rPr>
        <w:t xml:space="preserve"> và cộng sự</w:t>
      </w:r>
      <w:r w:rsidR="00A22E19" w:rsidRPr="00A22E19">
        <w:rPr>
          <w:rFonts w:ascii="Times New Roman" w:hAnsi="Times New Roman" w:cs="Times New Roman"/>
        </w:rPr>
        <w:t xml:space="preserve"> </w:t>
      </w:r>
      <w:r w:rsidR="00A31BB5">
        <w:rPr>
          <w:rFonts w:ascii="Times New Roman" w:hAnsi="Times New Roman" w:cs="Times New Roman"/>
        </w:rPr>
        <w:t>(</w:t>
      </w:r>
      <w:r w:rsidR="00A22E19" w:rsidRPr="00A22E19">
        <w:rPr>
          <w:rFonts w:ascii="Times New Roman" w:hAnsi="Times New Roman" w:cs="Times New Roman"/>
        </w:rPr>
        <w:t>2009)</w:t>
      </w:r>
      <w:r w:rsidR="00A22E19">
        <w:rPr>
          <w:rFonts w:ascii="Times New Roman" w:hAnsi="Times New Roman" w:cs="Times New Roman"/>
        </w:rPr>
        <w:fldChar w:fldCharType="end"/>
      </w:r>
      <w:r w:rsidRPr="00E166A7">
        <w:rPr>
          <w:rFonts w:ascii="Times New Roman" w:hAnsi="Times New Roman" w:cs="Times New Roman"/>
        </w:rPr>
        <w:t xml:space="preserve"> và</w:t>
      </w:r>
      <w:r w:rsidR="00A22E19">
        <w:rPr>
          <w:rFonts w:ascii="Times New Roman" w:hAnsi="Times New Roman" w:cs="Times New Roman"/>
        </w:rPr>
        <w:t xml:space="preserve"> </w:t>
      </w:r>
      <w:r w:rsidR="00A22E19">
        <w:rPr>
          <w:rFonts w:ascii="Times New Roman" w:hAnsi="Times New Roman" w:cs="Times New Roman"/>
        </w:rPr>
        <w:fldChar w:fldCharType="begin"/>
      </w:r>
      <w:r w:rsidR="00A22E19">
        <w:rPr>
          <w:rFonts w:ascii="Times New Roman" w:hAnsi="Times New Roman" w:cs="Times New Roman"/>
        </w:rPr>
        <w:instrText xml:space="preserve"> ADDIN ZOTERO_ITEM CSL_CITATION {"citationID":"4OIQkE5X","properties":{"formattedCitation":"(Lin, Y. et al., 2021)","plainCitation":"(Lin, Y. et al., 2021)","noteIndex":0},"citationItems":[{"id":569,"uris":["http://zotero.org/users/15697355/items/B6K2AC2G"],"itemData":{"id":569,"type":"article-journal","DOI":"DOI: 10.1016/j.irfa.2020.101585","journalAbbreviation":"International Review of Financial Analysis","title":"Corporate social responsibility and investment efficiency: Does business strategy matter?","volume":"73","author":[{"family":"Lin, Y.","given":""},{"family":"Li, Y.","given":""},{"family":"Cheng, T. Y.","given":""},{"family":"Lam, K.","given":""}],"issued":{"date-parts":[["2021"]]}}}],"schema":"https://github.com/citation-style-language/schema/raw/master/csl-citation.json"} </w:instrText>
      </w:r>
      <w:r w:rsidR="00A22E19">
        <w:rPr>
          <w:rFonts w:ascii="Times New Roman" w:hAnsi="Times New Roman" w:cs="Times New Roman"/>
        </w:rPr>
        <w:fldChar w:fldCharType="separate"/>
      </w:r>
      <w:r w:rsidR="00A22E19" w:rsidRPr="00A22E19">
        <w:rPr>
          <w:rFonts w:ascii="Times New Roman" w:hAnsi="Times New Roman" w:cs="Times New Roman"/>
        </w:rPr>
        <w:t>Lin</w:t>
      </w:r>
      <w:r w:rsidR="00A31BB5">
        <w:rPr>
          <w:rFonts w:ascii="Times New Roman" w:hAnsi="Times New Roman" w:cs="Times New Roman"/>
        </w:rPr>
        <w:t xml:space="preserve"> và cộng sự</w:t>
      </w:r>
      <w:r w:rsidR="00A22E19" w:rsidRPr="00A22E19">
        <w:rPr>
          <w:rFonts w:ascii="Times New Roman" w:hAnsi="Times New Roman" w:cs="Times New Roman"/>
        </w:rPr>
        <w:t xml:space="preserve"> </w:t>
      </w:r>
      <w:r w:rsidR="00A31BB5">
        <w:rPr>
          <w:rFonts w:ascii="Times New Roman" w:hAnsi="Times New Roman" w:cs="Times New Roman"/>
        </w:rPr>
        <w:t>(</w:t>
      </w:r>
      <w:r w:rsidR="00A22E19" w:rsidRPr="00A22E19">
        <w:rPr>
          <w:rFonts w:ascii="Times New Roman" w:hAnsi="Times New Roman" w:cs="Times New Roman"/>
        </w:rPr>
        <w:t>2021)</w:t>
      </w:r>
      <w:r w:rsidR="00A22E19">
        <w:rPr>
          <w:rFonts w:ascii="Times New Roman" w:hAnsi="Times New Roman" w:cs="Times New Roman"/>
        </w:rPr>
        <w:fldChar w:fldCharType="end"/>
      </w:r>
      <w:r w:rsidRPr="00E166A7">
        <w:rPr>
          <w:rFonts w:ascii="Times New Roman" w:hAnsi="Times New Roman" w:cs="Times New Roman"/>
        </w:rPr>
        <w:t>, trong đó cho thấy đầu tư kém hiệu quả có thể làm giảm khả năng sinh lợi và giá trị doanh nghiệp.</w:t>
      </w:r>
    </w:p>
    <w:p w14:paraId="301005F1" w14:textId="7C6EE5F6" w:rsidR="00924CE0" w:rsidRPr="00E166A7" w:rsidRDefault="008F1DD5" w:rsidP="00924CE0">
      <w:pPr>
        <w:jc w:val="both"/>
        <w:rPr>
          <w:rFonts w:ascii="Times New Roman" w:hAnsi="Times New Roman" w:cs="Times New Roman"/>
          <w:b/>
          <w:bCs/>
        </w:rPr>
      </w:pPr>
      <w:r>
        <w:rPr>
          <w:rFonts w:ascii="Times New Roman" w:hAnsi="Times New Roman" w:cs="Times New Roman"/>
          <w:b/>
          <w:bCs/>
        </w:rPr>
        <w:t>4.5. Vai trò điều tiết của trách nhiệm xã hội doanh nghiệp</w:t>
      </w:r>
    </w:p>
    <w:p w14:paraId="408E28B2" w14:textId="64ECCD8A" w:rsidR="009B7890" w:rsidRPr="009B7890" w:rsidRDefault="0065242D" w:rsidP="009B7890">
      <w:pPr>
        <w:jc w:val="both"/>
        <w:rPr>
          <w:rFonts w:ascii="Times New Roman" w:hAnsi="Times New Roman" w:cs="Times New Roman"/>
        </w:rPr>
      </w:pPr>
      <w:r w:rsidRPr="0065242D">
        <w:rPr>
          <w:rFonts w:ascii="Times New Roman" w:hAnsi="Times New Roman" w:cs="Times New Roman"/>
        </w:rPr>
        <w:t xml:space="preserve">Để kiểm định vai trò điều tiết của CSR, nghiên cứu đưa biến tương tác OINV × CSR vào mô hình hồi quy. Kết quả trong Bảng </w:t>
      </w:r>
      <w:r w:rsidR="00687E60">
        <w:rPr>
          <w:rFonts w:ascii="Times New Roman" w:hAnsi="Times New Roman" w:cs="Times New Roman"/>
        </w:rPr>
        <w:t>5</w:t>
      </w:r>
      <w:r w:rsidRPr="0065242D">
        <w:rPr>
          <w:rFonts w:ascii="Times New Roman" w:hAnsi="Times New Roman" w:cs="Times New Roman"/>
        </w:rPr>
        <w:t xml:space="preserve"> cho thấy hệ số của biến tương tác có giá trị dương và có ý nghĩa thống kê cao trong cả hai mô hình.</w:t>
      </w:r>
      <w:r w:rsidR="00687E60">
        <w:rPr>
          <w:rFonts w:ascii="Times New Roman" w:hAnsi="Times New Roman" w:cs="Times New Roman"/>
        </w:rPr>
        <w:t xml:space="preserve"> </w:t>
      </w:r>
      <w:r w:rsidR="009B7890" w:rsidRPr="009B7890">
        <w:rPr>
          <w:rFonts w:ascii="Times New Roman" w:hAnsi="Times New Roman" w:cs="Times New Roman"/>
        </w:rPr>
        <w:t xml:space="preserve">Cụ thể, hệ số của biến tương tác đạt 0,146 (p &lt; 0,01) đối với ROA và 0,155 (p &lt; 0,01) đối với Tobin’s Q. Điều này cho thấy CSR có thể làm suy yếu tác động tiêu cực của </w:t>
      </w:r>
      <w:r w:rsidR="00687E60">
        <w:rPr>
          <w:rFonts w:ascii="Times New Roman" w:hAnsi="Times New Roman" w:cs="Times New Roman"/>
        </w:rPr>
        <w:t>Đ</w:t>
      </w:r>
      <w:r w:rsidR="00A31AFA">
        <w:rPr>
          <w:rFonts w:ascii="Times New Roman" w:hAnsi="Times New Roman" w:cs="Times New Roman"/>
        </w:rPr>
        <w:t>TQM</w:t>
      </w:r>
      <w:r w:rsidR="009B7890" w:rsidRPr="009B7890">
        <w:rPr>
          <w:rFonts w:ascii="Times New Roman" w:hAnsi="Times New Roman" w:cs="Times New Roman"/>
        </w:rPr>
        <w:t xml:space="preserve"> đối với hiệu quả hoạt động doanh nghiệp.</w:t>
      </w:r>
    </w:p>
    <w:p w14:paraId="508847EA" w14:textId="4DE4E0E6" w:rsidR="009B7890" w:rsidRPr="009B7890" w:rsidRDefault="009B7890" w:rsidP="009B7890">
      <w:pPr>
        <w:jc w:val="both"/>
        <w:rPr>
          <w:rFonts w:ascii="Times New Roman" w:hAnsi="Times New Roman" w:cs="Times New Roman"/>
        </w:rPr>
      </w:pPr>
      <w:r w:rsidRPr="009B7890">
        <w:rPr>
          <w:rFonts w:ascii="Times New Roman" w:hAnsi="Times New Roman" w:cs="Times New Roman"/>
        </w:rPr>
        <w:t xml:space="preserve">Để làm rõ hơn vai trò điều tiết này, Bảng </w:t>
      </w:r>
      <w:r w:rsidR="001B521E">
        <w:rPr>
          <w:rFonts w:ascii="Times New Roman" w:hAnsi="Times New Roman" w:cs="Times New Roman"/>
        </w:rPr>
        <w:t>6</w:t>
      </w:r>
      <w:r w:rsidRPr="009B7890">
        <w:rPr>
          <w:rFonts w:ascii="Times New Roman" w:hAnsi="Times New Roman" w:cs="Times New Roman"/>
        </w:rPr>
        <w:t xml:space="preserve"> trình bày các tác động biên có điều kiện của OINV theo mức CSR. Kết quả cho thấy khi doanh nghiệp không thực hiện CSR (CSR = 0), </w:t>
      </w:r>
      <w:r w:rsidR="00787849">
        <w:rPr>
          <w:rFonts w:ascii="Times New Roman" w:hAnsi="Times New Roman" w:cs="Times New Roman"/>
        </w:rPr>
        <w:t>ĐTQM</w:t>
      </w:r>
      <w:r w:rsidRPr="009B7890">
        <w:rPr>
          <w:rFonts w:ascii="Times New Roman" w:hAnsi="Times New Roman" w:cs="Times New Roman"/>
        </w:rPr>
        <w:t xml:space="preserve"> có tác động tiêu cực đáng kể đến cả ROA và Tobin’s Q. Tuy nhiên, khi doanh nghiệp thực hiện CSR (CSR = 1), tác động tiêu cực này không còn có ý nghĩa thống kê.</w:t>
      </w:r>
      <w:r w:rsidR="0094393E">
        <w:rPr>
          <w:rFonts w:ascii="Times New Roman" w:hAnsi="Times New Roman" w:cs="Times New Roman"/>
        </w:rPr>
        <w:t xml:space="preserve"> </w:t>
      </w:r>
      <w:r w:rsidRPr="009B7890">
        <w:rPr>
          <w:rFonts w:ascii="Times New Roman" w:hAnsi="Times New Roman" w:cs="Times New Roman"/>
        </w:rPr>
        <w:t>Kết quả này cho thấy CSR có thể đóng vai trò như một cơ chế quản trị giúp cải thiện chất lượng quyết định đầu tư và giảm chi phí đại diện trong doanh nghiệp. Điều này phù hợp với các nghiên cứu trước đây cho rằng CSR giúp tăng cường tính minh bạch, giảm bất cân xứng thông tin và nâng cao trách nhiệm giải trình của doanh nghiệp</w:t>
      </w:r>
      <w:r w:rsidR="0094393E">
        <w:rPr>
          <w:rFonts w:ascii="Times New Roman" w:hAnsi="Times New Roman" w:cs="Times New Roman"/>
        </w:rPr>
        <w:t xml:space="preserve"> </w:t>
      </w:r>
      <w:r w:rsidR="0094393E">
        <w:rPr>
          <w:rFonts w:ascii="Times New Roman" w:hAnsi="Times New Roman" w:cs="Times New Roman"/>
        </w:rPr>
        <w:fldChar w:fldCharType="begin"/>
      </w:r>
      <w:r w:rsidR="0094393E">
        <w:rPr>
          <w:rFonts w:ascii="Times New Roman" w:hAnsi="Times New Roman" w:cs="Times New Roman"/>
        </w:rPr>
        <w:instrText xml:space="preserve"> ADDIN ZOTERO_ITEM CSL_CITATION {"citationID":"WESs2tno","properties":{"formattedCitation":"(Cheng, B. et al., 2014)","plainCitation":"(Cheng, B. et al., 2014)","noteIndex":0},"citationItems":[{"id":305,"uris":["http://zotero.org/users/15697355/items/6DWUS5C2"],"itemData":{"id":305,"type":"article-journal","journalAbbreviation":"Strategic Management Journal","page":"1–23","title":"Corporate social responsibility and access to finance","volume":"35(1)","author":[{"family":"Cheng, B.","given":""},{"family":"Ioannou, I.","given":""},{"family":"Serafeim, G.","given":""}],"issued":{"date-parts":[["2014"]]}}}],"schema":"https://github.com/citation-style-language/schema/raw/master/csl-citation.json"} </w:instrText>
      </w:r>
      <w:r w:rsidR="0094393E">
        <w:rPr>
          <w:rFonts w:ascii="Times New Roman" w:hAnsi="Times New Roman" w:cs="Times New Roman"/>
        </w:rPr>
        <w:fldChar w:fldCharType="separate"/>
      </w:r>
      <w:r w:rsidR="0094393E" w:rsidRPr="0094393E">
        <w:rPr>
          <w:rFonts w:ascii="Times New Roman" w:hAnsi="Times New Roman" w:cs="Times New Roman"/>
        </w:rPr>
        <w:t>(Cheng</w:t>
      </w:r>
      <w:r w:rsidR="00A66900">
        <w:rPr>
          <w:rFonts w:ascii="Times New Roman" w:hAnsi="Times New Roman" w:cs="Times New Roman"/>
        </w:rPr>
        <w:t xml:space="preserve"> và cộng sự</w:t>
      </w:r>
      <w:r w:rsidR="0094393E" w:rsidRPr="0094393E">
        <w:rPr>
          <w:rFonts w:ascii="Times New Roman" w:hAnsi="Times New Roman" w:cs="Times New Roman"/>
        </w:rPr>
        <w:t>, 2014</w:t>
      </w:r>
      <w:r w:rsidR="0094393E">
        <w:rPr>
          <w:rFonts w:ascii="Times New Roman" w:hAnsi="Times New Roman" w:cs="Times New Roman"/>
        </w:rPr>
        <w:fldChar w:fldCharType="end"/>
      </w:r>
      <w:r w:rsidRPr="009B7890">
        <w:rPr>
          <w:rFonts w:ascii="Times New Roman" w:hAnsi="Times New Roman" w:cs="Times New Roman"/>
        </w:rPr>
        <w:t>;</w:t>
      </w:r>
      <w:r w:rsidR="0094393E">
        <w:rPr>
          <w:rFonts w:ascii="Times New Roman" w:hAnsi="Times New Roman" w:cs="Times New Roman"/>
        </w:rPr>
        <w:t xml:space="preserve"> </w:t>
      </w:r>
      <w:r w:rsidR="0094393E">
        <w:rPr>
          <w:rFonts w:ascii="Times New Roman" w:hAnsi="Times New Roman" w:cs="Times New Roman"/>
        </w:rPr>
        <w:fldChar w:fldCharType="begin"/>
      </w:r>
      <w:r w:rsidR="0094393E">
        <w:rPr>
          <w:rFonts w:ascii="Times New Roman" w:hAnsi="Times New Roman" w:cs="Times New Roman"/>
        </w:rPr>
        <w:instrText xml:space="preserve"> ADDIN ZOTERO_ITEM CSL_CITATION {"citationID":"Xg5jYLEd","properties":{"formattedCitation":"(Benlemlih. M. &amp; Bitar, M., 2015)","plainCitation":"(Benlemlih. M. &amp; Bitar, M., 2015)","noteIndex":0},"citationItems":[{"id":184,"uris":["http://zotero.org/users/15697355/items/G6GCIAK9"],"itemData":{"id":184,"type":"article-journal","journalAbbreviation":"Journal of Business Ethics, Forthcoming","page":"1-53","title":"Corporate Social Responsibility and Investment Efficiency","author":[{"family":"Benlemlih. M.","given":""},{"family":"Bitar, M.","given":""}],"issued":{"date-parts":[["2015"]]}}}],"schema":"https://github.com/citation-style-language/schema/raw/master/csl-citation.json"} </w:instrText>
      </w:r>
      <w:r w:rsidR="0094393E">
        <w:rPr>
          <w:rFonts w:ascii="Times New Roman" w:hAnsi="Times New Roman" w:cs="Times New Roman"/>
        </w:rPr>
        <w:fldChar w:fldCharType="separate"/>
      </w:r>
      <w:r w:rsidR="0094393E" w:rsidRPr="0094393E">
        <w:rPr>
          <w:rFonts w:ascii="Times New Roman" w:hAnsi="Times New Roman" w:cs="Times New Roman"/>
        </w:rPr>
        <w:t>Benlemlih</w:t>
      </w:r>
      <w:r w:rsidR="00A66900">
        <w:rPr>
          <w:rFonts w:ascii="Times New Roman" w:hAnsi="Times New Roman" w:cs="Times New Roman"/>
        </w:rPr>
        <w:t xml:space="preserve"> và</w:t>
      </w:r>
      <w:r w:rsidR="0094393E" w:rsidRPr="0094393E">
        <w:rPr>
          <w:rFonts w:ascii="Times New Roman" w:hAnsi="Times New Roman" w:cs="Times New Roman"/>
        </w:rPr>
        <w:t xml:space="preserve"> Bitar, 2015</w:t>
      </w:r>
      <w:r w:rsidR="0094393E">
        <w:rPr>
          <w:rFonts w:ascii="Times New Roman" w:hAnsi="Times New Roman" w:cs="Times New Roman"/>
        </w:rPr>
        <w:fldChar w:fldCharType="end"/>
      </w:r>
      <w:r w:rsidRPr="009B7890">
        <w:rPr>
          <w:rFonts w:ascii="Times New Roman" w:hAnsi="Times New Roman" w:cs="Times New Roman"/>
        </w:rPr>
        <w:t>;</w:t>
      </w:r>
      <w:r w:rsidR="0094393E">
        <w:rPr>
          <w:rFonts w:ascii="Times New Roman" w:hAnsi="Times New Roman" w:cs="Times New Roman"/>
        </w:rPr>
        <w:t xml:space="preserve"> </w:t>
      </w:r>
      <w:r w:rsidR="0094393E">
        <w:rPr>
          <w:rFonts w:ascii="Times New Roman" w:hAnsi="Times New Roman" w:cs="Times New Roman"/>
        </w:rPr>
        <w:fldChar w:fldCharType="begin"/>
      </w:r>
      <w:r w:rsidR="0094393E">
        <w:rPr>
          <w:rFonts w:ascii="Times New Roman" w:hAnsi="Times New Roman" w:cs="Times New Roman"/>
        </w:rPr>
        <w:instrText xml:space="preserve"> ADDIN ZOTERO_ITEM CSL_CITATION {"citationID":"WySiUfDc","properties":{"formattedCitation":"(Safi, A. et al., 2023)","plainCitation":"(Safi, A. et al., 2023)","noteIndex":0},"citationItems":[{"id":571,"uris":["http://zotero.org/users/15697355/items/4YDYPAU7"],"itemData":{"id":571,"type":"article-journal","DOI":"https://doi.org/10.1080/1331677X.2022.2142816","issue":"2","journalAbbreviation":"Economic Research-Ekonomska Istraživanja","title":"How does corporate social and environmental responsibility contribute to investment efficiency and performance? Evidence from the financial sector of China","volume":"36","author":[{"family":"Safi, A.","given":""},{"family":"Chen, Y.","given":""},{"family":"Qayyum, A.","given":""},{"family":"Wahab, S.","given":""},{"family":"Amin, M.","given":""}],"issued":{"date-parts":[["2023"]]}}}],"schema":"https://github.com/citation-style-language/schema/raw/master/csl-citation.json"} </w:instrText>
      </w:r>
      <w:r w:rsidR="0094393E">
        <w:rPr>
          <w:rFonts w:ascii="Times New Roman" w:hAnsi="Times New Roman" w:cs="Times New Roman"/>
        </w:rPr>
        <w:fldChar w:fldCharType="separate"/>
      </w:r>
      <w:r w:rsidR="0094393E" w:rsidRPr="0094393E">
        <w:rPr>
          <w:rFonts w:ascii="Times New Roman" w:hAnsi="Times New Roman" w:cs="Times New Roman"/>
        </w:rPr>
        <w:t>Safi</w:t>
      </w:r>
      <w:r w:rsidR="00A66900">
        <w:rPr>
          <w:rFonts w:ascii="Times New Roman" w:hAnsi="Times New Roman" w:cs="Times New Roman"/>
        </w:rPr>
        <w:t xml:space="preserve"> và cộng sự</w:t>
      </w:r>
      <w:r w:rsidR="0094393E" w:rsidRPr="0094393E">
        <w:rPr>
          <w:rFonts w:ascii="Times New Roman" w:hAnsi="Times New Roman" w:cs="Times New Roman"/>
        </w:rPr>
        <w:t>, 2023)</w:t>
      </w:r>
      <w:r w:rsidR="0094393E">
        <w:rPr>
          <w:rFonts w:ascii="Times New Roman" w:hAnsi="Times New Roman" w:cs="Times New Roman"/>
        </w:rPr>
        <w:fldChar w:fldCharType="end"/>
      </w:r>
      <w:r w:rsidRPr="009B7890">
        <w:rPr>
          <w:rFonts w:ascii="Times New Roman" w:hAnsi="Times New Roman" w:cs="Times New Roman"/>
        </w:rPr>
        <w:t>. Do đó, giả thuyết H2 của nghiên cứu được ủng hộ.</w:t>
      </w:r>
    </w:p>
    <w:p w14:paraId="71C0B7D4" w14:textId="6545E244" w:rsidR="00924CE0" w:rsidRPr="009E5EFF" w:rsidRDefault="000430BB" w:rsidP="00924CE0">
      <w:pPr>
        <w:jc w:val="center"/>
        <w:rPr>
          <w:rFonts w:ascii="Times New Roman" w:hAnsi="Times New Roman" w:cs="Times New Roman"/>
          <w:b/>
          <w:bCs/>
        </w:rPr>
      </w:pPr>
      <w:r>
        <w:rPr>
          <w:rFonts w:ascii="Times New Roman" w:hAnsi="Times New Roman" w:cs="Times New Roman"/>
          <w:b/>
          <w:bCs/>
        </w:rPr>
        <w:t>Bảng 6</w:t>
      </w:r>
      <w:r w:rsidR="00924CE0" w:rsidRPr="009E5EFF">
        <w:rPr>
          <w:rFonts w:ascii="Times New Roman" w:hAnsi="Times New Roman" w:cs="Times New Roman"/>
          <w:b/>
          <w:bCs/>
        </w:rPr>
        <w:t xml:space="preserve">. </w:t>
      </w:r>
      <w:r>
        <w:rPr>
          <w:rFonts w:ascii="Times New Roman" w:hAnsi="Times New Roman" w:cs="Times New Roman"/>
          <w:b/>
          <w:bCs/>
        </w:rPr>
        <w:t>Tác động cận biên có điều kiện của</w:t>
      </w:r>
      <w:r w:rsidR="00DA0E20">
        <w:rPr>
          <w:rFonts w:ascii="Times New Roman" w:hAnsi="Times New Roman" w:cs="Times New Roman"/>
          <w:b/>
          <w:bCs/>
        </w:rPr>
        <w:t xml:space="preserve"> </w:t>
      </w:r>
      <w:r>
        <w:rPr>
          <w:rFonts w:ascii="Times New Roman" w:hAnsi="Times New Roman" w:cs="Times New Roman"/>
          <w:b/>
          <w:bCs/>
        </w:rPr>
        <w:t xml:space="preserve">OINV </w:t>
      </w:r>
      <w:r w:rsidR="00DA0E20">
        <w:rPr>
          <w:rFonts w:ascii="Times New Roman" w:hAnsi="Times New Roman" w:cs="Times New Roman"/>
          <w:b/>
          <w:bCs/>
        </w:rPr>
        <w:t>tại CSR</w:t>
      </w:r>
    </w:p>
    <w:tbl>
      <w:tblPr>
        <w:tblStyle w:val="LiBang"/>
        <w:tblW w:w="0" w:type="auto"/>
        <w:tblLook w:val="04A0" w:firstRow="1" w:lastRow="0" w:firstColumn="1" w:lastColumn="0" w:noHBand="0" w:noVBand="1"/>
      </w:tblPr>
      <w:tblGrid>
        <w:gridCol w:w="1426"/>
        <w:gridCol w:w="1840"/>
        <w:gridCol w:w="1403"/>
        <w:gridCol w:w="977"/>
        <w:gridCol w:w="1250"/>
        <w:gridCol w:w="1932"/>
      </w:tblGrid>
      <w:tr w:rsidR="00924CE0" w:rsidRPr="006B23E0" w14:paraId="3DF64DA1" w14:textId="77777777" w:rsidTr="00124C80">
        <w:tc>
          <w:tcPr>
            <w:tcW w:w="8828" w:type="dxa"/>
            <w:gridSpan w:val="6"/>
            <w:tcBorders>
              <w:left w:val="nil"/>
              <w:bottom w:val="single" w:sz="4" w:space="0" w:color="auto"/>
              <w:right w:val="nil"/>
            </w:tcBorders>
          </w:tcPr>
          <w:p w14:paraId="09593296" w14:textId="414C9CE6" w:rsidR="00924CE0" w:rsidRPr="006B23E0" w:rsidRDefault="00DA0E20" w:rsidP="003B12F2">
            <w:pPr>
              <w:rPr>
                <w:rFonts w:ascii="Times New Roman" w:hAnsi="Times New Roman" w:cs="Times New Roman"/>
                <w:b/>
                <w:bCs/>
              </w:rPr>
            </w:pPr>
            <w:r>
              <w:rPr>
                <w:rFonts w:ascii="Times New Roman" w:hAnsi="Times New Roman" w:cs="Times New Roman"/>
                <w:b/>
                <w:bCs/>
              </w:rPr>
              <w:t>Bảng</w:t>
            </w:r>
            <w:r w:rsidR="00924CE0" w:rsidRPr="006B23E0">
              <w:rPr>
                <w:rFonts w:ascii="Times New Roman" w:hAnsi="Times New Roman" w:cs="Times New Roman"/>
                <w:b/>
                <w:bCs/>
              </w:rPr>
              <w:t xml:space="preserve"> A. </w:t>
            </w:r>
            <w:r>
              <w:rPr>
                <w:rFonts w:ascii="Times New Roman" w:hAnsi="Times New Roman" w:cs="Times New Roman"/>
                <w:b/>
                <w:bCs/>
              </w:rPr>
              <w:t>Biến phụ thuộc</w:t>
            </w:r>
            <w:r w:rsidR="00924CE0" w:rsidRPr="006B23E0">
              <w:rPr>
                <w:rFonts w:ascii="Times New Roman" w:hAnsi="Times New Roman" w:cs="Times New Roman"/>
                <w:b/>
                <w:bCs/>
              </w:rPr>
              <w:t xml:space="preserve"> = ROA</w:t>
            </w:r>
          </w:p>
        </w:tc>
      </w:tr>
      <w:tr w:rsidR="00924CE0" w:rsidRPr="006B23E0" w14:paraId="31D7B55D" w14:textId="77777777" w:rsidTr="00124C80">
        <w:tc>
          <w:tcPr>
            <w:tcW w:w="1426" w:type="dxa"/>
            <w:tcBorders>
              <w:left w:val="nil"/>
              <w:bottom w:val="single" w:sz="4" w:space="0" w:color="auto"/>
              <w:right w:val="nil"/>
            </w:tcBorders>
          </w:tcPr>
          <w:p w14:paraId="2D0CE89D" w14:textId="77777777" w:rsidR="00924CE0" w:rsidRPr="006B23E0" w:rsidRDefault="00924CE0" w:rsidP="003B12F2">
            <w:pPr>
              <w:jc w:val="center"/>
              <w:rPr>
                <w:rFonts w:ascii="Times New Roman" w:hAnsi="Times New Roman" w:cs="Times New Roman"/>
                <w:b/>
                <w:bCs/>
              </w:rPr>
            </w:pPr>
            <w:r>
              <w:rPr>
                <w:rFonts w:ascii="Times New Roman" w:hAnsi="Times New Roman" w:cs="Times New Roman"/>
                <w:b/>
                <w:bCs/>
              </w:rPr>
              <w:lastRenderedPageBreak/>
              <w:t>CSR</w:t>
            </w:r>
          </w:p>
        </w:tc>
        <w:tc>
          <w:tcPr>
            <w:tcW w:w="1840" w:type="dxa"/>
            <w:tcBorders>
              <w:left w:val="nil"/>
              <w:bottom w:val="single" w:sz="4" w:space="0" w:color="auto"/>
              <w:right w:val="nil"/>
            </w:tcBorders>
          </w:tcPr>
          <w:p w14:paraId="6344A1AE" w14:textId="6E553BF2" w:rsidR="00924CE0" w:rsidRPr="006B23E0" w:rsidRDefault="00363B7D" w:rsidP="003B12F2">
            <w:pPr>
              <w:jc w:val="center"/>
              <w:rPr>
                <w:rFonts w:ascii="Times New Roman" w:hAnsi="Times New Roman" w:cs="Times New Roman"/>
                <w:b/>
                <w:bCs/>
              </w:rPr>
            </w:pPr>
            <w:r>
              <w:rPr>
                <w:rFonts w:ascii="Times New Roman" w:hAnsi="Times New Roman" w:cs="Times New Roman"/>
                <w:b/>
                <w:bCs/>
              </w:rPr>
              <w:t>Tác động biên</w:t>
            </w:r>
            <w:r w:rsidR="00924CE0" w:rsidRPr="006B23E0">
              <w:rPr>
                <w:rFonts w:ascii="Times New Roman" w:hAnsi="Times New Roman" w:cs="Times New Roman"/>
                <w:b/>
                <w:bCs/>
              </w:rPr>
              <w:t xml:space="preserve"> (∂ROA/∂OINV)</w:t>
            </w:r>
          </w:p>
        </w:tc>
        <w:tc>
          <w:tcPr>
            <w:tcW w:w="1403" w:type="dxa"/>
            <w:tcBorders>
              <w:left w:val="nil"/>
              <w:bottom w:val="single" w:sz="4" w:space="0" w:color="auto"/>
              <w:right w:val="nil"/>
            </w:tcBorders>
          </w:tcPr>
          <w:p w14:paraId="5AFB7776" w14:textId="0236F5B7" w:rsidR="00924CE0" w:rsidRPr="006B23E0" w:rsidRDefault="0015644B" w:rsidP="003B12F2">
            <w:pPr>
              <w:jc w:val="center"/>
              <w:rPr>
                <w:rFonts w:ascii="Times New Roman" w:hAnsi="Times New Roman" w:cs="Times New Roman"/>
                <w:b/>
                <w:bCs/>
              </w:rPr>
            </w:pPr>
            <w:r>
              <w:rPr>
                <w:rFonts w:ascii="Times New Roman" w:hAnsi="Times New Roman" w:cs="Times New Roman"/>
                <w:b/>
                <w:bCs/>
              </w:rPr>
              <w:t>Độ lệch chuẩn</w:t>
            </w:r>
          </w:p>
        </w:tc>
        <w:tc>
          <w:tcPr>
            <w:tcW w:w="977" w:type="dxa"/>
            <w:tcBorders>
              <w:left w:val="nil"/>
              <w:bottom w:val="single" w:sz="4" w:space="0" w:color="auto"/>
              <w:right w:val="nil"/>
            </w:tcBorders>
          </w:tcPr>
          <w:p w14:paraId="7C22CF3E" w14:textId="2A06C710" w:rsidR="00924CE0" w:rsidRPr="006B23E0" w:rsidRDefault="0015644B" w:rsidP="003B12F2">
            <w:pPr>
              <w:jc w:val="center"/>
              <w:rPr>
                <w:rFonts w:ascii="Times New Roman" w:hAnsi="Times New Roman" w:cs="Times New Roman"/>
                <w:b/>
                <w:bCs/>
              </w:rPr>
            </w:pPr>
            <w:r>
              <w:rPr>
                <w:rFonts w:ascii="Times New Roman" w:hAnsi="Times New Roman" w:cs="Times New Roman"/>
                <w:b/>
                <w:bCs/>
              </w:rPr>
              <w:t xml:space="preserve">Giá trị thống kê </w:t>
            </w:r>
            <w:r w:rsidR="00924CE0" w:rsidRPr="006B23E0">
              <w:rPr>
                <w:rFonts w:ascii="Times New Roman" w:hAnsi="Times New Roman" w:cs="Times New Roman"/>
                <w:b/>
                <w:bCs/>
              </w:rPr>
              <w:t>z</w:t>
            </w:r>
          </w:p>
        </w:tc>
        <w:tc>
          <w:tcPr>
            <w:tcW w:w="1250" w:type="dxa"/>
            <w:tcBorders>
              <w:left w:val="nil"/>
              <w:bottom w:val="single" w:sz="4" w:space="0" w:color="auto"/>
              <w:right w:val="nil"/>
            </w:tcBorders>
          </w:tcPr>
          <w:p w14:paraId="5E757482" w14:textId="77777777" w:rsidR="00924CE0" w:rsidRPr="006B23E0" w:rsidRDefault="00924CE0" w:rsidP="003B12F2">
            <w:pPr>
              <w:jc w:val="center"/>
              <w:rPr>
                <w:rFonts w:ascii="Times New Roman" w:hAnsi="Times New Roman" w:cs="Times New Roman"/>
                <w:b/>
                <w:bCs/>
              </w:rPr>
            </w:pPr>
            <w:r w:rsidRPr="006B23E0">
              <w:rPr>
                <w:rFonts w:ascii="Times New Roman" w:hAnsi="Times New Roman" w:cs="Times New Roman"/>
                <w:b/>
                <w:bCs/>
              </w:rPr>
              <w:t>p-value</w:t>
            </w:r>
          </w:p>
        </w:tc>
        <w:tc>
          <w:tcPr>
            <w:tcW w:w="1932" w:type="dxa"/>
            <w:tcBorders>
              <w:left w:val="nil"/>
              <w:bottom w:val="single" w:sz="4" w:space="0" w:color="auto"/>
              <w:right w:val="nil"/>
            </w:tcBorders>
          </w:tcPr>
          <w:p w14:paraId="5B038A26" w14:textId="77777777" w:rsidR="00924CE0" w:rsidRPr="006B23E0" w:rsidRDefault="00924CE0" w:rsidP="003B12F2">
            <w:pPr>
              <w:jc w:val="center"/>
              <w:rPr>
                <w:rFonts w:ascii="Times New Roman" w:hAnsi="Times New Roman" w:cs="Times New Roman"/>
                <w:b/>
                <w:bCs/>
              </w:rPr>
            </w:pPr>
            <w:r w:rsidRPr="006B23E0">
              <w:rPr>
                <w:rFonts w:ascii="Times New Roman" w:hAnsi="Times New Roman" w:cs="Times New Roman"/>
                <w:b/>
                <w:bCs/>
              </w:rPr>
              <w:t>95% CI</w:t>
            </w:r>
          </w:p>
        </w:tc>
      </w:tr>
      <w:tr w:rsidR="00924CE0" w14:paraId="4E92BDF4" w14:textId="77777777" w:rsidTr="00124C80">
        <w:tc>
          <w:tcPr>
            <w:tcW w:w="1426" w:type="dxa"/>
            <w:tcBorders>
              <w:left w:val="nil"/>
              <w:bottom w:val="nil"/>
              <w:right w:val="nil"/>
            </w:tcBorders>
          </w:tcPr>
          <w:p w14:paraId="3B55774B" w14:textId="77777777" w:rsidR="00924CE0" w:rsidRDefault="00924CE0" w:rsidP="003B12F2">
            <w:pPr>
              <w:rPr>
                <w:rFonts w:ascii="Times New Roman" w:hAnsi="Times New Roman" w:cs="Times New Roman"/>
              </w:rPr>
            </w:pPr>
            <w:r>
              <w:rPr>
                <w:rFonts w:ascii="Times New Roman" w:hAnsi="Times New Roman" w:cs="Times New Roman"/>
              </w:rPr>
              <w:t>CSR= 0</w:t>
            </w:r>
          </w:p>
        </w:tc>
        <w:tc>
          <w:tcPr>
            <w:tcW w:w="1840" w:type="dxa"/>
            <w:tcBorders>
              <w:left w:val="nil"/>
              <w:bottom w:val="nil"/>
              <w:right w:val="nil"/>
            </w:tcBorders>
          </w:tcPr>
          <w:p w14:paraId="58CE4F29" w14:textId="2BE53EBD" w:rsidR="00924CE0" w:rsidRPr="008F4AAE" w:rsidRDefault="00924CE0" w:rsidP="003B12F2">
            <w:pPr>
              <w:rPr>
                <w:rFonts w:ascii="Times New Roman" w:hAnsi="Times New Roman" w:cs="Times New Roman"/>
                <w:vertAlign w:val="superscript"/>
              </w:rPr>
            </w:pPr>
            <w:r>
              <w:rPr>
                <w:rFonts w:ascii="Times New Roman" w:hAnsi="Times New Roman" w:cs="Times New Roman"/>
              </w:rPr>
              <w:t>-0</w:t>
            </w:r>
            <w:r w:rsidR="0015644B">
              <w:rPr>
                <w:rFonts w:ascii="Times New Roman" w:hAnsi="Times New Roman" w:cs="Times New Roman"/>
              </w:rPr>
              <w:t>,</w:t>
            </w:r>
            <w:r>
              <w:rPr>
                <w:rFonts w:ascii="Times New Roman" w:hAnsi="Times New Roman" w:cs="Times New Roman"/>
              </w:rPr>
              <w:t>138</w:t>
            </w:r>
            <w:r>
              <w:rPr>
                <w:rFonts w:ascii="Times New Roman" w:hAnsi="Times New Roman" w:cs="Times New Roman"/>
                <w:vertAlign w:val="superscript"/>
              </w:rPr>
              <w:t>***</w:t>
            </w:r>
          </w:p>
        </w:tc>
        <w:tc>
          <w:tcPr>
            <w:tcW w:w="1403" w:type="dxa"/>
            <w:tcBorders>
              <w:left w:val="nil"/>
              <w:bottom w:val="nil"/>
              <w:right w:val="nil"/>
            </w:tcBorders>
          </w:tcPr>
          <w:p w14:paraId="7DBFCCB4" w14:textId="297F12CB" w:rsidR="00924CE0" w:rsidRDefault="00924CE0" w:rsidP="003B12F2">
            <w:pPr>
              <w:rPr>
                <w:rFonts w:ascii="Times New Roman" w:hAnsi="Times New Roman" w:cs="Times New Roman"/>
              </w:rPr>
            </w:pPr>
            <w:r>
              <w:rPr>
                <w:rFonts w:ascii="Times New Roman" w:hAnsi="Times New Roman" w:cs="Times New Roman"/>
              </w:rPr>
              <w:t>0</w:t>
            </w:r>
            <w:r w:rsidR="0015644B">
              <w:rPr>
                <w:rFonts w:ascii="Times New Roman" w:hAnsi="Times New Roman" w:cs="Times New Roman"/>
              </w:rPr>
              <w:t>,</w:t>
            </w:r>
            <w:r>
              <w:rPr>
                <w:rFonts w:ascii="Times New Roman" w:hAnsi="Times New Roman" w:cs="Times New Roman"/>
              </w:rPr>
              <w:t>038</w:t>
            </w:r>
          </w:p>
        </w:tc>
        <w:tc>
          <w:tcPr>
            <w:tcW w:w="977" w:type="dxa"/>
            <w:tcBorders>
              <w:left w:val="nil"/>
              <w:bottom w:val="nil"/>
              <w:right w:val="nil"/>
            </w:tcBorders>
          </w:tcPr>
          <w:p w14:paraId="421D1C69" w14:textId="478A51D7" w:rsidR="00924CE0" w:rsidRDefault="00924CE0" w:rsidP="003B12F2">
            <w:pPr>
              <w:rPr>
                <w:rFonts w:ascii="Times New Roman" w:hAnsi="Times New Roman" w:cs="Times New Roman"/>
              </w:rPr>
            </w:pPr>
            <w:r>
              <w:rPr>
                <w:rFonts w:ascii="Times New Roman" w:hAnsi="Times New Roman" w:cs="Times New Roman"/>
              </w:rPr>
              <w:t>-3</w:t>
            </w:r>
            <w:r w:rsidR="00DB63D5">
              <w:rPr>
                <w:rFonts w:ascii="Times New Roman" w:hAnsi="Times New Roman" w:cs="Times New Roman"/>
              </w:rPr>
              <w:t>,</w:t>
            </w:r>
            <w:r>
              <w:rPr>
                <w:rFonts w:ascii="Times New Roman" w:hAnsi="Times New Roman" w:cs="Times New Roman"/>
              </w:rPr>
              <w:t>631</w:t>
            </w:r>
          </w:p>
        </w:tc>
        <w:tc>
          <w:tcPr>
            <w:tcW w:w="1250" w:type="dxa"/>
            <w:tcBorders>
              <w:left w:val="nil"/>
              <w:bottom w:val="nil"/>
              <w:right w:val="nil"/>
            </w:tcBorders>
          </w:tcPr>
          <w:p w14:paraId="71D7CE45" w14:textId="40F08CC3" w:rsidR="00924CE0" w:rsidRDefault="00924CE0" w:rsidP="003B12F2">
            <w:pPr>
              <w:rPr>
                <w:rFonts w:ascii="Times New Roman" w:hAnsi="Times New Roman" w:cs="Times New Roman"/>
              </w:rPr>
            </w:pPr>
            <w:r>
              <w:rPr>
                <w:rFonts w:ascii="Times New Roman" w:hAnsi="Times New Roman" w:cs="Times New Roman"/>
              </w:rPr>
              <w:t>0</w:t>
            </w:r>
            <w:r w:rsidR="00DB63D5">
              <w:rPr>
                <w:rFonts w:ascii="Times New Roman" w:hAnsi="Times New Roman" w:cs="Times New Roman"/>
              </w:rPr>
              <w:t>,</w:t>
            </w:r>
            <w:r>
              <w:rPr>
                <w:rFonts w:ascii="Times New Roman" w:hAnsi="Times New Roman" w:cs="Times New Roman"/>
              </w:rPr>
              <w:t>000</w:t>
            </w:r>
          </w:p>
        </w:tc>
        <w:tc>
          <w:tcPr>
            <w:tcW w:w="1932" w:type="dxa"/>
            <w:tcBorders>
              <w:left w:val="nil"/>
              <w:bottom w:val="nil"/>
              <w:right w:val="nil"/>
            </w:tcBorders>
          </w:tcPr>
          <w:p w14:paraId="7F111D01" w14:textId="13B0BB1B" w:rsidR="00924CE0" w:rsidRDefault="00924CE0" w:rsidP="003B12F2">
            <w:pPr>
              <w:rPr>
                <w:rFonts w:ascii="Times New Roman" w:hAnsi="Times New Roman" w:cs="Times New Roman"/>
              </w:rPr>
            </w:pPr>
            <w:r w:rsidRPr="001309F7">
              <w:rPr>
                <w:rFonts w:ascii="Times New Roman" w:hAnsi="Times New Roman" w:cs="Times New Roman"/>
              </w:rPr>
              <w:t>[-0</w:t>
            </w:r>
            <w:r w:rsidR="00DB63D5">
              <w:rPr>
                <w:rFonts w:ascii="Times New Roman" w:hAnsi="Times New Roman" w:cs="Times New Roman"/>
              </w:rPr>
              <w:t>,</w:t>
            </w:r>
            <w:r w:rsidRPr="001309F7">
              <w:rPr>
                <w:rFonts w:ascii="Times New Roman" w:hAnsi="Times New Roman" w:cs="Times New Roman"/>
              </w:rPr>
              <w:t>212; -0</w:t>
            </w:r>
            <w:r w:rsidR="00DB63D5">
              <w:rPr>
                <w:rFonts w:ascii="Times New Roman" w:hAnsi="Times New Roman" w:cs="Times New Roman"/>
              </w:rPr>
              <w:t>,</w:t>
            </w:r>
            <w:r w:rsidRPr="001309F7">
              <w:rPr>
                <w:rFonts w:ascii="Times New Roman" w:hAnsi="Times New Roman" w:cs="Times New Roman"/>
              </w:rPr>
              <w:t>064]</w:t>
            </w:r>
          </w:p>
        </w:tc>
      </w:tr>
      <w:tr w:rsidR="00924CE0" w14:paraId="65BE736D" w14:textId="77777777" w:rsidTr="00124C80">
        <w:tc>
          <w:tcPr>
            <w:tcW w:w="1426" w:type="dxa"/>
            <w:tcBorders>
              <w:top w:val="nil"/>
              <w:left w:val="nil"/>
              <w:bottom w:val="single" w:sz="4" w:space="0" w:color="auto"/>
              <w:right w:val="nil"/>
            </w:tcBorders>
          </w:tcPr>
          <w:p w14:paraId="6E8E0697" w14:textId="77777777" w:rsidR="00924CE0" w:rsidRDefault="00924CE0" w:rsidP="003B12F2">
            <w:pPr>
              <w:rPr>
                <w:rFonts w:ascii="Times New Roman" w:hAnsi="Times New Roman" w:cs="Times New Roman"/>
              </w:rPr>
            </w:pPr>
            <w:r>
              <w:rPr>
                <w:rFonts w:ascii="Times New Roman" w:hAnsi="Times New Roman" w:cs="Times New Roman"/>
              </w:rPr>
              <w:t>CSR= 1</w:t>
            </w:r>
          </w:p>
        </w:tc>
        <w:tc>
          <w:tcPr>
            <w:tcW w:w="1840" w:type="dxa"/>
            <w:tcBorders>
              <w:top w:val="nil"/>
              <w:left w:val="nil"/>
              <w:bottom w:val="single" w:sz="4" w:space="0" w:color="auto"/>
              <w:right w:val="nil"/>
            </w:tcBorders>
          </w:tcPr>
          <w:p w14:paraId="599FBD99" w14:textId="0B4FC1F9" w:rsidR="00924CE0" w:rsidRDefault="00924CE0" w:rsidP="003B12F2">
            <w:pPr>
              <w:rPr>
                <w:rFonts w:ascii="Times New Roman" w:hAnsi="Times New Roman" w:cs="Times New Roman"/>
              </w:rPr>
            </w:pPr>
            <w:r>
              <w:rPr>
                <w:rFonts w:ascii="Times New Roman" w:hAnsi="Times New Roman" w:cs="Times New Roman"/>
              </w:rPr>
              <w:t>0</w:t>
            </w:r>
            <w:r w:rsidR="0015644B">
              <w:rPr>
                <w:rFonts w:ascii="Times New Roman" w:hAnsi="Times New Roman" w:cs="Times New Roman"/>
              </w:rPr>
              <w:t>,</w:t>
            </w:r>
            <w:r>
              <w:rPr>
                <w:rFonts w:ascii="Times New Roman" w:hAnsi="Times New Roman" w:cs="Times New Roman"/>
              </w:rPr>
              <w:t>008</w:t>
            </w:r>
          </w:p>
        </w:tc>
        <w:tc>
          <w:tcPr>
            <w:tcW w:w="1403" w:type="dxa"/>
            <w:tcBorders>
              <w:top w:val="nil"/>
              <w:left w:val="nil"/>
              <w:bottom w:val="single" w:sz="4" w:space="0" w:color="auto"/>
              <w:right w:val="nil"/>
            </w:tcBorders>
          </w:tcPr>
          <w:p w14:paraId="60398267" w14:textId="366B1EB8" w:rsidR="00924CE0" w:rsidRDefault="00924CE0" w:rsidP="003B12F2">
            <w:pPr>
              <w:rPr>
                <w:rFonts w:ascii="Times New Roman" w:hAnsi="Times New Roman" w:cs="Times New Roman"/>
              </w:rPr>
            </w:pPr>
            <w:r>
              <w:rPr>
                <w:rFonts w:ascii="Times New Roman" w:hAnsi="Times New Roman" w:cs="Times New Roman"/>
              </w:rPr>
              <w:t>0</w:t>
            </w:r>
            <w:r w:rsidR="0015644B">
              <w:rPr>
                <w:rFonts w:ascii="Times New Roman" w:hAnsi="Times New Roman" w:cs="Times New Roman"/>
              </w:rPr>
              <w:t>,</w:t>
            </w:r>
            <w:r>
              <w:rPr>
                <w:rFonts w:ascii="Times New Roman" w:hAnsi="Times New Roman" w:cs="Times New Roman"/>
              </w:rPr>
              <w:t>061</w:t>
            </w:r>
          </w:p>
        </w:tc>
        <w:tc>
          <w:tcPr>
            <w:tcW w:w="977" w:type="dxa"/>
            <w:tcBorders>
              <w:top w:val="nil"/>
              <w:left w:val="nil"/>
              <w:bottom w:val="single" w:sz="4" w:space="0" w:color="auto"/>
              <w:right w:val="nil"/>
            </w:tcBorders>
          </w:tcPr>
          <w:p w14:paraId="194C91DF" w14:textId="612F9619" w:rsidR="00924CE0" w:rsidRDefault="00924CE0" w:rsidP="003B12F2">
            <w:pPr>
              <w:rPr>
                <w:rFonts w:ascii="Times New Roman" w:hAnsi="Times New Roman" w:cs="Times New Roman"/>
              </w:rPr>
            </w:pPr>
            <w:r>
              <w:rPr>
                <w:rFonts w:ascii="Times New Roman" w:hAnsi="Times New Roman" w:cs="Times New Roman"/>
              </w:rPr>
              <w:t>0</w:t>
            </w:r>
            <w:r w:rsidR="00DB63D5">
              <w:rPr>
                <w:rFonts w:ascii="Times New Roman" w:hAnsi="Times New Roman" w:cs="Times New Roman"/>
              </w:rPr>
              <w:t>,</w:t>
            </w:r>
            <w:r>
              <w:rPr>
                <w:rFonts w:ascii="Times New Roman" w:hAnsi="Times New Roman" w:cs="Times New Roman"/>
              </w:rPr>
              <w:t>132</w:t>
            </w:r>
          </w:p>
        </w:tc>
        <w:tc>
          <w:tcPr>
            <w:tcW w:w="1250" w:type="dxa"/>
            <w:tcBorders>
              <w:top w:val="nil"/>
              <w:left w:val="nil"/>
              <w:bottom w:val="single" w:sz="4" w:space="0" w:color="auto"/>
              <w:right w:val="nil"/>
            </w:tcBorders>
          </w:tcPr>
          <w:p w14:paraId="2984D36E" w14:textId="3D307F18" w:rsidR="00924CE0" w:rsidRDefault="00924CE0" w:rsidP="003B12F2">
            <w:pPr>
              <w:rPr>
                <w:rFonts w:ascii="Times New Roman" w:hAnsi="Times New Roman" w:cs="Times New Roman"/>
              </w:rPr>
            </w:pPr>
            <w:r>
              <w:rPr>
                <w:rFonts w:ascii="Times New Roman" w:hAnsi="Times New Roman" w:cs="Times New Roman"/>
              </w:rPr>
              <w:t>0</w:t>
            </w:r>
            <w:r w:rsidR="00DB63D5">
              <w:rPr>
                <w:rFonts w:ascii="Times New Roman" w:hAnsi="Times New Roman" w:cs="Times New Roman"/>
              </w:rPr>
              <w:t>,</w:t>
            </w:r>
            <w:r>
              <w:rPr>
                <w:rFonts w:ascii="Times New Roman" w:hAnsi="Times New Roman" w:cs="Times New Roman"/>
              </w:rPr>
              <w:t>896</w:t>
            </w:r>
          </w:p>
        </w:tc>
        <w:tc>
          <w:tcPr>
            <w:tcW w:w="1932" w:type="dxa"/>
            <w:tcBorders>
              <w:top w:val="nil"/>
              <w:left w:val="nil"/>
              <w:bottom w:val="single" w:sz="4" w:space="0" w:color="auto"/>
              <w:right w:val="nil"/>
            </w:tcBorders>
          </w:tcPr>
          <w:p w14:paraId="67AFFE5F" w14:textId="608161E4" w:rsidR="00924CE0" w:rsidRDefault="00924CE0" w:rsidP="003B12F2">
            <w:pPr>
              <w:rPr>
                <w:rFonts w:ascii="Times New Roman" w:hAnsi="Times New Roman" w:cs="Times New Roman"/>
              </w:rPr>
            </w:pPr>
            <w:r w:rsidRPr="00335503">
              <w:rPr>
                <w:rFonts w:ascii="Times New Roman" w:hAnsi="Times New Roman" w:cs="Times New Roman"/>
              </w:rPr>
              <w:t>[-0</w:t>
            </w:r>
            <w:r w:rsidR="00DB63D5">
              <w:rPr>
                <w:rFonts w:ascii="Times New Roman" w:hAnsi="Times New Roman" w:cs="Times New Roman"/>
              </w:rPr>
              <w:t>,</w:t>
            </w:r>
            <w:r w:rsidRPr="00335503">
              <w:rPr>
                <w:rFonts w:ascii="Times New Roman" w:hAnsi="Times New Roman" w:cs="Times New Roman"/>
              </w:rPr>
              <w:t>112; 0</w:t>
            </w:r>
            <w:r w:rsidR="00DB63D5">
              <w:rPr>
                <w:rFonts w:ascii="Times New Roman" w:hAnsi="Times New Roman" w:cs="Times New Roman"/>
              </w:rPr>
              <w:t>,</w:t>
            </w:r>
            <w:r w:rsidRPr="00335503">
              <w:rPr>
                <w:rFonts w:ascii="Times New Roman" w:hAnsi="Times New Roman" w:cs="Times New Roman"/>
              </w:rPr>
              <w:t>128]</w:t>
            </w:r>
          </w:p>
        </w:tc>
      </w:tr>
      <w:tr w:rsidR="00924CE0" w:rsidRPr="004C25D1" w14:paraId="1856E7DD" w14:textId="77777777" w:rsidTr="00124C80">
        <w:tc>
          <w:tcPr>
            <w:tcW w:w="8828" w:type="dxa"/>
            <w:gridSpan w:val="6"/>
            <w:tcBorders>
              <w:left w:val="nil"/>
              <w:bottom w:val="single" w:sz="4" w:space="0" w:color="auto"/>
              <w:right w:val="nil"/>
            </w:tcBorders>
          </w:tcPr>
          <w:p w14:paraId="565F1289" w14:textId="71C00191" w:rsidR="00924CE0" w:rsidRPr="004C25D1" w:rsidRDefault="008A6D69" w:rsidP="003B12F2">
            <w:pPr>
              <w:rPr>
                <w:rFonts w:ascii="Times New Roman" w:hAnsi="Times New Roman" w:cs="Times New Roman"/>
                <w:b/>
                <w:bCs/>
              </w:rPr>
            </w:pPr>
            <w:r>
              <w:rPr>
                <w:rFonts w:ascii="Times New Roman" w:hAnsi="Times New Roman" w:cs="Times New Roman"/>
                <w:b/>
                <w:bCs/>
              </w:rPr>
              <w:t xml:space="preserve">Bảng </w:t>
            </w:r>
            <w:r w:rsidR="00924CE0" w:rsidRPr="004C25D1">
              <w:rPr>
                <w:rFonts w:ascii="Times New Roman" w:hAnsi="Times New Roman" w:cs="Times New Roman"/>
                <w:b/>
                <w:bCs/>
              </w:rPr>
              <w:t xml:space="preserve">B. </w:t>
            </w:r>
            <w:r>
              <w:rPr>
                <w:rFonts w:ascii="Times New Roman" w:hAnsi="Times New Roman" w:cs="Times New Roman"/>
                <w:b/>
                <w:bCs/>
              </w:rPr>
              <w:t>Biến phụ thuộc</w:t>
            </w:r>
            <w:r w:rsidR="00924CE0" w:rsidRPr="004C25D1">
              <w:rPr>
                <w:rFonts w:ascii="Times New Roman" w:hAnsi="Times New Roman" w:cs="Times New Roman"/>
                <w:b/>
                <w:bCs/>
              </w:rPr>
              <w:t xml:space="preserve"> = Tobin’s Q</w:t>
            </w:r>
          </w:p>
        </w:tc>
      </w:tr>
      <w:tr w:rsidR="00924CE0" w:rsidRPr="005327A3" w14:paraId="4CB6DF0C" w14:textId="77777777" w:rsidTr="00124C80">
        <w:tc>
          <w:tcPr>
            <w:tcW w:w="1426" w:type="dxa"/>
            <w:tcBorders>
              <w:left w:val="nil"/>
              <w:bottom w:val="single" w:sz="4" w:space="0" w:color="auto"/>
              <w:right w:val="nil"/>
            </w:tcBorders>
          </w:tcPr>
          <w:p w14:paraId="5909D7CF" w14:textId="77777777" w:rsidR="00924CE0" w:rsidRPr="005327A3" w:rsidRDefault="00924CE0" w:rsidP="003B12F2">
            <w:pPr>
              <w:jc w:val="center"/>
              <w:rPr>
                <w:rFonts w:ascii="Times New Roman" w:hAnsi="Times New Roman" w:cs="Times New Roman"/>
                <w:b/>
                <w:bCs/>
              </w:rPr>
            </w:pPr>
            <w:r>
              <w:rPr>
                <w:rFonts w:ascii="Times New Roman" w:hAnsi="Times New Roman" w:cs="Times New Roman"/>
                <w:b/>
                <w:bCs/>
              </w:rPr>
              <w:t>CSR</w:t>
            </w:r>
          </w:p>
        </w:tc>
        <w:tc>
          <w:tcPr>
            <w:tcW w:w="1840" w:type="dxa"/>
            <w:tcBorders>
              <w:left w:val="nil"/>
              <w:bottom w:val="single" w:sz="4" w:space="0" w:color="auto"/>
              <w:right w:val="nil"/>
            </w:tcBorders>
          </w:tcPr>
          <w:p w14:paraId="69A907D3" w14:textId="32BE142B" w:rsidR="00924CE0" w:rsidRPr="005327A3" w:rsidRDefault="007F565D" w:rsidP="003B12F2">
            <w:pPr>
              <w:jc w:val="center"/>
              <w:rPr>
                <w:rFonts w:ascii="Times New Roman" w:hAnsi="Times New Roman" w:cs="Times New Roman"/>
                <w:b/>
                <w:bCs/>
              </w:rPr>
            </w:pPr>
            <w:r>
              <w:rPr>
                <w:rFonts w:ascii="Times New Roman" w:hAnsi="Times New Roman" w:cs="Times New Roman"/>
                <w:b/>
                <w:bCs/>
              </w:rPr>
              <w:t>Tác động biên</w:t>
            </w:r>
            <w:r w:rsidR="00924CE0" w:rsidRPr="005327A3">
              <w:rPr>
                <w:rFonts w:ascii="Times New Roman" w:hAnsi="Times New Roman" w:cs="Times New Roman"/>
                <w:b/>
                <w:bCs/>
              </w:rPr>
              <w:t xml:space="preserve"> (∂</w:t>
            </w:r>
            <w:r w:rsidR="00924CE0">
              <w:rPr>
                <w:rFonts w:ascii="Times New Roman" w:hAnsi="Times New Roman" w:cs="Times New Roman"/>
                <w:b/>
                <w:bCs/>
              </w:rPr>
              <w:t>TOQ</w:t>
            </w:r>
            <w:r w:rsidR="00924CE0" w:rsidRPr="005327A3">
              <w:rPr>
                <w:rFonts w:ascii="Times New Roman" w:hAnsi="Times New Roman" w:cs="Times New Roman"/>
                <w:b/>
                <w:bCs/>
              </w:rPr>
              <w:t>/∂OINV)</w:t>
            </w:r>
          </w:p>
        </w:tc>
        <w:tc>
          <w:tcPr>
            <w:tcW w:w="1403" w:type="dxa"/>
            <w:tcBorders>
              <w:left w:val="nil"/>
              <w:bottom w:val="single" w:sz="4" w:space="0" w:color="auto"/>
              <w:right w:val="nil"/>
            </w:tcBorders>
          </w:tcPr>
          <w:p w14:paraId="149E0B83" w14:textId="4D5BDC8E" w:rsidR="00924CE0" w:rsidRPr="005327A3" w:rsidRDefault="007F565D" w:rsidP="003B12F2">
            <w:pPr>
              <w:jc w:val="center"/>
              <w:rPr>
                <w:rFonts w:ascii="Times New Roman" w:hAnsi="Times New Roman" w:cs="Times New Roman"/>
                <w:b/>
                <w:bCs/>
              </w:rPr>
            </w:pPr>
            <w:r>
              <w:rPr>
                <w:rFonts w:ascii="Times New Roman" w:hAnsi="Times New Roman" w:cs="Times New Roman"/>
                <w:b/>
                <w:bCs/>
              </w:rPr>
              <w:t>Độ lệch chuẩn</w:t>
            </w:r>
          </w:p>
        </w:tc>
        <w:tc>
          <w:tcPr>
            <w:tcW w:w="977" w:type="dxa"/>
            <w:tcBorders>
              <w:left w:val="nil"/>
              <w:bottom w:val="single" w:sz="4" w:space="0" w:color="auto"/>
              <w:right w:val="nil"/>
            </w:tcBorders>
          </w:tcPr>
          <w:p w14:paraId="0E2C5C9C" w14:textId="23171D20" w:rsidR="00924CE0" w:rsidRPr="005327A3" w:rsidRDefault="007F565D" w:rsidP="003B12F2">
            <w:pPr>
              <w:jc w:val="center"/>
              <w:rPr>
                <w:rFonts w:ascii="Times New Roman" w:hAnsi="Times New Roman" w:cs="Times New Roman"/>
                <w:b/>
                <w:bCs/>
              </w:rPr>
            </w:pPr>
            <w:r>
              <w:rPr>
                <w:rFonts w:ascii="Times New Roman" w:hAnsi="Times New Roman" w:cs="Times New Roman"/>
                <w:b/>
                <w:bCs/>
              </w:rPr>
              <w:t xml:space="preserve">Giá trị thống kê </w:t>
            </w:r>
            <w:r w:rsidRPr="006B23E0">
              <w:rPr>
                <w:rFonts w:ascii="Times New Roman" w:hAnsi="Times New Roman" w:cs="Times New Roman"/>
                <w:b/>
                <w:bCs/>
              </w:rPr>
              <w:t>z</w:t>
            </w:r>
          </w:p>
        </w:tc>
        <w:tc>
          <w:tcPr>
            <w:tcW w:w="1250" w:type="dxa"/>
            <w:tcBorders>
              <w:left w:val="nil"/>
              <w:bottom w:val="single" w:sz="4" w:space="0" w:color="auto"/>
              <w:right w:val="nil"/>
            </w:tcBorders>
          </w:tcPr>
          <w:p w14:paraId="56E9931A" w14:textId="77777777" w:rsidR="00924CE0" w:rsidRPr="005327A3" w:rsidRDefault="00924CE0" w:rsidP="003B12F2">
            <w:pPr>
              <w:jc w:val="center"/>
              <w:rPr>
                <w:rFonts w:ascii="Times New Roman" w:hAnsi="Times New Roman" w:cs="Times New Roman"/>
                <w:b/>
                <w:bCs/>
              </w:rPr>
            </w:pPr>
            <w:r w:rsidRPr="005327A3">
              <w:rPr>
                <w:rFonts w:ascii="Times New Roman" w:hAnsi="Times New Roman" w:cs="Times New Roman"/>
                <w:b/>
                <w:bCs/>
              </w:rPr>
              <w:t>p-value</w:t>
            </w:r>
          </w:p>
        </w:tc>
        <w:tc>
          <w:tcPr>
            <w:tcW w:w="1932" w:type="dxa"/>
            <w:tcBorders>
              <w:left w:val="nil"/>
              <w:bottom w:val="single" w:sz="4" w:space="0" w:color="auto"/>
              <w:right w:val="nil"/>
            </w:tcBorders>
          </w:tcPr>
          <w:p w14:paraId="59BD42C1" w14:textId="77777777" w:rsidR="00924CE0" w:rsidRPr="005327A3" w:rsidRDefault="00924CE0" w:rsidP="003B12F2">
            <w:pPr>
              <w:jc w:val="center"/>
              <w:rPr>
                <w:rFonts w:ascii="Times New Roman" w:hAnsi="Times New Roman" w:cs="Times New Roman"/>
                <w:b/>
                <w:bCs/>
              </w:rPr>
            </w:pPr>
            <w:r w:rsidRPr="005327A3">
              <w:rPr>
                <w:rFonts w:ascii="Times New Roman" w:hAnsi="Times New Roman" w:cs="Times New Roman"/>
                <w:b/>
                <w:bCs/>
              </w:rPr>
              <w:t>95% CI</w:t>
            </w:r>
          </w:p>
        </w:tc>
      </w:tr>
      <w:tr w:rsidR="00924CE0" w14:paraId="46938B82" w14:textId="77777777" w:rsidTr="00124C80">
        <w:tc>
          <w:tcPr>
            <w:tcW w:w="1426" w:type="dxa"/>
            <w:tcBorders>
              <w:left w:val="nil"/>
              <w:bottom w:val="nil"/>
              <w:right w:val="nil"/>
            </w:tcBorders>
          </w:tcPr>
          <w:p w14:paraId="1E97AFA5" w14:textId="77777777" w:rsidR="00924CE0" w:rsidRPr="00BE315F" w:rsidRDefault="00924CE0" w:rsidP="003B12F2">
            <w:pPr>
              <w:rPr>
                <w:rFonts w:ascii="Times New Roman" w:hAnsi="Times New Roman" w:cs="Times New Roman"/>
              </w:rPr>
            </w:pPr>
            <w:r>
              <w:rPr>
                <w:rFonts w:ascii="Times New Roman" w:hAnsi="Times New Roman" w:cs="Times New Roman"/>
              </w:rPr>
              <w:t>CSR= 0</w:t>
            </w:r>
          </w:p>
        </w:tc>
        <w:tc>
          <w:tcPr>
            <w:tcW w:w="1840" w:type="dxa"/>
            <w:tcBorders>
              <w:left w:val="nil"/>
              <w:bottom w:val="nil"/>
              <w:right w:val="nil"/>
            </w:tcBorders>
          </w:tcPr>
          <w:p w14:paraId="3C3A1014" w14:textId="4C0525E6" w:rsidR="00924CE0" w:rsidRPr="002F7BA0" w:rsidRDefault="00924CE0" w:rsidP="003B12F2">
            <w:pPr>
              <w:rPr>
                <w:rFonts w:ascii="Times New Roman" w:hAnsi="Times New Roman" w:cs="Times New Roman"/>
                <w:vertAlign w:val="superscript"/>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142</w:t>
            </w:r>
            <w:r>
              <w:rPr>
                <w:rFonts w:ascii="Times New Roman" w:hAnsi="Times New Roman" w:cs="Times New Roman"/>
                <w:vertAlign w:val="superscript"/>
              </w:rPr>
              <w:t>***</w:t>
            </w:r>
          </w:p>
        </w:tc>
        <w:tc>
          <w:tcPr>
            <w:tcW w:w="1403" w:type="dxa"/>
            <w:tcBorders>
              <w:left w:val="nil"/>
              <w:bottom w:val="nil"/>
              <w:right w:val="nil"/>
            </w:tcBorders>
          </w:tcPr>
          <w:p w14:paraId="1A879F84" w14:textId="2F4B63B4"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041</w:t>
            </w:r>
          </w:p>
        </w:tc>
        <w:tc>
          <w:tcPr>
            <w:tcW w:w="977" w:type="dxa"/>
            <w:tcBorders>
              <w:left w:val="nil"/>
              <w:bottom w:val="nil"/>
              <w:right w:val="nil"/>
            </w:tcBorders>
          </w:tcPr>
          <w:p w14:paraId="5FFF5308" w14:textId="0293BCFD" w:rsidR="00924CE0" w:rsidRDefault="00924CE0" w:rsidP="003B12F2">
            <w:pPr>
              <w:rPr>
                <w:rFonts w:ascii="Times New Roman" w:hAnsi="Times New Roman" w:cs="Times New Roman"/>
              </w:rPr>
            </w:pPr>
            <w:r>
              <w:rPr>
                <w:rFonts w:ascii="Times New Roman" w:hAnsi="Times New Roman" w:cs="Times New Roman"/>
              </w:rPr>
              <w:t>-3</w:t>
            </w:r>
            <w:r w:rsidR="007F565D">
              <w:rPr>
                <w:rFonts w:ascii="Times New Roman" w:hAnsi="Times New Roman" w:cs="Times New Roman"/>
              </w:rPr>
              <w:t>,</w:t>
            </w:r>
            <w:r>
              <w:rPr>
                <w:rFonts w:ascii="Times New Roman" w:hAnsi="Times New Roman" w:cs="Times New Roman"/>
              </w:rPr>
              <w:t>460</w:t>
            </w:r>
          </w:p>
        </w:tc>
        <w:tc>
          <w:tcPr>
            <w:tcW w:w="1250" w:type="dxa"/>
            <w:tcBorders>
              <w:left w:val="nil"/>
              <w:bottom w:val="nil"/>
              <w:right w:val="nil"/>
            </w:tcBorders>
          </w:tcPr>
          <w:p w14:paraId="61215011" w14:textId="5745CBA9"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001</w:t>
            </w:r>
          </w:p>
        </w:tc>
        <w:tc>
          <w:tcPr>
            <w:tcW w:w="1932" w:type="dxa"/>
            <w:tcBorders>
              <w:left w:val="nil"/>
              <w:bottom w:val="nil"/>
              <w:right w:val="nil"/>
            </w:tcBorders>
          </w:tcPr>
          <w:p w14:paraId="5609872C" w14:textId="68947DDF" w:rsidR="00924CE0" w:rsidRDefault="00924CE0" w:rsidP="003B12F2">
            <w:pPr>
              <w:rPr>
                <w:rFonts w:ascii="Times New Roman" w:hAnsi="Times New Roman" w:cs="Times New Roman"/>
              </w:rPr>
            </w:pPr>
            <w:r w:rsidRPr="00A71DF7">
              <w:rPr>
                <w:rFonts w:ascii="Times New Roman" w:hAnsi="Times New Roman" w:cs="Times New Roman"/>
              </w:rPr>
              <w:t>[-0</w:t>
            </w:r>
            <w:r w:rsidR="007F565D">
              <w:rPr>
                <w:rFonts w:ascii="Times New Roman" w:hAnsi="Times New Roman" w:cs="Times New Roman"/>
              </w:rPr>
              <w:t>,</w:t>
            </w:r>
            <w:r w:rsidRPr="00A71DF7">
              <w:rPr>
                <w:rFonts w:ascii="Times New Roman" w:hAnsi="Times New Roman" w:cs="Times New Roman"/>
              </w:rPr>
              <w:t>222; -0</w:t>
            </w:r>
            <w:r w:rsidR="007F565D">
              <w:rPr>
                <w:rFonts w:ascii="Times New Roman" w:hAnsi="Times New Roman" w:cs="Times New Roman"/>
              </w:rPr>
              <w:t>,</w:t>
            </w:r>
            <w:r w:rsidRPr="00A71DF7">
              <w:rPr>
                <w:rFonts w:ascii="Times New Roman" w:hAnsi="Times New Roman" w:cs="Times New Roman"/>
              </w:rPr>
              <w:t>062]</w:t>
            </w:r>
          </w:p>
        </w:tc>
      </w:tr>
      <w:tr w:rsidR="00924CE0" w14:paraId="5414AC62" w14:textId="77777777" w:rsidTr="00124C80">
        <w:tc>
          <w:tcPr>
            <w:tcW w:w="1426" w:type="dxa"/>
            <w:tcBorders>
              <w:top w:val="nil"/>
              <w:left w:val="nil"/>
              <w:right w:val="nil"/>
            </w:tcBorders>
          </w:tcPr>
          <w:p w14:paraId="255BE2FA" w14:textId="77777777" w:rsidR="00924CE0" w:rsidRPr="00BE315F" w:rsidRDefault="00924CE0" w:rsidP="003B12F2">
            <w:pPr>
              <w:rPr>
                <w:rFonts w:ascii="Times New Roman" w:hAnsi="Times New Roman" w:cs="Times New Roman"/>
              </w:rPr>
            </w:pPr>
            <w:r>
              <w:rPr>
                <w:rFonts w:ascii="Times New Roman" w:hAnsi="Times New Roman" w:cs="Times New Roman"/>
              </w:rPr>
              <w:t>CSR= 1</w:t>
            </w:r>
          </w:p>
        </w:tc>
        <w:tc>
          <w:tcPr>
            <w:tcW w:w="1840" w:type="dxa"/>
            <w:tcBorders>
              <w:top w:val="nil"/>
              <w:left w:val="nil"/>
              <w:right w:val="nil"/>
            </w:tcBorders>
          </w:tcPr>
          <w:p w14:paraId="511F681C" w14:textId="18E9CBA6"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013</w:t>
            </w:r>
          </w:p>
        </w:tc>
        <w:tc>
          <w:tcPr>
            <w:tcW w:w="1403" w:type="dxa"/>
            <w:tcBorders>
              <w:top w:val="nil"/>
              <w:left w:val="nil"/>
              <w:right w:val="nil"/>
            </w:tcBorders>
          </w:tcPr>
          <w:p w14:paraId="3CE9EB77" w14:textId="06D6E5C0"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067</w:t>
            </w:r>
          </w:p>
        </w:tc>
        <w:tc>
          <w:tcPr>
            <w:tcW w:w="977" w:type="dxa"/>
            <w:tcBorders>
              <w:top w:val="nil"/>
              <w:left w:val="nil"/>
              <w:right w:val="nil"/>
            </w:tcBorders>
          </w:tcPr>
          <w:p w14:paraId="74FB0048" w14:textId="58FC6AA4"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193</w:t>
            </w:r>
          </w:p>
        </w:tc>
        <w:tc>
          <w:tcPr>
            <w:tcW w:w="1250" w:type="dxa"/>
            <w:tcBorders>
              <w:top w:val="nil"/>
              <w:left w:val="nil"/>
              <w:right w:val="nil"/>
            </w:tcBorders>
          </w:tcPr>
          <w:p w14:paraId="5C46B201" w14:textId="236795D1" w:rsidR="00924CE0" w:rsidRDefault="00924CE0" w:rsidP="003B12F2">
            <w:pPr>
              <w:rPr>
                <w:rFonts w:ascii="Times New Roman" w:hAnsi="Times New Roman" w:cs="Times New Roman"/>
              </w:rPr>
            </w:pPr>
            <w:r>
              <w:rPr>
                <w:rFonts w:ascii="Times New Roman" w:hAnsi="Times New Roman" w:cs="Times New Roman"/>
              </w:rPr>
              <w:t>0</w:t>
            </w:r>
            <w:r w:rsidR="007F565D">
              <w:rPr>
                <w:rFonts w:ascii="Times New Roman" w:hAnsi="Times New Roman" w:cs="Times New Roman"/>
              </w:rPr>
              <w:t>,</w:t>
            </w:r>
            <w:r>
              <w:rPr>
                <w:rFonts w:ascii="Times New Roman" w:hAnsi="Times New Roman" w:cs="Times New Roman"/>
              </w:rPr>
              <w:t>847</w:t>
            </w:r>
          </w:p>
        </w:tc>
        <w:tc>
          <w:tcPr>
            <w:tcW w:w="1932" w:type="dxa"/>
            <w:tcBorders>
              <w:top w:val="nil"/>
              <w:left w:val="nil"/>
              <w:right w:val="nil"/>
            </w:tcBorders>
          </w:tcPr>
          <w:p w14:paraId="1F27C747" w14:textId="59AE2D76" w:rsidR="00924CE0" w:rsidRDefault="00924CE0" w:rsidP="003B12F2">
            <w:pPr>
              <w:rPr>
                <w:rFonts w:ascii="Times New Roman" w:hAnsi="Times New Roman" w:cs="Times New Roman"/>
              </w:rPr>
            </w:pPr>
            <w:r w:rsidRPr="00897E42">
              <w:rPr>
                <w:rFonts w:ascii="Times New Roman" w:hAnsi="Times New Roman" w:cs="Times New Roman"/>
              </w:rPr>
              <w:t>[-0</w:t>
            </w:r>
            <w:r w:rsidR="007F565D">
              <w:rPr>
                <w:rFonts w:ascii="Times New Roman" w:hAnsi="Times New Roman" w:cs="Times New Roman"/>
              </w:rPr>
              <w:t>,</w:t>
            </w:r>
            <w:r w:rsidRPr="00897E42">
              <w:rPr>
                <w:rFonts w:ascii="Times New Roman" w:hAnsi="Times New Roman" w:cs="Times New Roman"/>
              </w:rPr>
              <w:t>118; 0</w:t>
            </w:r>
            <w:r w:rsidR="007F565D">
              <w:rPr>
                <w:rFonts w:ascii="Times New Roman" w:hAnsi="Times New Roman" w:cs="Times New Roman"/>
              </w:rPr>
              <w:t>,</w:t>
            </w:r>
            <w:r w:rsidRPr="00897E42">
              <w:rPr>
                <w:rFonts w:ascii="Times New Roman" w:hAnsi="Times New Roman" w:cs="Times New Roman"/>
              </w:rPr>
              <w:t>144]</w:t>
            </w:r>
          </w:p>
        </w:tc>
      </w:tr>
    </w:tbl>
    <w:p w14:paraId="38261148" w14:textId="549995AB" w:rsidR="00924CE0" w:rsidRDefault="005439D2" w:rsidP="00924CE0">
      <w:pPr>
        <w:jc w:val="right"/>
        <w:rPr>
          <w:rFonts w:ascii="Times New Roman" w:hAnsi="Times New Roman" w:cs="Times New Roman"/>
        </w:rPr>
      </w:pPr>
      <w:r>
        <w:rPr>
          <w:rFonts w:ascii="Times New Roman" w:hAnsi="Times New Roman" w:cs="Times New Roman"/>
          <w:i/>
          <w:iCs/>
        </w:rPr>
        <w:t>Nguồn: Tác giả tính toán và tổng hợp</w:t>
      </w:r>
    </w:p>
    <w:p w14:paraId="2771BD4A" w14:textId="72ADC49E" w:rsidR="00924CE0" w:rsidRDefault="007A71E4" w:rsidP="00924CE0">
      <w:pPr>
        <w:jc w:val="both"/>
        <w:rPr>
          <w:rFonts w:ascii="Times New Roman" w:hAnsi="Times New Roman" w:cs="Times New Roman"/>
          <w:b/>
          <w:bCs/>
        </w:rPr>
      </w:pPr>
      <w:r>
        <w:rPr>
          <w:rFonts w:ascii="Times New Roman" w:hAnsi="Times New Roman" w:cs="Times New Roman"/>
          <w:b/>
          <w:bCs/>
        </w:rPr>
        <w:t>4.6. Kiểm định nội sinh bằng phương pháp System GMM</w:t>
      </w:r>
    </w:p>
    <w:p w14:paraId="74BB7724" w14:textId="27EAE528" w:rsidR="007A71E4" w:rsidRPr="00B83B89" w:rsidRDefault="00B83B89" w:rsidP="00924CE0">
      <w:pPr>
        <w:jc w:val="both"/>
        <w:rPr>
          <w:rFonts w:ascii="Times New Roman" w:hAnsi="Times New Roman" w:cs="Times New Roman"/>
        </w:rPr>
      </w:pPr>
      <w:r w:rsidRPr="00B83B89">
        <w:rPr>
          <w:rFonts w:ascii="Times New Roman" w:hAnsi="Times New Roman" w:cs="Times New Roman"/>
        </w:rPr>
        <w:t xml:space="preserve">Để kiểm soát vấn đề nội sinh có thể phát sinh do quan hệ nhân quả ngược hoặc các biến bị bỏ sót, nghiên cứu tiếp tục sử dụng phương pháp System GMM. Kết quả trong Bảng </w:t>
      </w:r>
      <w:r w:rsidR="00B46B42">
        <w:rPr>
          <w:rFonts w:ascii="Times New Roman" w:hAnsi="Times New Roman" w:cs="Times New Roman"/>
        </w:rPr>
        <w:t>7</w:t>
      </w:r>
      <w:r w:rsidRPr="00B83B89">
        <w:rPr>
          <w:rFonts w:ascii="Times New Roman" w:hAnsi="Times New Roman" w:cs="Times New Roman"/>
        </w:rPr>
        <w:t xml:space="preserve"> cho thấy hệ số của OINV vẫn mang dấu âm và có ý nghĩa thống kê trong tất cả các mô hình, trong khi hệ số của biến tương tác OINV × CSR vẫn dương và có ý nghĩa thống kê.</w:t>
      </w:r>
    </w:p>
    <w:p w14:paraId="51779A52" w14:textId="52246212" w:rsidR="00924CE0" w:rsidRDefault="00B46B42" w:rsidP="00924CE0">
      <w:pPr>
        <w:jc w:val="center"/>
        <w:rPr>
          <w:rFonts w:ascii="Times New Roman" w:hAnsi="Times New Roman" w:cs="Times New Roman"/>
          <w:b/>
          <w:bCs/>
        </w:rPr>
      </w:pPr>
      <w:r>
        <w:rPr>
          <w:rFonts w:ascii="Times New Roman" w:hAnsi="Times New Roman" w:cs="Times New Roman"/>
          <w:b/>
          <w:bCs/>
        </w:rPr>
        <w:t>Bảng 7</w:t>
      </w:r>
      <w:r w:rsidR="00924CE0" w:rsidRPr="008A24A9">
        <w:rPr>
          <w:rFonts w:ascii="Times New Roman" w:hAnsi="Times New Roman" w:cs="Times New Roman"/>
          <w:b/>
          <w:bCs/>
        </w:rPr>
        <w:t xml:space="preserve">. </w:t>
      </w:r>
      <w:r>
        <w:rPr>
          <w:rFonts w:ascii="Times New Roman" w:hAnsi="Times New Roman" w:cs="Times New Roman"/>
          <w:b/>
          <w:bCs/>
        </w:rPr>
        <w:t xml:space="preserve">Kết quả </w:t>
      </w:r>
      <w:r w:rsidR="00924CE0" w:rsidRPr="008A24A9">
        <w:rPr>
          <w:rFonts w:ascii="Times New Roman" w:hAnsi="Times New Roman" w:cs="Times New Roman"/>
          <w:b/>
          <w:bCs/>
        </w:rPr>
        <w:t>System GMM</w:t>
      </w:r>
    </w:p>
    <w:tbl>
      <w:tblPr>
        <w:tblStyle w:val="LiBang"/>
        <w:tblW w:w="0" w:type="auto"/>
        <w:tblLook w:val="04A0" w:firstRow="1" w:lastRow="0" w:firstColumn="1" w:lastColumn="0" w:noHBand="0" w:noVBand="1"/>
      </w:tblPr>
      <w:tblGrid>
        <w:gridCol w:w="1765"/>
        <w:gridCol w:w="1765"/>
        <w:gridCol w:w="1766"/>
        <w:gridCol w:w="1766"/>
        <w:gridCol w:w="1766"/>
      </w:tblGrid>
      <w:tr w:rsidR="00924CE0" w:rsidRPr="00276CA6" w14:paraId="627BD88E" w14:textId="77777777" w:rsidTr="000E402A">
        <w:tc>
          <w:tcPr>
            <w:tcW w:w="1765" w:type="dxa"/>
            <w:vMerge w:val="restart"/>
            <w:tcBorders>
              <w:left w:val="nil"/>
              <w:right w:val="nil"/>
            </w:tcBorders>
            <w:vAlign w:val="center"/>
          </w:tcPr>
          <w:p w14:paraId="74681ED7" w14:textId="72DB06F7" w:rsidR="00924CE0" w:rsidRPr="00276CA6" w:rsidRDefault="00055311" w:rsidP="003B12F2">
            <w:pPr>
              <w:jc w:val="center"/>
              <w:rPr>
                <w:rFonts w:ascii="Times New Roman" w:hAnsi="Times New Roman" w:cs="Times New Roman"/>
                <w:b/>
                <w:bCs/>
              </w:rPr>
            </w:pPr>
            <w:r>
              <w:rPr>
                <w:rFonts w:ascii="Times New Roman" w:hAnsi="Times New Roman" w:cs="Times New Roman"/>
                <w:b/>
                <w:bCs/>
              </w:rPr>
              <w:t>Biến</w:t>
            </w:r>
          </w:p>
        </w:tc>
        <w:tc>
          <w:tcPr>
            <w:tcW w:w="3531" w:type="dxa"/>
            <w:gridSpan w:val="2"/>
            <w:tcBorders>
              <w:left w:val="nil"/>
              <w:bottom w:val="single" w:sz="4" w:space="0" w:color="auto"/>
              <w:right w:val="nil"/>
            </w:tcBorders>
          </w:tcPr>
          <w:p w14:paraId="59742340"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ROA</w:t>
            </w:r>
          </w:p>
        </w:tc>
        <w:tc>
          <w:tcPr>
            <w:tcW w:w="3532" w:type="dxa"/>
            <w:gridSpan w:val="2"/>
            <w:tcBorders>
              <w:left w:val="nil"/>
              <w:bottom w:val="single" w:sz="4" w:space="0" w:color="auto"/>
              <w:right w:val="nil"/>
            </w:tcBorders>
          </w:tcPr>
          <w:p w14:paraId="577945E9"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TOQ</w:t>
            </w:r>
          </w:p>
        </w:tc>
      </w:tr>
      <w:tr w:rsidR="00924CE0" w:rsidRPr="00276CA6" w14:paraId="4564D194" w14:textId="77777777" w:rsidTr="00A43273">
        <w:tc>
          <w:tcPr>
            <w:tcW w:w="1765" w:type="dxa"/>
            <w:vMerge/>
            <w:tcBorders>
              <w:left w:val="nil"/>
              <w:bottom w:val="single" w:sz="4" w:space="0" w:color="auto"/>
              <w:right w:val="nil"/>
            </w:tcBorders>
          </w:tcPr>
          <w:p w14:paraId="442FA26B" w14:textId="77777777" w:rsidR="00924CE0" w:rsidRPr="00276CA6" w:rsidRDefault="00924CE0" w:rsidP="003B12F2">
            <w:pPr>
              <w:jc w:val="center"/>
              <w:rPr>
                <w:rFonts w:ascii="Times New Roman" w:hAnsi="Times New Roman" w:cs="Times New Roman"/>
                <w:b/>
                <w:bCs/>
              </w:rPr>
            </w:pPr>
          </w:p>
        </w:tc>
        <w:tc>
          <w:tcPr>
            <w:tcW w:w="1765" w:type="dxa"/>
            <w:tcBorders>
              <w:left w:val="nil"/>
              <w:bottom w:val="single" w:sz="4" w:space="0" w:color="auto"/>
              <w:right w:val="nil"/>
            </w:tcBorders>
          </w:tcPr>
          <w:p w14:paraId="7276ACBF"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(1)</w:t>
            </w:r>
          </w:p>
        </w:tc>
        <w:tc>
          <w:tcPr>
            <w:tcW w:w="1766" w:type="dxa"/>
            <w:tcBorders>
              <w:left w:val="nil"/>
              <w:bottom w:val="single" w:sz="4" w:space="0" w:color="auto"/>
              <w:right w:val="nil"/>
            </w:tcBorders>
          </w:tcPr>
          <w:p w14:paraId="4DCE1F56"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(2)</w:t>
            </w:r>
          </w:p>
        </w:tc>
        <w:tc>
          <w:tcPr>
            <w:tcW w:w="1766" w:type="dxa"/>
            <w:tcBorders>
              <w:left w:val="nil"/>
              <w:bottom w:val="single" w:sz="4" w:space="0" w:color="auto"/>
              <w:right w:val="nil"/>
            </w:tcBorders>
          </w:tcPr>
          <w:p w14:paraId="7794FB22"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(3)</w:t>
            </w:r>
          </w:p>
        </w:tc>
        <w:tc>
          <w:tcPr>
            <w:tcW w:w="1766" w:type="dxa"/>
            <w:tcBorders>
              <w:left w:val="nil"/>
              <w:bottom w:val="single" w:sz="4" w:space="0" w:color="auto"/>
              <w:right w:val="nil"/>
            </w:tcBorders>
          </w:tcPr>
          <w:p w14:paraId="29733FD7" w14:textId="77777777" w:rsidR="00924CE0" w:rsidRPr="00276CA6" w:rsidRDefault="00924CE0" w:rsidP="003B12F2">
            <w:pPr>
              <w:jc w:val="center"/>
              <w:rPr>
                <w:rFonts w:ascii="Times New Roman" w:hAnsi="Times New Roman" w:cs="Times New Roman"/>
                <w:b/>
                <w:bCs/>
              </w:rPr>
            </w:pPr>
            <w:r w:rsidRPr="00276CA6">
              <w:rPr>
                <w:rFonts w:ascii="Times New Roman" w:hAnsi="Times New Roman" w:cs="Times New Roman"/>
                <w:b/>
                <w:bCs/>
              </w:rPr>
              <w:t>(4)</w:t>
            </w:r>
          </w:p>
        </w:tc>
      </w:tr>
      <w:tr w:rsidR="00AD5681" w14:paraId="252B4B20" w14:textId="77777777" w:rsidTr="00A43273">
        <w:tc>
          <w:tcPr>
            <w:tcW w:w="1765" w:type="dxa"/>
            <w:vMerge w:val="restart"/>
            <w:tcBorders>
              <w:left w:val="nil"/>
              <w:bottom w:val="nil"/>
              <w:right w:val="nil"/>
            </w:tcBorders>
            <w:vAlign w:val="center"/>
          </w:tcPr>
          <w:p w14:paraId="47C8F6A1" w14:textId="77777777" w:rsidR="00AD5681" w:rsidRDefault="00AD5681" w:rsidP="003B12F2">
            <w:pPr>
              <w:jc w:val="both"/>
              <w:rPr>
                <w:rFonts w:ascii="Times New Roman" w:hAnsi="Times New Roman" w:cs="Times New Roman"/>
              </w:rPr>
            </w:pPr>
            <w:r>
              <w:rPr>
                <w:rFonts w:ascii="Times New Roman" w:hAnsi="Times New Roman" w:cs="Times New Roman"/>
              </w:rPr>
              <w:t>ROA (t-1)</w:t>
            </w:r>
          </w:p>
        </w:tc>
        <w:tc>
          <w:tcPr>
            <w:tcW w:w="1765" w:type="dxa"/>
            <w:tcBorders>
              <w:left w:val="nil"/>
              <w:bottom w:val="nil"/>
              <w:right w:val="nil"/>
            </w:tcBorders>
          </w:tcPr>
          <w:p w14:paraId="03AA4C7E" w14:textId="4D6AFA63" w:rsidR="00AD5681" w:rsidRPr="00B832C7" w:rsidRDefault="00AD5681" w:rsidP="003B12F2">
            <w:pPr>
              <w:jc w:val="both"/>
              <w:rPr>
                <w:rFonts w:ascii="Times New Roman" w:hAnsi="Times New Roman" w:cs="Times New Roman"/>
                <w:vertAlign w:val="superscript"/>
              </w:rPr>
            </w:pPr>
            <w:r>
              <w:rPr>
                <w:rFonts w:ascii="Times New Roman" w:hAnsi="Times New Roman" w:cs="Times New Roman"/>
              </w:rPr>
              <w:t>0,216</w:t>
            </w:r>
            <w:r>
              <w:rPr>
                <w:rFonts w:ascii="Times New Roman" w:hAnsi="Times New Roman" w:cs="Times New Roman"/>
                <w:vertAlign w:val="superscript"/>
              </w:rPr>
              <w:t>**</w:t>
            </w:r>
          </w:p>
        </w:tc>
        <w:tc>
          <w:tcPr>
            <w:tcW w:w="1766" w:type="dxa"/>
            <w:tcBorders>
              <w:left w:val="nil"/>
              <w:bottom w:val="nil"/>
              <w:right w:val="nil"/>
            </w:tcBorders>
          </w:tcPr>
          <w:p w14:paraId="3745349F" w14:textId="6FCA7202" w:rsidR="00AD5681" w:rsidRPr="00B832C7" w:rsidRDefault="00AD5681" w:rsidP="003B12F2">
            <w:pPr>
              <w:jc w:val="both"/>
              <w:rPr>
                <w:rFonts w:ascii="Times New Roman" w:hAnsi="Times New Roman" w:cs="Times New Roman"/>
                <w:vertAlign w:val="superscript"/>
              </w:rPr>
            </w:pPr>
            <w:r>
              <w:rPr>
                <w:rFonts w:ascii="Times New Roman" w:hAnsi="Times New Roman" w:cs="Times New Roman"/>
              </w:rPr>
              <w:t>0,245</w:t>
            </w:r>
            <w:r>
              <w:rPr>
                <w:rFonts w:ascii="Times New Roman" w:hAnsi="Times New Roman" w:cs="Times New Roman"/>
                <w:vertAlign w:val="superscript"/>
              </w:rPr>
              <w:t>***</w:t>
            </w:r>
          </w:p>
        </w:tc>
        <w:tc>
          <w:tcPr>
            <w:tcW w:w="1766" w:type="dxa"/>
            <w:tcBorders>
              <w:left w:val="nil"/>
              <w:bottom w:val="nil"/>
              <w:right w:val="nil"/>
            </w:tcBorders>
          </w:tcPr>
          <w:p w14:paraId="75009019" w14:textId="77777777" w:rsidR="00AD5681" w:rsidRPr="002B35F2" w:rsidRDefault="00AD5681" w:rsidP="003B12F2">
            <w:pPr>
              <w:jc w:val="both"/>
              <w:rPr>
                <w:rFonts w:ascii="Times New Roman" w:hAnsi="Times New Roman" w:cs="Times New Roman"/>
                <w:vertAlign w:val="superscript"/>
              </w:rPr>
            </w:pPr>
          </w:p>
        </w:tc>
        <w:tc>
          <w:tcPr>
            <w:tcW w:w="1766" w:type="dxa"/>
            <w:tcBorders>
              <w:left w:val="nil"/>
              <w:bottom w:val="nil"/>
              <w:right w:val="nil"/>
            </w:tcBorders>
          </w:tcPr>
          <w:p w14:paraId="31A51534" w14:textId="77777777" w:rsidR="00AD5681" w:rsidRPr="00D27416" w:rsidRDefault="00AD5681" w:rsidP="003B12F2">
            <w:pPr>
              <w:jc w:val="both"/>
              <w:rPr>
                <w:rFonts w:ascii="Times New Roman" w:hAnsi="Times New Roman" w:cs="Times New Roman"/>
                <w:vertAlign w:val="superscript"/>
              </w:rPr>
            </w:pPr>
          </w:p>
        </w:tc>
      </w:tr>
      <w:tr w:rsidR="00AD5681" w14:paraId="51B1D2A1" w14:textId="77777777" w:rsidTr="00A43273">
        <w:tc>
          <w:tcPr>
            <w:tcW w:w="1765" w:type="dxa"/>
            <w:vMerge/>
            <w:tcBorders>
              <w:top w:val="nil"/>
              <w:left w:val="nil"/>
              <w:bottom w:val="nil"/>
              <w:right w:val="nil"/>
            </w:tcBorders>
          </w:tcPr>
          <w:p w14:paraId="08EDDF4C" w14:textId="77777777" w:rsidR="00AD5681" w:rsidRDefault="00AD5681" w:rsidP="003B12F2">
            <w:pPr>
              <w:jc w:val="both"/>
              <w:rPr>
                <w:rFonts w:ascii="Times New Roman" w:hAnsi="Times New Roman" w:cs="Times New Roman"/>
              </w:rPr>
            </w:pPr>
          </w:p>
        </w:tc>
        <w:tc>
          <w:tcPr>
            <w:tcW w:w="1765" w:type="dxa"/>
            <w:tcBorders>
              <w:top w:val="nil"/>
              <w:left w:val="nil"/>
              <w:bottom w:val="nil"/>
              <w:right w:val="nil"/>
            </w:tcBorders>
          </w:tcPr>
          <w:p w14:paraId="289C23D4" w14:textId="5BDE1553" w:rsidR="00AD5681" w:rsidRDefault="00AD5681" w:rsidP="003B12F2">
            <w:pPr>
              <w:jc w:val="both"/>
              <w:rPr>
                <w:rFonts w:ascii="Times New Roman" w:hAnsi="Times New Roman" w:cs="Times New Roman"/>
              </w:rPr>
            </w:pPr>
            <w:r>
              <w:rPr>
                <w:rFonts w:ascii="Times New Roman" w:hAnsi="Times New Roman" w:cs="Times New Roman"/>
              </w:rPr>
              <w:t>(0,111)</w:t>
            </w:r>
          </w:p>
        </w:tc>
        <w:tc>
          <w:tcPr>
            <w:tcW w:w="1766" w:type="dxa"/>
            <w:tcBorders>
              <w:top w:val="nil"/>
              <w:left w:val="nil"/>
              <w:bottom w:val="nil"/>
              <w:right w:val="nil"/>
            </w:tcBorders>
          </w:tcPr>
          <w:p w14:paraId="09173EDB" w14:textId="2E938670" w:rsidR="00AD5681" w:rsidRDefault="00AD5681" w:rsidP="003B12F2">
            <w:pPr>
              <w:jc w:val="both"/>
              <w:rPr>
                <w:rFonts w:ascii="Times New Roman" w:hAnsi="Times New Roman" w:cs="Times New Roman"/>
              </w:rPr>
            </w:pPr>
            <w:r>
              <w:rPr>
                <w:rFonts w:ascii="Times New Roman" w:hAnsi="Times New Roman" w:cs="Times New Roman"/>
              </w:rPr>
              <w:t>(0,085)</w:t>
            </w:r>
          </w:p>
        </w:tc>
        <w:tc>
          <w:tcPr>
            <w:tcW w:w="1766" w:type="dxa"/>
            <w:tcBorders>
              <w:top w:val="nil"/>
              <w:left w:val="nil"/>
              <w:bottom w:val="nil"/>
              <w:right w:val="nil"/>
            </w:tcBorders>
          </w:tcPr>
          <w:p w14:paraId="5BD30BEF" w14:textId="77777777" w:rsidR="00AD5681" w:rsidRDefault="00AD5681" w:rsidP="003B12F2">
            <w:pPr>
              <w:jc w:val="both"/>
              <w:rPr>
                <w:rFonts w:ascii="Times New Roman" w:hAnsi="Times New Roman" w:cs="Times New Roman"/>
              </w:rPr>
            </w:pPr>
          </w:p>
        </w:tc>
        <w:tc>
          <w:tcPr>
            <w:tcW w:w="1766" w:type="dxa"/>
            <w:tcBorders>
              <w:top w:val="nil"/>
              <w:left w:val="nil"/>
              <w:bottom w:val="nil"/>
              <w:right w:val="nil"/>
            </w:tcBorders>
          </w:tcPr>
          <w:p w14:paraId="4A7DA864" w14:textId="77777777" w:rsidR="00AD5681" w:rsidRDefault="00AD5681" w:rsidP="003B12F2">
            <w:pPr>
              <w:jc w:val="both"/>
              <w:rPr>
                <w:rFonts w:ascii="Times New Roman" w:hAnsi="Times New Roman" w:cs="Times New Roman"/>
              </w:rPr>
            </w:pPr>
          </w:p>
        </w:tc>
      </w:tr>
      <w:tr w:rsidR="00AD5681" w14:paraId="509012A8" w14:textId="77777777" w:rsidTr="00A43273">
        <w:tc>
          <w:tcPr>
            <w:tcW w:w="1765" w:type="dxa"/>
            <w:vMerge w:val="restart"/>
            <w:tcBorders>
              <w:top w:val="nil"/>
              <w:left w:val="nil"/>
              <w:bottom w:val="nil"/>
              <w:right w:val="nil"/>
            </w:tcBorders>
            <w:vAlign w:val="center"/>
          </w:tcPr>
          <w:p w14:paraId="2DEA3D36" w14:textId="77777777" w:rsidR="00AD5681" w:rsidRDefault="00AD5681" w:rsidP="003B12F2">
            <w:pPr>
              <w:jc w:val="both"/>
              <w:rPr>
                <w:rFonts w:ascii="Times New Roman" w:hAnsi="Times New Roman" w:cs="Times New Roman"/>
              </w:rPr>
            </w:pPr>
            <w:r>
              <w:rPr>
                <w:rFonts w:ascii="Times New Roman" w:hAnsi="Times New Roman" w:cs="Times New Roman"/>
              </w:rPr>
              <w:t>TOQ (t-1)</w:t>
            </w:r>
          </w:p>
        </w:tc>
        <w:tc>
          <w:tcPr>
            <w:tcW w:w="1765" w:type="dxa"/>
            <w:tcBorders>
              <w:top w:val="nil"/>
              <w:left w:val="nil"/>
              <w:bottom w:val="nil"/>
              <w:right w:val="nil"/>
            </w:tcBorders>
          </w:tcPr>
          <w:p w14:paraId="0E3B087A" w14:textId="77777777" w:rsidR="00AD5681" w:rsidRDefault="00AD5681" w:rsidP="003B12F2">
            <w:pPr>
              <w:jc w:val="both"/>
              <w:rPr>
                <w:rFonts w:ascii="Times New Roman" w:hAnsi="Times New Roman" w:cs="Times New Roman"/>
              </w:rPr>
            </w:pPr>
          </w:p>
        </w:tc>
        <w:tc>
          <w:tcPr>
            <w:tcW w:w="1766" w:type="dxa"/>
            <w:tcBorders>
              <w:top w:val="nil"/>
              <w:left w:val="nil"/>
              <w:bottom w:val="nil"/>
              <w:right w:val="nil"/>
            </w:tcBorders>
          </w:tcPr>
          <w:p w14:paraId="09C0EB38" w14:textId="77777777" w:rsidR="00AD5681" w:rsidRDefault="00AD5681" w:rsidP="003B12F2">
            <w:pPr>
              <w:jc w:val="both"/>
              <w:rPr>
                <w:rFonts w:ascii="Times New Roman" w:hAnsi="Times New Roman" w:cs="Times New Roman"/>
              </w:rPr>
            </w:pPr>
          </w:p>
        </w:tc>
        <w:tc>
          <w:tcPr>
            <w:tcW w:w="1766" w:type="dxa"/>
            <w:tcBorders>
              <w:top w:val="nil"/>
              <w:left w:val="nil"/>
              <w:bottom w:val="nil"/>
              <w:right w:val="nil"/>
            </w:tcBorders>
          </w:tcPr>
          <w:p w14:paraId="490C6DFA" w14:textId="2FBF3296" w:rsidR="00AD5681" w:rsidRPr="0095520D" w:rsidRDefault="00AD5681" w:rsidP="003B12F2">
            <w:pPr>
              <w:jc w:val="both"/>
              <w:rPr>
                <w:rFonts w:ascii="Times New Roman" w:hAnsi="Times New Roman" w:cs="Times New Roman"/>
                <w:vertAlign w:val="superscript"/>
              </w:rPr>
            </w:pPr>
            <w:r>
              <w:rPr>
                <w:rFonts w:ascii="Times New Roman" w:hAnsi="Times New Roman" w:cs="Times New Roman"/>
              </w:rPr>
              <w:t>0,242</w:t>
            </w:r>
            <w:r>
              <w:rPr>
                <w:rFonts w:ascii="Times New Roman" w:hAnsi="Times New Roman" w:cs="Times New Roman"/>
                <w:vertAlign w:val="superscript"/>
              </w:rPr>
              <w:t>**</w:t>
            </w:r>
          </w:p>
        </w:tc>
        <w:tc>
          <w:tcPr>
            <w:tcW w:w="1766" w:type="dxa"/>
            <w:tcBorders>
              <w:top w:val="nil"/>
              <w:left w:val="nil"/>
              <w:bottom w:val="nil"/>
              <w:right w:val="nil"/>
            </w:tcBorders>
          </w:tcPr>
          <w:p w14:paraId="7CE3F738" w14:textId="7F9C6D42" w:rsidR="00AD5681" w:rsidRPr="0095520D" w:rsidRDefault="00AD5681" w:rsidP="003B12F2">
            <w:pPr>
              <w:jc w:val="both"/>
              <w:rPr>
                <w:rFonts w:ascii="Times New Roman" w:hAnsi="Times New Roman" w:cs="Times New Roman"/>
                <w:vertAlign w:val="superscript"/>
              </w:rPr>
            </w:pPr>
            <w:r>
              <w:rPr>
                <w:rFonts w:ascii="Times New Roman" w:hAnsi="Times New Roman" w:cs="Times New Roman"/>
              </w:rPr>
              <w:t>0,250</w:t>
            </w:r>
            <w:r>
              <w:rPr>
                <w:rFonts w:ascii="Times New Roman" w:hAnsi="Times New Roman" w:cs="Times New Roman"/>
                <w:vertAlign w:val="superscript"/>
              </w:rPr>
              <w:t>**</w:t>
            </w:r>
          </w:p>
        </w:tc>
      </w:tr>
      <w:tr w:rsidR="00AD5681" w14:paraId="2DB90542" w14:textId="77777777" w:rsidTr="00A43273">
        <w:tc>
          <w:tcPr>
            <w:tcW w:w="1765" w:type="dxa"/>
            <w:vMerge/>
            <w:tcBorders>
              <w:top w:val="nil"/>
              <w:left w:val="nil"/>
              <w:bottom w:val="nil"/>
              <w:right w:val="nil"/>
            </w:tcBorders>
          </w:tcPr>
          <w:p w14:paraId="4228A5DA" w14:textId="77777777" w:rsidR="00AD5681" w:rsidRDefault="00AD5681" w:rsidP="003B12F2">
            <w:pPr>
              <w:jc w:val="both"/>
              <w:rPr>
                <w:rFonts w:ascii="Times New Roman" w:hAnsi="Times New Roman" w:cs="Times New Roman"/>
              </w:rPr>
            </w:pPr>
          </w:p>
        </w:tc>
        <w:tc>
          <w:tcPr>
            <w:tcW w:w="1765" w:type="dxa"/>
            <w:tcBorders>
              <w:top w:val="nil"/>
              <w:left w:val="nil"/>
              <w:bottom w:val="nil"/>
              <w:right w:val="nil"/>
            </w:tcBorders>
          </w:tcPr>
          <w:p w14:paraId="2C6F6879" w14:textId="77777777" w:rsidR="00AD5681" w:rsidRDefault="00AD5681" w:rsidP="003B12F2">
            <w:pPr>
              <w:jc w:val="both"/>
              <w:rPr>
                <w:rFonts w:ascii="Times New Roman" w:hAnsi="Times New Roman" w:cs="Times New Roman"/>
              </w:rPr>
            </w:pPr>
          </w:p>
        </w:tc>
        <w:tc>
          <w:tcPr>
            <w:tcW w:w="1766" w:type="dxa"/>
            <w:tcBorders>
              <w:top w:val="nil"/>
              <w:left w:val="nil"/>
              <w:bottom w:val="nil"/>
              <w:right w:val="nil"/>
            </w:tcBorders>
          </w:tcPr>
          <w:p w14:paraId="4907C059" w14:textId="77777777" w:rsidR="00AD5681" w:rsidRDefault="00AD5681" w:rsidP="003B12F2">
            <w:pPr>
              <w:jc w:val="both"/>
              <w:rPr>
                <w:rFonts w:ascii="Times New Roman" w:hAnsi="Times New Roman" w:cs="Times New Roman"/>
              </w:rPr>
            </w:pPr>
          </w:p>
        </w:tc>
        <w:tc>
          <w:tcPr>
            <w:tcW w:w="1766" w:type="dxa"/>
            <w:tcBorders>
              <w:top w:val="nil"/>
              <w:left w:val="nil"/>
              <w:bottom w:val="nil"/>
              <w:right w:val="nil"/>
            </w:tcBorders>
          </w:tcPr>
          <w:p w14:paraId="496B00BB" w14:textId="251C91D6" w:rsidR="00AD5681" w:rsidRDefault="00AD5681" w:rsidP="003B12F2">
            <w:pPr>
              <w:jc w:val="both"/>
              <w:rPr>
                <w:rFonts w:ascii="Times New Roman" w:hAnsi="Times New Roman" w:cs="Times New Roman"/>
              </w:rPr>
            </w:pPr>
            <w:r>
              <w:rPr>
                <w:rFonts w:ascii="Times New Roman" w:hAnsi="Times New Roman" w:cs="Times New Roman"/>
              </w:rPr>
              <w:t>(0,027)</w:t>
            </w:r>
          </w:p>
        </w:tc>
        <w:tc>
          <w:tcPr>
            <w:tcW w:w="1766" w:type="dxa"/>
            <w:tcBorders>
              <w:top w:val="nil"/>
              <w:left w:val="nil"/>
              <w:bottom w:val="nil"/>
              <w:right w:val="nil"/>
            </w:tcBorders>
          </w:tcPr>
          <w:p w14:paraId="2907DD14" w14:textId="58C6880C" w:rsidR="00AD5681" w:rsidRDefault="00AD5681" w:rsidP="003B12F2">
            <w:pPr>
              <w:jc w:val="both"/>
              <w:rPr>
                <w:rFonts w:ascii="Times New Roman" w:hAnsi="Times New Roman" w:cs="Times New Roman"/>
              </w:rPr>
            </w:pPr>
            <w:r>
              <w:rPr>
                <w:rFonts w:ascii="Times New Roman" w:hAnsi="Times New Roman" w:cs="Times New Roman"/>
              </w:rPr>
              <w:t>(0,132)</w:t>
            </w:r>
          </w:p>
        </w:tc>
      </w:tr>
      <w:tr w:rsidR="009F2674" w:rsidRPr="00690A19" w14:paraId="306F516B" w14:textId="77777777" w:rsidTr="00A43273">
        <w:tc>
          <w:tcPr>
            <w:tcW w:w="1765" w:type="dxa"/>
            <w:vMerge w:val="restart"/>
            <w:tcBorders>
              <w:top w:val="nil"/>
              <w:left w:val="nil"/>
              <w:bottom w:val="nil"/>
              <w:right w:val="nil"/>
            </w:tcBorders>
            <w:vAlign w:val="center"/>
          </w:tcPr>
          <w:p w14:paraId="2E0B8946" w14:textId="77777777" w:rsidR="009F2674" w:rsidRPr="00690A19" w:rsidRDefault="009F2674" w:rsidP="003B12F2">
            <w:pPr>
              <w:jc w:val="both"/>
              <w:rPr>
                <w:rFonts w:ascii="Times New Roman" w:hAnsi="Times New Roman" w:cs="Times New Roman"/>
              </w:rPr>
            </w:pPr>
            <w:r w:rsidRPr="00690A19">
              <w:rPr>
                <w:rFonts w:ascii="Times New Roman" w:hAnsi="Times New Roman" w:cs="Times New Roman"/>
              </w:rPr>
              <w:t>OINV</w:t>
            </w:r>
          </w:p>
        </w:tc>
        <w:tc>
          <w:tcPr>
            <w:tcW w:w="1765" w:type="dxa"/>
            <w:tcBorders>
              <w:top w:val="nil"/>
              <w:left w:val="nil"/>
              <w:bottom w:val="nil"/>
              <w:right w:val="nil"/>
            </w:tcBorders>
          </w:tcPr>
          <w:p w14:paraId="0B9E032C" w14:textId="75854A8A" w:rsidR="009F2674" w:rsidRPr="00690A19" w:rsidRDefault="009F2674"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w:t>
            </w:r>
            <w:r w:rsidRPr="00915DF6">
              <w:rPr>
                <w:rFonts w:ascii="Times New Roman" w:hAnsi="Times New Roman" w:cs="Times New Roman"/>
              </w:rPr>
              <w:t>1</w:t>
            </w:r>
            <w:r>
              <w:rPr>
                <w:rFonts w:ascii="Times New Roman" w:hAnsi="Times New Roman" w:cs="Times New Roman"/>
              </w:rPr>
              <w:t>12</w:t>
            </w:r>
            <w:r w:rsidRPr="00915DF6">
              <w:rPr>
                <w:rFonts w:ascii="Times New Roman" w:hAnsi="Times New Roman" w:cs="Times New Roman"/>
                <w:vertAlign w:val="superscript"/>
              </w:rPr>
              <w:t>**</w:t>
            </w:r>
          </w:p>
        </w:tc>
        <w:tc>
          <w:tcPr>
            <w:tcW w:w="1766" w:type="dxa"/>
            <w:tcBorders>
              <w:top w:val="nil"/>
              <w:left w:val="nil"/>
              <w:bottom w:val="nil"/>
              <w:right w:val="nil"/>
            </w:tcBorders>
          </w:tcPr>
          <w:p w14:paraId="47EC6010" w14:textId="502C02CB" w:rsidR="009F2674" w:rsidRPr="009C6B02" w:rsidRDefault="009F2674" w:rsidP="003B12F2">
            <w:pPr>
              <w:jc w:val="both"/>
              <w:rPr>
                <w:rFonts w:ascii="Times New Roman" w:hAnsi="Times New Roman" w:cs="Times New Roman"/>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120</w:t>
            </w:r>
            <w:r w:rsidRPr="009C6B02">
              <w:rPr>
                <w:rFonts w:ascii="Times New Roman" w:hAnsi="Times New Roman" w:cs="Times New Roman"/>
                <w:vertAlign w:val="superscript"/>
              </w:rPr>
              <w:t>**</w:t>
            </w:r>
          </w:p>
        </w:tc>
        <w:tc>
          <w:tcPr>
            <w:tcW w:w="1766" w:type="dxa"/>
            <w:tcBorders>
              <w:top w:val="nil"/>
              <w:left w:val="nil"/>
              <w:bottom w:val="nil"/>
              <w:right w:val="nil"/>
            </w:tcBorders>
          </w:tcPr>
          <w:p w14:paraId="522E1EAD" w14:textId="0C395BAE" w:rsidR="009F2674" w:rsidRPr="00690A19" w:rsidRDefault="009F2674" w:rsidP="003B12F2">
            <w:pPr>
              <w:jc w:val="both"/>
              <w:rPr>
                <w:rFonts w:ascii="Times New Roman" w:hAnsi="Times New Roman" w:cs="Times New Roman"/>
              </w:rPr>
            </w:pPr>
            <w:r w:rsidRPr="00915DF6">
              <w:rPr>
                <w:rFonts w:ascii="Times New Roman" w:hAnsi="Times New Roman" w:cs="Times New Roman"/>
              </w:rPr>
              <w:t>-0</w:t>
            </w:r>
            <w:r>
              <w:rPr>
                <w:rFonts w:ascii="Times New Roman" w:hAnsi="Times New Roman" w:cs="Times New Roman"/>
              </w:rPr>
              <w:t>,</w:t>
            </w:r>
            <w:r w:rsidRPr="00915DF6">
              <w:rPr>
                <w:rFonts w:ascii="Times New Roman" w:hAnsi="Times New Roman" w:cs="Times New Roman"/>
              </w:rPr>
              <w:t>1</w:t>
            </w:r>
            <w:r>
              <w:rPr>
                <w:rFonts w:ascii="Times New Roman" w:hAnsi="Times New Roman" w:cs="Times New Roman"/>
              </w:rPr>
              <w:t>05</w:t>
            </w:r>
            <w:r w:rsidRPr="00915DF6">
              <w:rPr>
                <w:rFonts w:ascii="Times New Roman" w:hAnsi="Times New Roman" w:cs="Times New Roman"/>
                <w:vertAlign w:val="superscript"/>
              </w:rPr>
              <w:t>**</w:t>
            </w:r>
          </w:p>
        </w:tc>
        <w:tc>
          <w:tcPr>
            <w:tcW w:w="1766" w:type="dxa"/>
            <w:tcBorders>
              <w:top w:val="nil"/>
              <w:left w:val="nil"/>
              <w:bottom w:val="nil"/>
              <w:right w:val="nil"/>
            </w:tcBorders>
          </w:tcPr>
          <w:p w14:paraId="4E5BBD05" w14:textId="5B649FE9" w:rsidR="009F2674" w:rsidRPr="00C01C7E" w:rsidRDefault="009F2674" w:rsidP="003B12F2">
            <w:pPr>
              <w:jc w:val="both"/>
              <w:rPr>
                <w:rFonts w:ascii="Times New Roman" w:hAnsi="Times New Roman" w:cs="Times New Roman"/>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119</w:t>
            </w:r>
            <w:r w:rsidRPr="00C01C7E">
              <w:rPr>
                <w:rFonts w:ascii="Times New Roman" w:hAnsi="Times New Roman" w:cs="Times New Roman"/>
                <w:vertAlign w:val="superscript"/>
              </w:rPr>
              <w:t>**</w:t>
            </w:r>
          </w:p>
        </w:tc>
      </w:tr>
      <w:tr w:rsidR="009F2674" w:rsidRPr="00690A19" w14:paraId="0518E929" w14:textId="77777777" w:rsidTr="00A43273">
        <w:tc>
          <w:tcPr>
            <w:tcW w:w="1765" w:type="dxa"/>
            <w:vMerge/>
            <w:tcBorders>
              <w:top w:val="nil"/>
              <w:left w:val="nil"/>
              <w:bottom w:val="nil"/>
              <w:right w:val="nil"/>
            </w:tcBorders>
          </w:tcPr>
          <w:p w14:paraId="39933F3A" w14:textId="77777777" w:rsidR="009F2674" w:rsidRPr="00690A19" w:rsidRDefault="009F2674" w:rsidP="003B12F2">
            <w:pPr>
              <w:jc w:val="both"/>
              <w:rPr>
                <w:rFonts w:ascii="Times New Roman" w:hAnsi="Times New Roman" w:cs="Times New Roman"/>
              </w:rPr>
            </w:pPr>
          </w:p>
        </w:tc>
        <w:tc>
          <w:tcPr>
            <w:tcW w:w="1765" w:type="dxa"/>
            <w:tcBorders>
              <w:top w:val="nil"/>
              <w:left w:val="nil"/>
              <w:bottom w:val="nil"/>
              <w:right w:val="nil"/>
            </w:tcBorders>
          </w:tcPr>
          <w:p w14:paraId="60ED673D" w14:textId="5665282A" w:rsidR="009F2674" w:rsidRPr="00690A19" w:rsidRDefault="009F2674"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0,048</w:t>
            </w:r>
            <w:r w:rsidRPr="00915DF6">
              <w:rPr>
                <w:rFonts w:ascii="Times New Roman" w:hAnsi="Times New Roman" w:cs="Times New Roman"/>
              </w:rPr>
              <w:t>)</w:t>
            </w:r>
          </w:p>
        </w:tc>
        <w:tc>
          <w:tcPr>
            <w:tcW w:w="1766" w:type="dxa"/>
            <w:tcBorders>
              <w:top w:val="nil"/>
              <w:left w:val="nil"/>
              <w:bottom w:val="nil"/>
              <w:right w:val="nil"/>
            </w:tcBorders>
          </w:tcPr>
          <w:p w14:paraId="0E9E80D4" w14:textId="545A6C94" w:rsidR="009F2674" w:rsidRPr="009C6B02" w:rsidRDefault="009F2674"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0,052</w:t>
            </w:r>
            <w:r w:rsidRPr="009C6B02">
              <w:rPr>
                <w:rFonts w:ascii="Times New Roman" w:hAnsi="Times New Roman" w:cs="Times New Roman"/>
              </w:rPr>
              <w:t>)</w:t>
            </w:r>
          </w:p>
        </w:tc>
        <w:tc>
          <w:tcPr>
            <w:tcW w:w="1766" w:type="dxa"/>
            <w:tcBorders>
              <w:top w:val="nil"/>
              <w:left w:val="nil"/>
              <w:bottom w:val="nil"/>
              <w:right w:val="nil"/>
            </w:tcBorders>
          </w:tcPr>
          <w:p w14:paraId="71C10D8B" w14:textId="0EB63FAD" w:rsidR="009F2674" w:rsidRPr="00690A19" w:rsidRDefault="009F2674" w:rsidP="003B12F2">
            <w:pPr>
              <w:jc w:val="both"/>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0,044</w:t>
            </w:r>
            <w:r w:rsidRPr="00915DF6">
              <w:rPr>
                <w:rFonts w:ascii="Times New Roman" w:hAnsi="Times New Roman" w:cs="Times New Roman"/>
              </w:rPr>
              <w:t>)</w:t>
            </w:r>
          </w:p>
        </w:tc>
        <w:tc>
          <w:tcPr>
            <w:tcW w:w="1766" w:type="dxa"/>
            <w:tcBorders>
              <w:top w:val="nil"/>
              <w:left w:val="nil"/>
              <w:bottom w:val="nil"/>
              <w:right w:val="nil"/>
            </w:tcBorders>
          </w:tcPr>
          <w:p w14:paraId="1631871C" w14:textId="43761DDC" w:rsidR="009F2674" w:rsidRPr="00C01C7E" w:rsidRDefault="009F2674"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0,052</w:t>
            </w:r>
            <w:r w:rsidRPr="00C01C7E">
              <w:rPr>
                <w:rFonts w:ascii="Times New Roman" w:hAnsi="Times New Roman" w:cs="Times New Roman"/>
              </w:rPr>
              <w:t>)</w:t>
            </w:r>
          </w:p>
        </w:tc>
      </w:tr>
      <w:tr w:rsidR="009F2674" w14:paraId="28EC5903" w14:textId="77777777" w:rsidTr="00A43273">
        <w:tc>
          <w:tcPr>
            <w:tcW w:w="1765" w:type="dxa"/>
            <w:vMerge w:val="restart"/>
            <w:tcBorders>
              <w:top w:val="nil"/>
              <w:left w:val="nil"/>
              <w:bottom w:val="nil"/>
              <w:right w:val="nil"/>
            </w:tcBorders>
            <w:vAlign w:val="center"/>
          </w:tcPr>
          <w:p w14:paraId="27B56EE9" w14:textId="77777777" w:rsidR="009F2674" w:rsidRDefault="009F2674" w:rsidP="003B12F2">
            <w:pPr>
              <w:jc w:val="both"/>
              <w:rPr>
                <w:rFonts w:ascii="Times New Roman" w:hAnsi="Times New Roman" w:cs="Times New Roman"/>
              </w:rPr>
            </w:pPr>
            <w:r>
              <w:rPr>
                <w:rFonts w:ascii="Times New Roman" w:hAnsi="Times New Roman" w:cs="Times New Roman"/>
              </w:rPr>
              <w:t>CSR</w:t>
            </w:r>
          </w:p>
        </w:tc>
        <w:tc>
          <w:tcPr>
            <w:tcW w:w="1765" w:type="dxa"/>
            <w:tcBorders>
              <w:top w:val="nil"/>
              <w:left w:val="nil"/>
              <w:bottom w:val="nil"/>
              <w:right w:val="nil"/>
            </w:tcBorders>
          </w:tcPr>
          <w:p w14:paraId="766CB024" w14:textId="77777777" w:rsidR="009F2674" w:rsidRDefault="009F2674" w:rsidP="003B12F2">
            <w:pPr>
              <w:jc w:val="both"/>
              <w:rPr>
                <w:rFonts w:ascii="Times New Roman" w:hAnsi="Times New Roman" w:cs="Times New Roman"/>
              </w:rPr>
            </w:pPr>
          </w:p>
        </w:tc>
        <w:tc>
          <w:tcPr>
            <w:tcW w:w="1766" w:type="dxa"/>
            <w:tcBorders>
              <w:top w:val="nil"/>
              <w:left w:val="nil"/>
              <w:bottom w:val="nil"/>
              <w:right w:val="nil"/>
            </w:tcBorders>
          </w:tcPr>
          <w:p w14:paraId="42AE4A91" w14:textId="39B6AD96" w:rsidR="009F2674" w:rsidRPr="009C6B02" w:rsidRDefault="009F2674"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,0</w:t>
            </w:r>
            <w:r w:rsidRPr="009C6B02">
              <w:rPr>
                <w:rFonts w:ascii="Times New Roman" w:hAnsi="Times New Roman" w:cs="Times New Roman"/>
              </w:rPr>
              <w:t>48</w:t>
            </w:r>
            <w:r w:rsidRPr="009C6B02">
              <w:rPr>
                <w:rFonts w:ascii="Times New Roman" w:hAnsi="Times New Roman" w:cs="Times New Roman"/>
                <w:vertAlign w:val="superscript"/>
              </w:rPr>
              <w:t>**</w:t>
            </w:r>
          </w:p>
        </w:tc>
        <w:tc>
          <w:tcPr>
            <w:tcW w:w="1766" w:type="dxa"/>
            <w:tcBorders>
              <w:top w:val="nil"/>
              <w:left w:val="nil"/>
              <w:bottom w:val="nil"/>
              <w:right w:val="nil"/>
            </w:tcBorders>
          </w:tcPr>
          <w:p w14:paraId="336F6F53" w14:textId="77777777" w:rsidR="009F2674" w:rsidRDefault="009F2674" w:rsidP="003B12F2">
            <w:pPr>
              <w:jc w:val="both"/>
              <w:rPr>
                <w:rFonts w:ascii="Times New Roman" w:hAnsi="Times New Roman" w:cs="Times New Roman"/>
              </w:rPr>
            </w:pPr>
          </w:p>
        </w:tc>
        <w:tc>
          <w:tcPr>
            <w:tcW w:w="1766" w:type="dxa"/>
            <w:tcBorders>
              <w:top w:val="nil"/>
              <w:left w:val="nil"/>
              <w:bottom w:val="nil"/>
              <w:right w:val="nil"/>
            </w:tcBorders>
          </w:tcPr>
          <w:p w14:paraId="550E840A" w14:textId="15796256" w:rsidR="009F2674" w:rsidRPr="00C01C7E" w:rsidRDefault="009F2674"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,0</w:t>
            </w:r>
            <w:r w:rsidRPr="00C01C7E">
              <w:rPr>
                <w:rFonts w:ascii="Times New Roman" w:hAnsi="Times New Roman" w:cs="Times New Roman"/>
              </w:rPr>
              <w:t>57</w:t>
            </w:r>
            <w:r w:rsidRPr="00C01C7E">
              <w:rPr>
                <w:rFonts w:ascii="Times New Roman" w:hAnsi="Times New Roman" w:cs="Times New Roman"/>
                <w:vertAlign w:val="superscript"/>
              </w:rPr>
              <w:t>**</w:t>
            </w:r>
          </w:p>
        </w:tc>
      </w:tr>
      <w:tr w:rsidR="009F2674" w14:paraId="3CBE54A1" w14:textId="77777777" w:rsidTr="00A43273">
        <w:tc>
          <w:tcPr>
            <w:tcW w:w="1765" w:type="dxa"/>
            <w:vMerge/>
            <w:tcBorders>
              <w:top w:val="nil"/>
              <w:left w:val="nil"/>
              <w:bottom w:val="nil"/>
              <w:right w:val="nil"/>
            </w:tcBorders>
          </w:tcPr>
          <w:p w14:paraId="0E1F98B7" w14:textId="77777777" w:rsidR="009F2674" w:rsidRDefault="009F2674" w:rsidP="003B12F2">
            <w:pPr>
              <w:jc w:val="both"/>
              <w:rPr>
                <w:rFonts w:ascii="Times New Roman" w:hAnsi="Times New Roman" w:cs="Times New Roman"/>
              </w:rPr>
            </w:pPr>
          </w:p>
        </w:tc>
        <w:tc>
          <w:tcPr>
            <w:tcW w:w="1765" w:type="dxa"/>
            <w:tcBorders>
              <w:top w:val="nil"/>
              <w:left w:val="nil"/>
              <w:bottom w:val="nil"/>
              <w:right w:val="nil"/>
            </w:tcBorders>
          </w:tcPr>
          <w:p w14:paraId="6D32690A" w14:textId="77777777" w:rsidR="009F2674" w:rsidRDefault="009F2674" w:rsidP="003B12F2">
            <w:pPr>
              <w:jc w:val="both"/>
              <w:rPr>
                <w:rFonts w:ascii="Times New Roman" w:hAnsi="Times New Roman" w:cs="Times New Roman"/>
              </w:rPr>
            </w:pPr>
          </w:p>
        </w:tc>
        <w:tc>
          <w:tcPr>
            <w:tcW w:w="1766" w:type="dxa"/>
            <w:tcBorders>
              <w:top w:val="nil"/>
              <w:left w:val="nil"/>
              <w:bottom w:val="nil"/>
              <w:right w:val="nil"/>
            </w:tcBorders>
          </w:tcPr>
          <w:p w14:paraId="41F48631" w14:textId="7562F4FF" w:rsidR="009F2674" w:rsidRPr="009C6B02" w:rsidRDefault="009F2674"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0,009</w:t>
            </w:r>
            <w:r w:rsidRPr="009C6B02">
              <w:rPr>
                <w:rFonts w:ascii="Times New Roman" w:hAnsi="Times New Roman" w:cs="Times New Roman"/>
              </w:rPr>
              <w:t>)</w:t>
            </w:r>
          </w:p>
        </w:tc>
        <w:tc>
          <w:tcPr>
            <w:tcW w:w="1766" w:type="dxa"/>
            <w:tcBorders>
              <w:top w:val="nil"/>
              <w:left w:val="nil"/>
              <w:bottom w:val="nil"/>
              <w:right w:val="nil"/>
            </w:tcBorders>
          </w:tcPr>
          <w:p w14:paraId="5CCCCC75" w14:textId="77777777" w:rsidR="009F2674" w:rsidRDefault="009F2674" w:rsidP="003B12F2">
            <w:pPr>
              <w:jc w:val="both"/>
              <w:rPr>
                <w:rFonts w:ascii="Times New Roman" w:hAnsi="Times New Roman" w:cs="Times New Roman"/>
              </w:rPr>
            </w:pPr>
          </w:p>
        </w:tc>
        <w:tc>
          <w:tcPr>
            <w:tcW w:w="1766" w:type="dxa"/>
            <w:tcBorders>
              <w:top w:val="nil"/>
              <w:left w:val="nil"/>
              <w:bottom w:val="nil"/>
              <w:right w:val="nil"/>
            </w:tcBorders>
          </w:tcPr>
          <w:p w14:paraId="37CC895C" w14:textId="565A4049" w:rsidR="009F2674" w:rsidRPr="00C01C7E" w:rsidRDefault="009F2674"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0,015</w:t>
            </w:r>
            <w:r w:rsidRPr="00C01C7E">
              <w:rPr>
                <w:rFonts w:ascii="Times New Roman" w:hAnsi="Times New Roman" w:cs="Times New Roman"/>
              </w:rPr>
              <w:t>)</w:t>
            </w:r>
          </w:p>
        </w:tc>
      </w:tr>
      <w:tr w:rsidR="00973185" w14:paraId="6A060E56" w14:textId="77777777" w:rsidTr="00A43273">
        <w:tc>
          <w:tcPr>
            <w:tcW w:w="1765" w:type="dxa"/>
            <w:vMerge w:val="restart"/>
            <w:tcBorders>
              <w:top w:val="nil"/>
              <w:left w:val="nil"/>
              <w:bottom w:val="nil"/>
              <w:right w:val="nil"/>
            </w:tcBorders>
            <w:vAlign w:val="center"/>
          </w:tcPr>
          <w:p w14:paraId="6CC185E5" w14:textId="77777777" w:rsidR="00973185" w:rsidRDefault="00973185" w:rsidP="003B12F2">
            <w:pPr>
              <w:jc w:val="both"/>
              <w:rPr>
                <w:rFonts w:ascii="Times New Roman" w:hAnsi="Times New Roman" w:cs="Times New Roman"/>
              </w:rPr>
            </w:pPr>
            <w:r>
              <w:rPr>
                <w:rFonts w:ascii="Times New Roman" w:hAnsi="Times New Roman" w:cs="Times New Roman"/>
              </w:rPr>
              <w:t xml:space="preserve">OINV </w:t>
            </w:r>
            <m:oMath>
              <m:r>
                <w:rPr>
                  <w:rFonts w:ascii="Cambria Math" w:hAnsi="Cambria Math" w:cs="Times New Roman"/>
                </w:rPr>
                <m:t>×</m:t>
              </m:r>
            </m:oMath>
            <w:r>
              <w:rPr>
                <w:rFonts w:ascii="Times New Roman" w:hAnsi="Times New Roman" w:cs="Times New Roman"/>
              </w:rPr>
              <w:t xml:space="preserve"> CSR</w:t>
            </w:r>
          </w:p>
        </w:tc>
        <w:tc>
          <w:tcPr>
            <w:tcW w:w="1765" w:type="dxa"/>
            <w:tcBorders>
              <w:top w:val="nil"/>
              <w:left w:val="nil"/>
              <w:bottom w:val="nil"/>
              <w:right w:val="nil"/>
            </w:tcBorders>
          </w:tcPr>
          <w:p w14:paraId="573A8120" w14:textId="77777777" w:rsidR="00973185" w:rsidRDefault="00973185" w:rsidP="003B12F2">
            <w:pPr>
              <w:jc w:val="both"/>
              <w:rPr>
                <w:rFonts w:ascii="Times New Roman" w:hAnsi="Times New Roman" w:cs="Times New Roman"/>
              </w:rPr>
            </w:pPr>
          </w:p>
        </w:tc>
        <w:tc>
          <w:tcPr>
            <w:tcW w:w="1766" w:type="dxa"/>
            <w:tcBorders>
              <w:top w:val="nil"/>
              <w:left w:val="nil"/>
              <w:bottom w:val="nil"/>
              <w:right w:val="nil"/>
            </w:tcBorders>
          </w:tcPr>
          <w:p w14:paraId="7A7887DB" w14:textId="5C8CF13F" w:rsidR="00973185" w:rsidRPr="009C6B02" w:rsidRDefault="00973185"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132</w:t>
            </w:r>
            <w:r w:rsidRPr="009C6B02">
              <w:rPr>
                <w:rFonts w:ascii="Times New Roman" w:hAnsi="Times New Roman" w:cs="Times New Roman"/>
                <w:vertAlign w:val="superscript"/>
              </w:rPr>
              <w:t>**</w:t>
            </w:r>
          </w:p>
        </w:tc>
        <w:tc>
          <w:tcPr>
            <w:tcW w:w="1766" w:type="dxa"/>
            <w:tcBorders>
              <w:top w:val="nil"/>
              <w:left w:val="nil"/>
              <w:bottom w:val="nil"/>
              <w:right w:val="nil"/>
            </w:tcBorders>
          </w:tcPr>
          <w:p w14:paraId="7D00D796" w14:textId="77777777" w:rsidR="00973185" w:rsidRDefault="00973185" w:rsidP="003B12F2">
            <w:pPr>
              <w:jc w:val="both"/>
              <w:rPr>
                <w:rFonts w:ascii="Times New Roman" w:hAnsi="Times New Roman" w:cs="Times New Roman"/>
              </w:rPr>
            </w:pPr>
          </w:p>
        </w:tc>
        <w:tc>
          <w:tcPr>
            <w:tcW w:w="1766" w:type="dxa"/>
            <w:tcBorders>
              <w:top w:val="nil"/>
              <w:left w:val="nil"/>
              <w:bottom w:val="nil"/>
              <w:right w:val="nil"/>
            </w:tcBorders>
          </w:tcPr>
          <w:p w14:paraId="245B9F96" w14:textId="277E4C9D" w:rsidR="00973185" w:rsidRPr="00C01C7E" w:rsidRDefault="00973185"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144</w:t>
            </w:r>
            <w:r w:rsidRPr="00C01C7E">
              <w:rPr>
                <w:rFonts w:ascii="Times New Roman" w:hAnsi="Times New Roman" w:cs="Times New Roman"/>
                <w:vertAlign w:val="superscript"/>
              </w:rPr>
              <w:t>**</w:t>
            </w:r>
          </w:p>
        </w:tc>
      </w:tr>
      <w:tr w:rsidR="00973185" w14:paraId="22CF4D03" w14:textId="77777777" w:rsidTr="00A43273">
        <w:tc>
          <w:tcPr>
            <w:tcW w:w="1765" w:type="dxa"/>
            <w:vMerge/>
            <w:tcBorders>
              <w:top w:val="nil"/>
              <w:left w:val="nil"/>
              <w:bottom w:val="nil"/>
              <w:right w:val="nil"/>
            </w:tcBorders>
          </w:tcPr>
          <w:p w14:paraId="0560F913" w14:textId="77777777" w:rsidR="00973185" w:rsidRDefault="00973185" w:rsidP="003B12F2">
            <w:pPr>
              <w:jc w:val="both"/>
              <w:rPr>
                <w:rFonts w:ascii="Times New Roman" w:hAnsi="Times New Roman" w:cs="Times New Roman"/>
              </w:rPr>
            </w:pPr>
          </w:p>
        </w:tc>
        <w:tc>
          <w:tcPr>
            <w:tcW w:w="1765" w:type="dxa"/>
            <w:tcBorders>
              <w:top w:val="nil"/>
              <w:left w:val="nil"/>
              <w:bottom w:val="nil"/>
              <w:right w:val="nil"/>
            </w:tcBorders>
          </w:tcPr>
          <w:p w14:paraId="743FFCBB" w14:textId="77777777" w:rsidR="00973185" w:rsidRDefault="00973185" w:rsidP="003B12F2">
            <w:pPr>
              <w:jc w:val="both"/>
              <w:rPr>
                <w:rFonts w:ascii="Times New Roman" w:hAnsi="Times New Roman" w:cs="Times New Roman"/>
              </w:rPr>
            </w:pPr>
          </w:p>
        </w:tc>
        <w:tc>
          <w:tcPr>
            <w:tcW w:w="1766" w:type="dxa"/>
            <w:tcBorders>
              <w:top w:val="nil"/>
              <w:left w:val="nil"/>
              <w:bottom w:val="nil"/>
              <w:right w:val="nil"/>
            </w:tcBorders>
          </w:tcPr>
          <w:p w14:paraId="55CF7FED" w14:textId="4AEA7430" w:rsidR="00973185" w:rsidRPr="009C6B02" w:rsidRDefault="00973185"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0,060</w:t>
            </w:r>
            <w:r w:rsidRPr="009C6B02">
              <w:rPr>
                <w:rFonts w:ascii="Times New Roman" w:hAnsi="Times New Roman" w:cs="Times New Roman"/>
              </w:rPr>
              <w:t>)</w:t>
            </w:r>
          </w:p>
        </w:tc>
        <w:tc>
          <w:tcPr>
            <w:tcW w:w="1766" w:type="dxa"/>
            <w:tcBorders>
              <w:top w:val="nil"/>
              <w:left w:val="nil"/>
              <w:bottom w:val="nil"/>
              <w:right w:val="nil"/>
            </w:tcBorders>
          </w:tcPr>
          <w:p w14:paraId="146B99D1" w14:textId="77777777" w:rsidR="00973185" w:rsidRDefault="00973185" w:rsidP="003B12F2">
            <w:pPr>
              <w:jc w:val="both"/>
              <w:rPr>
                <w:rFonts w:ascii="Times New Roman" w:hAnsi="Times New Roman" w:cs="Times New Roman"/>
              </w:rPr>
            </w:pPr>
          </w:p>
        </w:tc>
        <w:tc>
          <w:tcPr>
            <w:tcW w:w="1766" w:type="dxa"/>
            <w:tcBorders>
              <w:top w:val="nil"/>
              <w:left w:val="nil"/>
              <w:bottom w:val="nil"/>
              <w:right w:val="nil"/>
            </w:tcBorders>
          </w:tcPr>
          <w:p w14:paraId="7EF89DEB" w14:textId="5138B710" w:rsidR="00973185" w:rsidRPr="00C01C7E" w:rsidRDefault="00973185"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0,068</w:t>
            </w:r>
            <w:r w:rsidRPr="00C01C7E">
              <w:rPr>
                <w:rFonts w:ascii="Times New Roman" w:hAnsi="Times New Roman" w:cs="Times New Roman"/>
              </w:rPr>
              <w:t>)</w:t>
            </w:r>
          </w:p>
        </w:tc>
      </w:tr>
      <w:tr w:rsidR="00973185" w14:paraId="3EC1A326" w14:textId="77777777" w:rsidTr="00A43273">
        <w:tc>
          <w:tcPr>
            <w:tcW w:w="1765" w:type="dxa"/>
            <w:vMerge w:val="restart"/>
            <w:tcBorders>
              <w:top w:val="nil"/>
              <w:left w:val="nil"/>
              <w:bottom w:val="nil"/>
              <w:right w:val="nil"/>
            </w:tcBorders>
            <w:vAlign w:val="center"/>
          </w:tcPr>
          <w:p w14:paraId="05CA43AF" w14:textId="77777777" w:rsidR="00973185" w:rsidRDefault="00973185" w:rsidP="003B12F2">
            <w:pPr>
              <w:jc w:val="both"/>
              <w:rPr>
                <w:rFonts w:ascii="Times New Roman" w:hAnsi="Times New Roman" w:cs="Times New Roman"/>
              </w:rPr>
            </w:pPr>
            <w:r>
              <w:rPr>
                <w:rFonts w:ascii="Times New Roman" w:hAnsi="Times New Roman" w:cs="Times New Roman"/>
              </w:rPr>
              <w:t>SIZE</w:t>
            </w:r>
          </w:p>
        </w:tc>
        <w:tc>
          <w:tcPr>
            <w:tcW w:w="1765" w:type="dxa"/>
            <w:tcBorders>
              <w:top w:val="nil"/>
              <w:left w:val="nil"/>
              <w:bottom w:val="nil"/>
              <w:right w:val="nil"/>
            </w:tcBorders>
          </w:tcPr>
          <w:p w14:paraId="3B935103" w14:textId="26B37005" w:rsidR="00973185" w:rsidRPr="00DC0829" w:rsidRDefault="00973185" w:rsidP="003B12F2">
            <w:pPr>
              <w:jc w:val="both"/>
              <w:rPr>
                <w:rFonts w:ascii="Times New Roman" w:hAnsi="Times New Roman" w:cs="Times New Roman"/>
                <w:vertAlign w:val="superscript"/>
              </w:rPr>
            </w:pPr>
            <w:r>
              <w:rPr>
                <w:rFonts w:ascii="Times New Roman" w:hAnsi="Times New Roman" w:cs="Times New Roman"/>
              </w:rPr>
              <w:t>-0,143</w:t>
            </w:r>
            <w:r>
              <w:rPr>
                <w:rFonts w:ascii="Times New Roman" w:hAnsi="Times New Roman" w:cs="Times New Roman"/>
                <w:vertAlign w:val="superscript"/>
              </w:rPr>
              <w:t>*</w:t>
            </w:r>
          </w:p>
        </w:tc>
        <w:tc>
          <w:tcPr>
            <w:tcW w:w="1766" w:type="dxa"/>
            <w:tcBorders>
              <w:top w:val="nil"/>
              <w:left w:val="nil"/>
              <w:bottom w:val="nil"/>
              <w:right w:val="nil"/>
            </w:tcBorders>
          </w:tcPr>
          <w:p w14:paraId="1D97C206" w14:textId="60C607F2" w:rsidR="00973185" w:rsidRPr="009C6B02" w:rsidRDefault="00973185"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125</w:t>
            </w:r>
            <w:r w:rsidRPr="009C6B02">
              <w:rPr>
                <w:rFonts w:ascii="Times New Roman" w:hAnsi="Times New Roman" w:cs="Times New Roman"/>
                <w:vertAlign w:val="superscript"/>
              </w:rPr>
              <w:t>*</w:t>
            </w:r>
          </w:p>
        </w:tc>
        <w:tc>
          <w:tcPr>
            <w:tcW w:w="1766" w:type="dxa"/>
            <w:tcBorders>
              <w:top w:val="nil"/>
              <w:left w:val="nil"/>
              <w:bottom w:val="nil"/>
              <w:right w:val="nil"/>
            </w:tcBorders>
          </w:tcPr>
          <w:p w14:paraId="61FB232A" w14:textId="4D8D438F" w:rsidR="00973185" w:rsidRPr="005B5434" w:rsidRDefault="00973185" w:rsidP="003B12F2">
            <w:pPr>
              <w:jc w:val="both"/>
              <w:rPr>
                <w:rFonts w:ascii="Times New Roman" w:hAnsi="Times New Roman" w:cs="Times New Roman"/>
                <w:vertAlign w:val="superscript"/>
              </w:rPr>
            </w:pPr>
            <w:r>
              <w:rPr>
                <w:rFonts w:ascii="Times New Roman" w:hAnsi="Times New Roman" w:cs="Times New Roman"/>
              </w:rPr>
              <w:t>0,128</w:t>
            </w:r>
            <w:r>
              <w:rPr>
                <w:rFonts w:ascii="Times New Roman" w:hAnsi="Times New Roman" w:cs="Times New Roman"/>
                <w:vertAlign w:val="superscript"/>
              </w:rPr>
              <w:t>*</w:t>
            </w:r>
          </w:p>
        </w:tc>
        <w:tc>
          <w:tcPr>
            <w:tcW w:w="1766" w:type="dxa"/>
            <w:tcBorders>
              <w:top w:val="nil"/>
              <w:left w:val="nil"/>
              <w:bottom w:val="nil"/>
              <w:right w:val="nil"/>
            </w:tcBorders>
          </w:tcPr>
          <w:p w14:paraId="7A80EAEE" w14:textId="6466BF67" w:rsidR="00973185" w:rsidRPr="00C01C7E" w:rsidRDefault="00973185"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135</w:t>
            </w:r>
            <w:r w:rsidRPr="00C01C7E">
              <w:rPr>
                <w:rFonts w:ascii="Times New Roman" w:hAnsi="Times New Roman" w:cs="Times New Roman"/>
                <w:vertAlign w:val="superscript"/>
              </w:rPr>
              <w:t>*</w:t>
            </w:r>
          </w:p>
        </w:tc>
      </w:tr>
      <w:tr w:rsidR="00973185" w14:paraId="460DB13B" w14:textId="77777777" w:rsidTr="00A43273">
        <w:tc>
          <w:tcPr>
            <w:tcW w:w="1765" w:type="dxa"/>
            <w:vMerge/>
            <w:tcBorders>
              <w:top w:val="nil"/>
              <w:left w:val="nil"/>
              <w:bottom w:val="nil"/>
              <w:right w:val="nil"/>
            </w:tcBorders>
          </w:tcPr>
          <w:p w14:paraId="259CB7DB" w14:textId="77777777" w:rsidR="00973185" w:rsidRDefault="00973185" w:rsidP="003B12F2">
            <w:pPr>
              <w:jc w:val="both"/>
              <w:rPr>
                <w:rFonts w:ascii="Times New Roman" w:hAnsi="Times New Roman" w:cs="Times New Roman"/>
              </w:rPr>
            </w:pPr>
          </w:p>
        </w:tc>
        <w:tc>
          <w:tcPr>
            <w:tcW w:w="1765" w:type="dxa"/>
            <w:tcBorders>
              <w:top w:val="nil"/>
              <w:left w:val="nil"/>
              <w:bottom w:val="nil"/>
              <w:right w:val="nil"/>
            </w:tcBorders>
          </w:tcPr>
          <w:p w14:paraId="0846183D" w14:textId="5E239471" w:rsidR="00973185" w:rsidRDefault="00973185" w:rsidP="003B12F2">
            <w:pPr>
              <w:jc w:val="both"/>
              <w:rPr>
                <w:rFonts w:ascii="Times New Roman" w:hAnsi="Times New Roman" w:cs="Times New Roman"/>
              </w:rPr>
            </w:pPr>
            <w:r>
              <w:rPr>
                <w:rFonts w:ascii="Times New Roman" w:hAnsi="Times New Roman" w:cs="Times New Roman"/>
              </w:rPr>
              <w:t>(0,092)</w:t>
            </w:r>
          </w:p>
        </w:tc>
        <w:tc>
          <w:tcPr>
            <w:tcW w:w="1766" w:type="dxa"/>
            <w:tcBorders>
              <w:top w:val="nil"/>
              <w:left w:val="nil"/>
              <w:bottom w:val="nil"/>
              <w:right w:val="nil"/>
            </w:tcBorders>
          </w:tcPr>
          <w:p w14:paraId="041CA12C" w14:textId="312BE0CD" w:rsidR="00973185" w:rsidRPr="009C6B02" w:rsidRDefault="00973185"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0,078</w:t>
            </w:r>
            <w:r w:rsidRPr="009C6B02">
              <w:rPr>
                <w:rFonts w:ascii="Times New Roman" w:hAnsi="Times New Roman" w:cs="Times New Roman"/>
              </w:rPr>
              <w:t>)</w:t>
            </w:r>
          </w:p>
        </w:tc>
        <w:tc>
          <w:tcPr>
            <w:tcW w:w="1766" w:type="dxa"/>
            <w:tcBorders>
              <w:top w:val="nil"/>
              <w:left w:val="nil"/>
              <w:bottom w:val="nil"/>
              <w:right w:val="nil"/>
            </w:tcBorders>
          </w:tcPr>
          <w:p w14:paraId="595FD3A0" w14:textId="37FCAEDB" w:rsidR="00973185" w:rsidRDefault="00973185" w:rsidP="003B12F2">
            <w:pPr>
              <w:jc w:val="both"/>
              <w:rPr>
                <w:rFonts w:ascii="Times New Roman" w:hAnsi="Times New Roman" w:cs="Times New Roman"/>
              </w:rPr>
            </w:pPr>
            <w:r>
              <w:rPr>
                <w:rFonts w:ascii="Times New Roman" w:hAnsi="Times New Roman" w:cs="Times New Roman"/>
              </w:rPr>
              <w:t>(0,080)</w:t>
            </w:r>
          </w:p>
        </w:tc>
        <w:tc>
          <w:tcPr>
            <w:tcW w:w="1766" w:type="dxa"/>
            <w:tcBorders>
              <w:top w:val="nil"/>
              <w:left w:val="nil"/>
              <w:bottom w:val="nil"/>
              <w:right w:val="nil"/>
            </w:tcBorders>
          </w:tcPr>
          <w:p w14:paraId="4C467545" w14:textId="59BF5C2E" w:rsidR="00973185" w:rsidRPr="00C01C7E" w:rsidRDefault="00973185"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0,085</w:t>
            </w:r>
            <w:r w:rsidRPr="00C01C7E">
              <w:rPr>
                <w:rFonts w:ascii="Times New Roman" w:hAnsi="Times New Roman" w:cs="Times New Roman"/>
              </w:rPr>
              <w:t>)</w:t>
            </w:r>
          </w:p>
        </w:tc>
      </w:tr>
      <w:tr w:rsidR="00973185" w14:paraId="1D832684" w14:textId="77777777" w:rsidTr="00A43273">
        <w:tc>
          <w:tcPr>
            <w:tcW w:w="1765" w:type="dxa"/>
            <w:vMerge w:val="restart"/>
            <w:tcBorders>
              <w:top w:val="nil"/>
              <w:left w:val="nil"/>
              <w:bottom w:val="nil"/>
              <w:right w:val="nil"/>
            </w:tcBorders>
            <w:vAlign w:val="center"/>
          </w:tcPr>
          <w:p w14:paraId="1655041F" w14:textId="77777777" w:rsidR="00973185" w:rsidRDefault="00973185" w:rsidP="003B12F2">
            <w:pPr>
              <w:jc w:val="both"/>
              <w:rPr>
                <w:rFonts w:ascii="Times New Roman" w:hAnsi="Times New Roman" w:cs="Times New Roman"/>
              </w:rPr>
            </w:pPr>
            <w:r>
              <w:rPr>
                <w:rFonts w:ascii="Times New Roman" w:hAnsi="Times New Roman" w:cs="Times New Roman"/>
              </w:rPr>
              <w:t>LEV</w:t>
            </w:r>
          </w:p>
        </w:tc>
        <w:tc>
          <w:tcPr>
            <w:tcW w:w="1765" w:type="dxa"/>
            <w:tcBorders>
              <w:top w:val="nil"/>
              <w:left w:val="nil"/>
              <w:bottom w:val="nil"/>
              <w:right w:val="nil"/>
            </w:tcBorders>
          </w:tcPr>
          <w:p w14:paraId="568BCB03" w14:textId="7BA18FF6" w:rsidR="00973185" w:rsidRPr="00B7176E" w:rsidRDefault="00973185" w:rsidP="003B12F2">
            <w:pPr>
              <w:jc w:val="both"/>
              <w:rPr>
                <w:rFonts w:ascii="Times New Roman" w:hAnsi="Times New Roman" w:cs="Times New Roman"/>
                <w:vertAlign w:val="superscript"/>
              </w:rPr>
            </w:pPr>
            <w:r>
              <w:rPr>
                <w:rFonts w:ascii="Times New Roman" w:hAnsi="Times New Roman" w:cs="Times New Roman"/>
              </w:rPr>
              <w:t>-0,196</w:t>
            </w:r>
            <w:r>
              <w:rPr>
                <w:rFonts w:ascii="Times New Roman" w:hAnsi="Times New Roman" w:cs="Times New Roman"/>
                <w:vertAlign w:val="superscript"/>
              </w:rPr>
              <w:t>**</w:t>
            </w:r>
          </w:p>
        </w:tc>
        <w:tc>
          <w:tcPr>
            <w:tcW w:w="1766" w:type="dxa"/>
            <w:tcBorders>
              <w:top w:val="nil"/>
              <w:left w:val="nil"/>
              <w:bottom w:val="nil"/>
              <w:right w:val="nil"/>
            </w:tcBorders>
          </w:tcPr>
          <w:p w14:paraId="4BF8234E" w14:textId="0D32E95D" w:rsidR="00973185" w:rsidRPr="009C6B02" w:rsidRDefault="00973185"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159</w:t>
            </w:r>
            <w:r w:rsidRPr="009C6B02">
              <w:rPr>
                <w:rFonts w:ascii="Times New Roman" w:hAnsi="Times New Roman" w:cs="Times New Roman"/>
                <w:vertAlign w:val="superscript"/>
              </w:rPr>
              <w:t>*</w:t>
            </w:r>
          </w:p>
        </w:tc>
        <w:tc>
          <w:tcPr>
            <w:tcW w:w="1766" w:type="dxa"/>
            <w:tcBorders>
              <w:top w:val="nil"/>
              <w:left w:val="nil"/>
              <w:bottom w:val="nil"/>
              <w:right w:val="nil"/>
            </w:tcBorders>
          </w:tcPr>
          <w:p w14:paraId="096F52C9" w14:textId="162F14E2" w:rsidR="00973185" w:rsidRPr="00B94BCE" w:rsidRDefault="00973185" w:rsidP="003B12F2">
            <w:pPr>
              <w:jc w:val="both"/>
              <w:rPr>
                <w:rFonts w:ascii="Times New Roman" w:hAnsi="Times New Roman" w:cs="Times New Roman"/>
                <w:vertAlign w:val="superscript"/>
              </w:rPr>
            </w:pPr>
            <w:r>
              <w:rPr>
                <w:rFonts w:ascii="Times New Roman" w:hAnsi="Times New Roman" w:cs="Times New Roman"/>
              </w:rPr>
              <w:t>-0,156</w:t>
            </w:r>
            <w:r>
              <w:rPr>
                <w:rFonts w:ascii="Times New Roman" w:hAnsi="Times New Roman" w:cs="Times New Roman"/>
                <w:vertAlign w:val="superscript"/>
              </w:rPr>
              <w:t>*</w:t>
            </w:r>
          </w:p>
        </w:tc>
        <w:tc>
          <w:tcPr>
            <w:tcW w:w="1766" w:type="dxa"/>
            <w:tcBorders>
              <w:top w:val="nil"/>
              <w:left w:val="nil"/>
              <w:bottom w:val="nil"/>
              <w:right w:val="nil"/>
            </w:tcBorders>
          </w:tcPr>
          <w:p w14:paraId="0EC7AEA2" w14:textId="42932A8C" w:rsidR="00973185" w:rsidRPr="00C01C7E" w:rsidRDefault="00973185"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163</w:t>
            </w:r>
            <w:r w:rsidRPr="00C01C7E">
              <w:rPr>
                <w:rFonts w:ascii="Times New Roman" w:hAnsi="Times New Roman" w:cs="Times New Roman"/>
                <w:vertAlign w:val="superscript"/>
              </w:rPr>
              <w:t>*</w:t>
            </w:r>
          </w:p>
        </w:tc>
      </w:tr>
      <w:tr w:rsidR="00973185" w14:paraId="34ECAC37" w14:textId="77777777" w:rsidTr="00A43273">
        <w:tc>
          <w:tcPr>
            <w:tcW w:w="1765" w:type="dxa"/>
            <w:vMerge/>
            <w:tcBorders>
              <w:top w:val="nil"/>
              <w:left w:val="nil"/>
              <w:bottom w:val="nil"/>
              <w:right w:val="nil"/>
            </w:tcBorders>
          </w:tcPr>
          <w:p w14:paraId="4B694921" w14:textId="77777777" w:rsidR="00973185" w:rsidRDefault="00973185" w:rsidP="003B12F2">
            <w:pPr>
              <w:jc w:val="both"/>
              <w:rPr>
                <w:rFonts w:ascii="Times New Roman" w:hAnsi="Times New Roman" w:cs="Times New Roman"/>
              </w:rPr>
            </w:pPr>
          </w:p>
        </w:tc>
        <w:tc>
          <w:tcPr>
            <w:tcW w:w="1765" w:type="dxa"/>
            <w:tcBorders>
              <w:top w:val="nil"/>
              <w:left w:val="nil"/>
              <w:bottom w:val="nil"/>
              <w:right w:val="nil"/>
            </w:tcBorders>
          </w:tcPr>
          <w:p w14:paraId="21275327" w14:textId="6BE4C982" w:rsidR="00973185" w:rsidRDefault="00973185" w:rsidP="003B12F2">
            <w:pPr>
              <w:jc w:val="both"/>
              <w:rPr>
                <w:rFonts w:ascii="Times New Roman" w:hAnsi="Times New Roman" w:cs="Times New Roman"/>
              </w:rPr>
            </w:pPr>
            <w:r>
              <w:rPr>
                <w:rFonts w:ascii="Times New Roman" w:hAnsi="Times New Roman" w:cs="Times New Roman"/>
              </w:rPr>
              <w:t>(0,099)</w:t>
            </w:r>
          </w:p>
        </w:tc>
        <w:tc>
          <w:tcPr>
            <w:tcW w:w="1766" w:type="dxa"/>
            <w:tcBorders>
              <w:top w:val="nil"/>
              <w:left w:val="nil"/>
              <w:bottom w:val="nil"/>
              <w:right w:val="nil"/>
            </w:tcBorders>
          </w:tcPr>
          <w:p w14:paraId="7CADC2AD" w14:textId="34276AAA" w:rsidR="00973185" w:rsidRPr="009C6B02" w:rsidRDefault="00973185"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0,094</w:t>
            </w:r>
            <w:r w:rsidRPr="009C6B02">
              <w:rPr>
                <w:rFonts w:ascii="Times New Roman" w:hAnsi="Times New Roman" w:cs="Times New Roman"/>
              </w:rPr>
              <w:t>)</w:t>
            </w:r>
          </w:p>
        </w:tc>
        <w:tc>
          <w:tcPr>
            <w:tcW w:w="1766" w:type="dxa"/>
            <w:tcBorders>
              <w:top w:val="nil"/>
              <w:left w:val="nil"/>
              <w:bottom w:val="nil"/>
              <w:right w:val="nil"/>
            </w:tcBorders>
          </w:tcPr>
          <w:p w14:paraId="311259F0" w14:textId="00E6370F" w:rsidR="00973185" w:rsidRDefault="00973185" w:rsidP="003B12F2">
            <w:pPr>
              <w:jc w:val="both"/>
              <w:rPr>
                <w:rFonts w:ascii="Times New Roman" w:hAnsi="Times New Roman" w:cs="Times New Roman"/>
              </w:rPr>
            </w:pPr>
            <w:r>
              <w:rPr>
                <w:rFonts w:ascii="Times New Roman" w:hAnsi="Times New Roman" w:cs="Times New Roman"/>
              </w:rPr>
              <w:t>(0,102)</w:t>
            </w:r>
          </w:p>
        </w:tc>
        <w:tc>
          <w:tcPr>
            <w:tcW w:w="1766" w:type="dxa"/>
            <w:tcBorders>
              <w:top w:val="nil"/>
              <w:left w:val="nil"/>
              <w:bottom w:val="nil"/>
              <w:right w:val="nil"/>
            </w:tcBorders>
          </w:tcPr>
          <w:p w14:paraId="28112607" w14:textId="3FBC4893" w:rsidR="00973185" w:rsidRPr="00C01C7E" w:rsidRDefault="00973185"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0,107</w:t>
            </w:r>
            <w:r w:rsidRPr="00C01C7E">
              <w:rPr>
                <w:rFonts w:ascii="Times New Roman" w:hAnsi="Times New Roman" w:cs="Times New Roman"/>
              </w:rPr>
              <w:t>)</w:t>
            </w:r>
          </w:p>
        </w:tc>
      </w:tr>
      <w:tr w:rsidR="00973185" w14:paraId="109474FC" w14:textId="77777777" w:rsidTr="00A43273">
        <w:tc>
          <w:tcPr>
            <w:tcW w:w="1765" w:type="dxa"/>
            <w:vMerge w:val="restart"/>
            <w:tcBorders>
              <w:top w:val="nil"/>
              <w:left w:val="nil"/>
              <w:bottom w:val="nil"/>
              <w:right w:val="nil"/>
            </w:tcBorders>
            <w:vAlign w:val="center"/>
          </w:tcPr>
          <w:p w14:paraId="7697935E" w14:textId="77777777" w:rsidR="00973185" w:rsidRDefault="00973185" w:rsidP="003B12F2">
            <w:pPr>
              <w:jc w:val="both"/>
              <w:rPr>
                <w:rFonts w:ascii="Times New Roman" w:hAnsi="Times New Roman" w:cs="Times New Roman"/>
              </w:rPr>
            </w:pPr>
            <w:r>
              <w:rPr>
                <w:rFonts w:ascii="Times New Roman" w:hAnsi="Times New Roman" w:cs="Times New Roman"/>
              </w:rPr>
              <w:t>CFO_TA</w:t>
            </w:r>
          </w:p>
        </w:tc>
        <w:tc>
          <w:tcPr>
            <w:tcW w:w="1765" w:type="dxa"/>
            <w:tcBorders>
              <w:top w:val="nil"/>
              <w:left w:val="nil"/>
              <w:bottom w:val="nil"/>
              <w:right w:val="nil"/>
            </w:tcBorders>
          </w:tcPr>
          <w:p w14:paraId="2FFD71BD" w14:textId="5CCB8C2F" w:rsidR="00973185" w:rsidRPr="0099590C" w:rsidRDefault="00973185" w:rsidP="003B12F2">
            <w:pPr>
              <w:jc w:val="both"/>
              <w:rPr>
                <w:rFonts w:ascii="Times New Roman" w:hAnsi="Times New Roman" w:cs="Times New Roman"/>
                <w:vertAlign w:val="superscript"/>
              </w:rPr>
            </w:pPr>
            <w:r>
              <w:rPr>
                <w:rFonts w:ascii="Times New Roman" w:hAnsi="Times New Roman" w:cs="Times New Roman"/>
              </w:rPr>
              <w:t>0,160</w:t>
            </w:r>
            <w:r>
              <w:rPr>
                <w:rFonts w:ascii="Times New Roman" w:hAnsi="Times New Roman" w:cs="Times New Roman"/>
                <w:vertAlign w:val="superscript"/>
              </w:rPr>
              <w:t>*</w:t>
            </w:r>
          </w:p>
        </w:tc>
        <w:tc>
          <w:tcPr>
            <w:tcW w:w="1766" w:type="dxa"/>
            <w:tcBorders>
              <w:top w:val="nil"/>
              <w:left w:val="nil"/>
              <w:bottom w:val="nil"/>
              <w:right w:val="nil"/>
            </w:tcBorders>
          </w:tcPr>
          <w:p w14:paraId="29012B6A" w14:textId="4A3A2464" w:rsidR="00973185" w:rsidRPr="009C6B02" w:rsidRDefault="00973185"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133</w:t>
            </w:r>
            <w:r w:rsidRPr="009C6B02">
              <w:rPr>
                <w:rFonts w:ascii="Times New Roman" w:hAnsi="Times New Roman" w:cs="Times New Roman"/>
                <w:vertAlign w:val="superscript"/>
              </w:rPr>
              <w:t>***</w:t>
            </w:r>
          </w:p>
        </w:tc>
        <w:tc>
          <w:tcPr>
            <w:tcW w:w="1766" w:type="dxa"/>
            <w:tcBorders>
              <w:top w:val="nil"/>
              <w:left w:val="nil"/>
              <w:bottom w:val="nil"/>
              <w:right w:val="nil"/>
            </w:tcBorders>
          </w:tcPr>
          <w:p w14:paraId="2CEB4D7D" w14:textId="59AD4860" w:rsidR="00973185" w:rsidRPr="00C51311" w:rsidRDefault="00973185" w:rsidP="003B12F2">
            <w:pPr>
              <w:jc w:val="both"/>
              <w:rPr>
                <w:rFonts w:ascii="Times New Roman" w:hAnsi="Times New Roman" w:cs="Times New Roman"/>
                <w:vertAlign w:val="superscript"/>
              </w:rPr>
            </w:pPr>
            <w:r>
              <w:rPr>
                <w:rFonts w:ascii="Times New Roman" w:hAnsi="Times New Roman" w:cs="Times New Roman"/>
              </w:rPr>
              <w:t>0,131</w:t>
            </w:r>
            <w:r>
              <w:rPr>
                <w:rFonts w:ascii="Times New Roman" w:hAnsi="Times New Roman" w:cs="Times New Roman"/>
                <w:vertAlign w:val="superscript"/>
              </w:rPr>
              <w:t>***</w:t>
            </w:r>
          </w:p>
        </w:tc>
        <w:tc>
          <w:tcPr>
            <w:tcW w:w="1766" w:type="dxa"/>
            <w:tcBorders>
              <w:top w:val="nil"/>
              <w:left w:val="nil"/>
              <w:bottom w:val="nil"/>
              <w:right w:val="nil"/>
            </w:tcBorders>
          </w:tcPr>
          <w:p w14:paraId="5A086EEE" w14:textId="69CDCE0E" w:rsidR="00973185" w:rsidRPr="00C01C7E" w:rsidRDefault="00973185"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142</w:t>
            </w:r>
            <w:r w:rsidRPr="00C01C7E">
              <w:rPr>
                <w:rFonts w:ascii="Times New Roman" w:hAnsi="Times New Roman" w:cs="Times New Roman"/>
                <w:vertAlign w:val="superscript"/>
              </w:rPr>
              <w:t>***</w:t>
            </w:r>
          </w:p>
        </w:tc>
      </w:tr>
      <w:tr w:rsidR="00973185" w14:paraId="30F13ECD" w14:textId="77777777" w:rsidTr="00A43273">
        <w:tc>
          <w:tcPr>
            <w:tcW w:w="1765" w:type="dxa"/>
            <w:vMerge/>
            <w:tcBorders>
              <w:top w:val="nil"/>
              <w:left w:val="nil"/>
              <w:bottom w:val="nil"/>
              <w:right w:val="nil"/>
            </w:tcBorders>
          </w:tcPr>
          <w:p w14:paraId="2A5896D4" w14:textId="77777777" w:rsidR="00973185" w:rsidRDefault="00973185" w:rsidP="003B12F2">
            <w:pPr>
              <w:jc w:val="both"/>
              <w:rPr>
                <w:rFonts w:ascii="Times New Roman" w:hAnsi="Times New Roman" w:cs="Times New Roman"/>
              </w:rPr>
            </w:pPr>
          </w:p>
        </w:tc>
        <w:tc>
          <w:tcPr>
            <w:tcW w:w="1765" w:type="dxa"/>
            <w:tcBorders>
              <w:top w:val="nil"/>
              <w:left w:val="nil"/>
              <w:bottom w:val="nil"/>
              <w:right w:val="nil"/>
            </w:tcBorders>
          </w:tcPr>
          <w:p w14:paraId="239F0E19" w14:textId="7D1AEF68" w:rsidR="00973185" w:rsidRDefault="00973185" w:rsidP="003B12F2">
            <w:pPr>
              <w:jc w:val="both"/>
              <w:rPr>
                <w:rFonts w:ascii="Times New Roman" w:hAnsi="Times New Roman" w:cs="Times New Roman"/>
              </w:rPr>
            </w:pPr>
            <w:r>
              <w:rPr>
                <w:rFonts w:ascii="Times New Roman" w:hAnsi="Times New Roman" w:cs="Times New Roman"/>
              </w:rPr>
              <w:t>(0,105)</w:t>
            </w:r>
          </w:p>
        </w:tc>
        <w:tc>
          <w:tcPr>
            <w:tcW w:w="1766" w:type="dxa"/>
            <w:tcBorders>
              <w:top w:val="nil"/>
              <w:left w:val="nil"/>
              <w:bottom w:val="nil"/>
              <w:right w:val="nil"/>
            </w:tcBorders>
          </w:tcPr>
          <w:p w14:paraId="27EC88B6" w14:textId="28A0E91A" w:rsidR="00973185" w:rsidRPr="009C6B02" w:rsidRDefault="00973185"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0,037</w:t>
            </w:r>
            <w:r w:rsidRPr="009C6B02">
              <w:rPr>
                <w:rFonts w:ascii="Times New Roman" w:hAnsi="Times New Roman" w:cs="Times New Roman"/>
              </w:rPr>
              <w:t>)</w:t>
            </w:r>
          </w:p>
        </w:tc>
        <w:tc>
          <w:tcPr>
            <w:tcW w:w="1766" w:type="dxa"/>
            <w:tcBorders>
              <w:top w:val="nil"/>
              <w:left w:val="nil"/>
              <w:bottom w:val="nil"/>
              <w:right w:val="nil"/>
            </w:tcBorders>
          </w:tcPr>
          <w:p w14:paraId="3845675D" w14:textId="115F3D45" w:rsidR="00973185" w:rsidRDefault="00973185" w:rsidP="003B12F2">
            <w:pPr>
              <w:jc w:val="both"/>
              <w:rPr>
                <w:rFonts w:ascii="Times New Roman" w:hAnsi="Times New Roman" w:cs="Times New Roman"/>
              </w:rPr>
            </w:pPr>
            <w:r>
              <w:rPr>
                <w:rFonts w:ascii="Times New Roman" w:hAnsi="Times New Roman" w:cs="Times New Roman"/>
              </w:rPr>
              <w:t>(0,036)</w:t>
            </w:r>
          </w:p>
        </w:tc>
        <w:tc>
          <w:tcPr>
            <w:tcW w:w="1766" w:type="dxa"/>
            <w:tcBorders>
              <w:top w:val="nil"/>
              <w:left w:val="nil"/>
              <w:bottom w:val="nil"/>
              <w:right w:val="nil"/>
            </w:tcBorders>
          </w:tcPr>
          <w:p w14:paraId="599B2BEE" w14:textId="5DBB37D2" w:rsidR="00973185" w:rsidRPr="00C01C7E" w:rsidRDefault="00973185"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0,041</w:t>
            </w:r>
            <w:r w:rsidRPr="00C01C7E">
              <w:rPr>
                <w:rFonts w:ascii="Times New Roman" w:hAnsi="Times New Roman" w:cs="Times New Roman"/>
              </w:rPr>
              <w:t>)</w:t>
            </w:r>
          </w:p>
        </w:tc>
      </w:tr>
      <w:tr w:rsidR="00973185" w14:paraId="05CE8374" w14:textId="77777777" w:rsidTr="00A43273">
        <w:tc>
          <w:tcPr>
            <w:tcW w:w="1765" w:type="dxa"/>
            <w:vMerge w:val="restart"/>
            <w:tcBorders>
              <w:top w:val="nil"/>
              <w:left w:val="nil"/>
              <w:bottom w:val="nil"/>
              <w:right w:val="nil"/>
            </w:tcBorders>
            <w:vAlign w:val="center"/>
          </w:tcPr>
          <w:p w14:paraId="3203032F" w14:textId="77777777" w:rsidR="00973185" w:rsidRDefault="00973185" w:rsidP="003B12F2">
            <w:pPr>
              <w:jc w:val="both"/>
              <w:rPr>
                <w:rFonts w:ascii="Times New Roman" w:hAnsi="Times New Roman" w:cs="Times New Roman"/>
              </w:rPr>
            </w:pPr>
            <w:r>
              <w:rPr>
                <w:rFonts w:ascii="Times New Roman" w:hAnsi="Times New Roman" w:cs="Times New Roman"/>
              </w:rPr>
              <w:t>TANG</w:t>
            </w:r>
          </w:p>
        </w:tc>
        <w:tc>
          <w:tcPr>
            <w:tcW w:w="1765" w:type="dxa"/>
            <w:tcBorders>
              <w:top w:val="nil"/>
              <w:left w:val="nil"/>
              <w:bottom w:val="nil"/>
              <w:right w:val="nil"/>
            </w:tcBorders>
          </w:tcPr>
          <w:p w14:paraId="389DEB34" w14:textId="20317E89" w:rsidR="00973185" w:rsidRPr="00931FFA" w:rsidRDefault="00973185" w:rsidP="003B12F2">
            <w:pPr>
              <w:jc w:val="both"/>
              <w:rPr>
                <w:rFonts w:ascii="Times New Roman" w:hAnsi="Times New Roman" w:cs="Times New Roman"/>
                <w:vertAlign w:val="superscript"/>
              </w:rPr>
            </w:pPr>
            <w:r>
              <w:rPr>
                <w:rFonts w:ascii="Times New Roman" w:hAnsi="Times New Roman" w:cs="Times New Roman"/>
              </w:rPr>
              <w:t>-0,185</w:t>
            </w:r>
            <w:r>
              <w:rPr>
                <w:rFonts w:ascii="Times New Roman" w:hAnsi="Times New Roman" w:cs="Times New Roman"/>
                <w:vertAlign w:val="superscript"/>
              </w:rPr>
              <w:t>*</w:t>
            </w:r>
          </w:p>
        </w:tc>
        <w:tc>
          <w:tcPr>
            <w:tcW w:w="1766" w:type="dxa"/>
            <w:tcBorders>
              <w:top w:val="nil"/>
              <w:left w:val="nil"/>
              <w:bottom w:val="nil"/>
              <w:right w:val="nil"/>
            </w:tcBorders>
          </w:tcPr>
          <w:p w14:paraId="1D550E86" w14:textId="736AB2A4" w:rsidR="00973185" w:rsidRPr="009C6B02" w:rsidRDefault="00973185" w:rsidP="003B12F2">
            <w:pPr>
              <w:jc w:val="both"/>
              <w:rPr>
                <w:rFonts w:ascii="Times New Roman" w:hAnsi="Times New Roman" w:cs="Times New Roman"/>
                <w:vertAlign w:val="superscript"/>
              </w:rPr>
            </w:pPr>
            <w:r w:rsidRPr="009C6B02">
              <w:rPr>
                <w:rFonts w:ascii="Times New Roman" w:hAnsi="Times New Roman" w:cs="Times New Roman"/>
              </w:rPr>
              <w:t>-0</w:t>
            </w:r>
            <w:r>
              <w:rPr>
                <w:rFonts w:ascii="Times New Roman" w:hAnsi="Times New Roman" w:cs="Times New Roman"/>
              </w:rPr>
              <w:t>,</w:t>
            </w:r>
            <w:r w:rsidRPr="009C6B02">
              <w:rPr>
                <w:rFonts w:ascii="Times New Roman" w:hAnsi="Times New Roman" w:cs="Times New Roman"/>
              </w:rPr>
              <w:t>196</w:t>
            </w:r>
            <w:r w:rsidRPr="009C6B02">
              <w:rPr>
                <w:rFonts w:ascii="Times New Roman" w:hAnsi="Times New Roman" w:cs="Times New Roman"/>
                <w:vertAlign w:val="superscript"/>
              </w:rPr>
              <w:t>**</w:t>
            </w:r>
          </w:p>
        </w:tc>
        <w:tc>
          <w:tcPr>
            <w:tcW w:w="1766" w:type="dxa"/>
            <w:tcBorders>
              <w:top w:val="nil"/>
              <w:left w:val="nil"/>
              <w:bottom w:val="nil"/>
              <w:right w:val="nil"/>
            </w:tcBorders>
          </w:tcPr>
          <w:p w14:paraId="631ADBFB" w14:textId="5727D202" w:rsidR="00973185" w:rsidRPr="00105DDF" w:rsidRDefault="00973185" w:rsidP="003B12F2">
            <w:pPr>
              <w:jc w:val="both"/>
              <w:rPr>
                <w:rFonts w:ascii="Times New Roman" w:hAnsi="Times New Roman" w:cs="Times New Roman"/>
                <w:vertAlign w:val="superscript"/>
              </w:rPr>
            </w:pPr>
            <w:r>
              <w:rPr>
                <w:rFonts w:ascii="Times New Roman" w:hAnsi="Times New Roman" w:cs="Times New Roman"/>
              </w:rPr>
              <w:t>-0,160</w:t>
            </w:r>
            <w:r>
              <w:rPr>
                <w:rFonts w:ascii="Times New Roman" w:hAnsi="Times New Roman" w:cs="Times New Roman"/>
                <w:vertAlign w:val="superscript"/>
              </w:rPr>
              <w:t>**</w:t>
            </w:r>
          </w:p>
        </w:tc>
        <w:tc>
          <w:tcPr>
            <w:tcW w:w="1766" w:type="dxa"/>
            <w:tcBorders>
              <w:top w:val="nil"/>
              <w:left w:val="nil"/>
              <w:bottom w:val="nil"/>
              <w:right w:val="nil"/>
            </w:tcBorders>
          </w:tcPr>
          <w:p w14:paraId="187619F5" w14:textId="6735B98E" w:rsidR="00973185" w:rsidRPr="00C01C7E" w:rsidRDefault="00973185" w:rsidP="003B12F2">
            <w:pPr>
              <w:jc w:val="both"/>
              <w:rPr>
                <w:rFonts w:ascii="Times New Roman" w:hAnsi="Times New Roman" w:cs="Times New Roman"/>
                <w:vertAlign w:val="superscript"/>
              </w:rPr>
            </w:pPr>
            <w:r w:rsidRPr="00C01C7E">
              <w:rPr>
                <w:rFonts w:ascii="Times New Roman" w:hAnsi="Times New Roman" w:cs="Times New Roman"/>
              </w:rPr>
              <w:t>-0</w:t>
            </w:r>
            <w:r>
              <w:rPr>
                <w:rFonts w:ascii="Times New Roman" w:hAnsi="Times New Roman" w:cs="Times New Roman"/>
              </w:rPr>
              <w:t>,</w:t>
            </w:r>
            <w:r w:rsidRPr="00C01C7E">
              <w:rPr>
                <w:rFonts w:ascii="Times New Roman" w:hAnsi="Times New Roman" w:cs="Times New Roman"/>
              </w:rPr>
              <w:t>174</w:t>
            </w:r>
            <w:r w:rsidRPr="00C01C7E">
              <w:rPr>
                <w:rFonts w:ascii="Times New Roman" w:hAnsi="Times New Roman" w:cs="Times New Roman"/>
                <w:vertAlign w:val="superscript"/>
              </w:rPr>
              <w:t>*</w:t>
            </w:r>
          </w:p>
        </w:tc>
      </w:tr>
      <w:tr w:rsidR="00973185" w14:paraId="3EC43372" w14:textId="77777777" w:rsidTr="00A43273">
        <w:tc>
          <w:tcPr>
            <w:tcW w:w="1765" w:type="dxa"/>
            <w:vMerge/>
            <w:tcBorders>
              <w:top w:val="nil"/>
              <w:left w:val="nil"/>
              <w:bottom w:val="nil"/>
              <w:right w:val="nil"/>
            </w:tcBorders>
          </w:tcPr>
          <w:p w14:paraId="5E95BC80" w14:textId="77777777" w:rsidR="00973185" w:rsidRDefault="00973185" w:rsidP="003B12F2">
            <w:pPr>
              <w:jc w:val="both"/>
              <w:rPr>
                <w:rFonts w:ascii="Times New Roman" w:hAnsi="Times New Roman" w:cs="Times New Roman"/>
              </w:rPr>
            </w:pPr>
          </w:p>
        </w:tc>
        <w:tc>
          <w:tcPr>
            <w:tcW w:w="1765" w:type="dxa"/>
            <w:tcBorders>
              <w:top w:val="nil"/>
              <w:left w:val="nil"/>
              <w:bottom w:val="nil"/>
              <w:right w:val="nil"/>
            </w:tcBorders>
          </w:tcPr>
          <w:p w14:paraId="316D5FA8" w14:textId="28BA8AE2" w:rsidR="00973185" w:rsidRDefault="00973185" w:rsidP="003B12F2">
            <w:pPr>
              <w:jc w:val="both"/>
              <w:rPr>
                <w:rFonts w:ascii="Times New Roman" w:hAnsi="Times New Roman" w:cs="Times New Roman"/>
              </w:rPr>
            </w:pPr>
            <w:r>
              <w:rPr>
                <w:rFonts w:ascii="Times New Roman" w:hAnsi="Times New Roman" w:cs="Times New Roman"/>
              </w:rPr>
              <w:t>(0,124)</w:t>
            </w:r>
          </w:p>
        </w:tc>
        <w:tc>
          <w:tcPr>
            <w:tcW w:w="1766" w:type="dxa"/>
            <w:tcBorders>
              <w:top w:val="nil"/>
              <w:left w:val="nil"/>
              <w:bottom w:val="nil"/>
              <w:right w:val="nil"/>
            </w:tcBorders>
          </w:tcPr>
          <w:p w14:paraId="4BFB6BC0" w14:textId="3BA54C7E" w:rsidR="00973185" w:rsidRPr="009C6B02" w:rsidRDefault="00973185" w:rsidP="003B12F2">
            <w:pPr>
              <w:jc w:val="both"/>
              <w:rPr>
                <w:rFonts w:ascii="Times New Roman" w:hAnsi="Times New Roman" w:cs="Times New Roman"/>
              </w:rPr>
            </w:pPr>
            <w:r w:rsidRPr="009C6B02">
              <w:rPr>
                <w:rFonts w:ascii="Times New Roman" w:hAnsi="Times New Roman" w:cs="Times New Roman"/>
              </w:rPr>
              <w:t>(</w:t>
            </w:r>
            <w:r>
              <w:rPr>
                <w:rFonts w:ascii="Times New Roman" w:hAnsi="Times New Roman" w:cs="Times New Roman"/>
              </w:rPr>
              <w:t>0,099</w:t>
            </w:r>
            <w:r w:rsidRPr="009C6B02">
              <w:rPr>
                <w:rFonts w:ascii="Times New Roman" w:hAnsi="Times New Roman" w:cs="Times New Roman"/>
              </w:rPr>
              <w:t>)</w:t>
            </w:r>
          </w:p>
        </w:tc>
        <w:tc>
          <w:tcPr>
            <w:tcW w:w="1766" w:type="dxa"/>
            <w:tcBorders>
              <w:top w:val="nil"/>
              <w:left w:val="nil"/>
              <w:bottom w:val="nil"/>
              <w:right w:val="nil"/>
            </w:tcBorders>
          </w:tcPr>
          <w:p w14:paraId="076175AD" w14:textId="67539FE5" w:rsidR="00973185" w:rsidRDefault="00973185" w:rsidP="003B12F2">
            <w:pPr>
              <w:jc w:val="both"/>
              <w:rPr>
                <w:rFonts w:ascii="Times New Roman" w:hAnsi="Times New Roman" w:cs="Times New Roman"/>
              </w:rPr>
            </w:pPr>
            <w:r>
              <w:rPr>
                <w:rFonts w:ascii="Times New Roman" w:hAnsi="Times New Roman" w:cs="Times New Roman"/>
              </w:rPr>
              <w:t>(0,077)</w:t>
            </w:r>
          </w:p>
        </w:tc>
        <w:tc>
          <w:tcPr>
            <w:tcW w:w="1766" w:type="dxa"/>
            <w:tcBorders>
              <w:top w:val="nil"/>
              <w:left w:val="nil"/>
              <w:bottom w:val="nil"/>
              <w:right w:val="nil"/>
            </w:tcBorders>
          </w:tcPr>
          <w:p w14:paraId="40EC27EB" w14:textId="438DC9DA" w:rsidR="00973185" w:rsidRPr="00C01C7E" w:rsidRDefault="00973185" w:rsidP="003B12F2">
            <w:pPr>
              <w:jc w:val="both"/>
              <w:rPr>
                <w:rFonts w:ascii="Times New Roman" w:hAnsi="Times New Roman" w:cs="Times New Roman"/>
              </w:rPr>
            </w:pPr>
            <w:r w:rsidRPr="00C01C7E">
              <w:rPr>
                <w:rFonts w:ascii="Times New Roman" w:hAnsi="Times New Roman" w:cs="Times New Roman"/>
              </w:rPr>
              <w:t>(</w:t>
            </w:r>
            <w:r>
              <w:rPr>
                <w:rFonts w:ascii="Times New Roman" w:hAnsi="Times New Roman" w:cs="Times New Roman"/>
              </w:rPr>
              <w:t>0,116</w:t>
            </w:r>
            <w:r w:rsidRPr="00C01C7E">
              <w:rPr>
                <w:rFonts w:ascii="Times New Roman" w:hAnsi="Times New Roman" w:cs="Times New Roman"/>
              </w:rPr>
              <w:t>)</w:t>
            </w:r>
          </w:p>
        </w:tc>
      </w:tr>
      <w:tr w:rsidR="00924CE0" w14:paraId="4D7AF786" w14:textId="77777777" w:rsidTr="00A43273">
        <w:tc>
          <w:tcPr>
            <w:tcW w:w="1765" w:type="dxa"/>
            <w:tcBorders>
              <w:top w:val="nil"/>
              <w:left w:val="nil"/>
              <w:bottom w:val="nil"/>
              <w:right w:val="nil"/>
            </w:tcBorders>
          </w:tcPr>
          <w:p w14:paraId="07F6646D" w14:textId="5D1323F0" w:rsidR="00924CE0" w:rsidRDefault="00E85C59" w:rsidP="003B12F2">
            <w:pPr>
              <w:jc w:val="both"/>
              <w:rPr>
                <w:rFonts w:ascii="Times New Roman" w:hAnsi="Times New Roman" w:cs="Times New Roman"/>
              </w:rPr>
            </w:pPr>
            <w:r>
              <w:rPr>
                <w:rFonts w:ascii="Times New Roman" w:hAnsi="Times New Roman" w:cs="Times New Roman"/>
              </w:rPr>
              <w:t>Số doanh nghiệp</w:t>
            </w:r>
          </w:p>
        </w:tc>
        <w:tc>
          <w:tcPr>
            <w:tcW w:w="1765" w:type="dxa"/>
            <w:tcBorders>
              <w:top w:val="nil"/>
              <w:left w:val="nil"/>
              <w:bottom w:val="nil"/>
              <w:right w:val="nil"/>
            </w:tcBorders>
          </w:tcPr>
          <w:p w14:paraId="12774C11" w14:textId="77777777" w:rsidR="00924CE0" w:rsidRDefault="00924CE0" w:rsidP="003B12F2">
            <w:pPr>
              <w:jc w:val="both"/>
              <w:rPr>
                <w:rFonts w:ascii="Times New Roman" w:hAnsi="Times New Roman" w:cs="Times New Roman"/>
              </w:rPr>
            </w:pPr>
            <w:r>
              <w:rPr>
                <w:rFonts w:ascii="Times New Roman" w:hAnsi="Times New Roman" w:cs="Times New Roman"/>
              </w:rPr>
              <w:t>355</w:t>
            </w:r>
          </w:p>
        </w:tc>
        <w:tc>
          <w:tcPr>
            <w:tcW w:w="1766" w:type="dxa"/>
            <w:tcBorders>
              <w:top w:val="nil"/>
              <w:left w:val="nil"/>
              <w:bottom w:val="nil"/>
              <w:right w:val="nil"/>
            </w:tcBorders>
          </w:tcPr>
          <w:p w14:paraId="05ADF0EF" w14:textId="77777777" w:rsidR="00924CE0" w:rsidRDefault="00924CE0" w:rsidP="003B12F2">
            <w:pPr>
              <w:jc w:val="both"/>
              <w:rPr>
                <w:rFonts w:ascii="Times New Roman" w:hAnsi="Times New Roman" w:cs="Times New Roman"/>
              </w:rPr>
            </w:pPr>
            <w:r>
              <w:rPr>
                <w:rFonts w:ascii="Times New Roman" w:hAnsi="Times New Roman" w:cs="Times New Roman"/>
              </w:rPr>
              <w:t>355</w:t>
            </w:r>
          </w:p>
        </w:tc>
        <w:tc>
          <w:tcPr>
            <w:tcW w:w="1766" w:type="dxa"/>
            <w:tcBorders>
              <w:top w:val="nil"/>
              <w:left w:val="nil"/>
              <w:bottom w:val="nil"/>
              <w:right w:val="nil"/>
            </w:tcBorders>
          </w:tcPr>
          <w:p w14:paraId="7D00C29C" w14:textId="77777777" w:rsidR="00924CE0" w:rsidRDefault="00924CE0" w:rsidP="003B12F2">
            <w:pPr>
              <w:jc w:val="both"/>
              <w:rPr>
                <w:rFonts w:ascii="Times New Roman" w:hAnsi="Times New Roman" w:cs="Times New Roman"/>
              </w:rPr>
            </w:pPr>
            <w:r>
              <w:rPr>
                <w:rFonts w:ascii="Times New Roman" w:hAnsi="Times New Roman" w:cs="Times New Roman"/>
              </w:rPr>
              <w:t>355</w:t>
            </w:r>
          </w:p>
        </w:tc>
        <w:tc>
          <w:tcPr>
            <w:tcW w:w="1766" w:type="dxa"/>
            <w:tcBorders>
              <w:top w:val="nil"/>
              <w:left w:val="nil"/>
              <w:bottom w:val="nil"/>
              <w:right w:val="nil"/>
            </w:tcBorders>
          </w:tcPr>
          <w:p w14:paraId="2136C6F2" w14:textId="77777777" w:rsidR="00924CE0" w:rsidRDefault="00924CE0" w:rsidP="003B12F2">
            <w:pPr>
              <w:jc w:val="both"/>
              <w:rPr>
                <w:rFonts w:ascii="Times New Roman" w:hAnsi="Times New Roman" w:cs="Times New Roman"/>
              </w:rPr>
            </w:pPr>
            <w:r>
              <w:rPr>
                <w:rFonts w:ascii="Times New Roman" w:hAnsi="Times New Roman" w:cs="Times New Roman"/>
              </w:rPr>
              <w:t>355</w:t>
            </w:r>
          </w:p>
        </w:tc>
      </w:tr>
      <w:tr w:rsidR="00924CE0" w14:paraId="35DB9DAA" w14:textId="77777777" w:rsidTr="00A43273">
        <w:tc>
          <w:tcPr>
            <w:tcW w:w="1765" w:type="dxa"/>
            <w:tcBorders>
              <w:top w:val="nil"/>
              <w:left w:val="nil"/>
              <w:bottom w:val="nil"/>
              <w:right w:val="nil"/>
            </w:tcBorders>
          </w:tcPr>
          <w:p w14:paraId="01769FB5" w14:textId="706FF15B" w:rsidR="00924CE0" w:rsidRDefault="00E85C59" w:rsidP="003B12F2">
            <w:pPr>
              <w:jc w:val="both"/>
              <w:rPr>
                <w:rFonts w:ascii="Times New Roman" w:hAnsi="Times New Roman" w:cs="Times New Roman"/>
              </w:rPr>
            </w:pPr>
            <w:r>
              <w:rPr>
                <w:rFonts w:ascii="Times New Roman" w:hAnsi="Times New Roman" w:cs="Times New Roman"/>
              </w:rPr>
              <w:lastRenderedPageBreak/>
              <w:t>Số công cụ</w:t>
            </w:r>
          </w:p>
        </w:tc>
        <w:tc>
          <w:tcPr>
            <w:tcW w:w="1765" w:type="dxa"/>
            <w:tcBorders>
              <w:top w:val="nil"/>
              <w:left w:val="nil"/>
              <w:bottom w:val="nil"/>
              <w:right w:val="nil"/>
            </w:tcBorders>
          </w:tcPr>
          <w:p w14:paraId="3ED995EE" w14:textId="77777777" w:rsidR="00924CE0" w:rsidRDefault="00924CE0" w:rsidP="003B12F2">
            <w:pPr>
              <w:jc w:val="both"/>
              <w:rPr>
                <w:rFonts w:ascii="Times New Roman" w:hAnsi="Times New Roman" w:cs="Times New Roman"/>
              </w:rPr>
            </w:pPr>
            <w:r>
              <w:rPr>
                <w:rFonts w:ascii="Times New Roman" w:hAnsi="Times New Roman" w:cs="Times New Roman"/>
              </w:rPr>
              <w:t>30</w:t>
            </w:r>
          </w:p>
        </w:tc>
        <w:tc>
          <w:tcPr>
            <w:tcW w:w="1766" w:type="dxa"/>
            <w:tcBorders>
              <w:top w:val="nil"/>
              <w:left w:val="nil"/>
              <w:bottom w:val="nil"/>
              <w:right w:val="nil"/>
            </w:tcBorders>
          </w:tcPr>
          <w:p w14:paraId="3C59A7A0" w14:textId="77777777" w:rsidR="00924CE0" w:rsidRDefault="00924CE0" w:rsidP="003B12F2">
            <w:pPr>
              <w:jc w:val="both"/>
              <w:rPr>
                <w:rFonts w:ascii="Times New Roman" w:hAnsi="Times New Roman" w:cs="Times New Roman"/>
              </w:rPr>
            </w:pPr>
            <w:r>
              <w:rPr>
                <w:rFonts w:ascii="Times New Roman" w:hAnsi="Times New Roman" w:cs="Times New Roman"/>
              </w:rPr>
              <w:t>32</w:t>
            </w:r>
          </w:p>
        </w:tc>
        <w:tc>
          <w:tcPr>
            <w:tcW w:w="1766" w:type="dxa"/>
            <w:tcBorders>
              <w:top w:val="nil"/>
              <w:left w:val="nil"/>
              <w:bottom w:val="nil"/>
              <w:right w:val="nil"/>
            </w:tcBorders>
          </w:tcPr>
          <w:p w14:paraId="56807419" w14:textId="77777777" w:rsidR="00924CE0" w:rsidRDefault="00924CE0" w:rsidP="003B12F2">
            <w:pPr>
              <w:jc w:val="both"/>
              <w:rPr>
                <w:rFonts w:ascii="Times New Roman" w:hAnsi="Times New Roman" w:cs="Times New Roman"/>
              </w:rPr>
            </w:pPr>
            <w:r>
              <w:rPr>
                <w:rFonts w:ascii="Times New Roman" w:hAnsi="Times New Roman" w:cs="Times New Roman"/>
              </w:rPr>
              <w:t>27</w:t>
            </w:r>
          </w:p>
        </w:tc>
        <w:tc>
          <w:tcPr>
            <w:tcW w:w="1766" w:type="dxa"/>
            <w:tcBorders>
              <w:top w:val="nil"/>
              <w:left w:val="nil"/>
              <w:bottom w:val="nil"/>
              <w:right w:val="nil"/>
            </w:tcBorders>
          </w:tcPr>
          <w:p w14:paraId="18F2CE28" w14:textId="77777777" w:rsidR="00924CE0" w:rsidRDefault="00924CE0" w:rsidP="003B12F2">
            <w:pPr>
              <w:jc w:val="both"/>
              <w:rPr>
                <w:rFonts w:ascii="Times New Roman" w:hAnsi="Times New Roman" w:cs="Times New Roman"/>
              </w:rPr>
            </w:pPr>
            <w:r>
              <w:rPr>
                <w:rFonts w:ascii="Times New Roman" w:hAnsi="Times New Roman" w:cs="Times New Roman"/>
              </w:rPr>
              <w:t>29</w:t>
            </w:r>
          </w:p>
        </w:tc>
      </w:tr>
      <w:tr w:rsidR="00924CE0" w14:paraId="003BDD15" w14:textId="77777777" w:rsidTr="00A43273">
        <w:tc>
          <w:tcPr>
            <w:tcW w:w="1765" w:type="dxa"/>
            <w:tcBorders>
              <w:top w:val="nil"/>
              <w:left w:val="nil"/>
              <w:bottom w:val="nil"/>
              <w:right w:val="nil"/>
            </w:tcBorders>
          </w:tcPr>
          <w:p w14:paraId="453C4106" w14:textId="77777777" w:rsidR="00924CE0" w:rsidRDefault="00924CE0" w:rsidP="003B12F2">
            <w:pPr>
              <w:jc w:val="both"/>
              <w:rPr>
                <w:rFonts w:ascii="Times New Roman" w:hAnsi="Times New Roman" w:cs="Times New Roman"/>
              </w:rPr>
            </w:pPr>
            <w:r>
              <w:rPr>
                <w:rFonts w:ascii="Times New Roman" w:hAnsi="Times New Roman" w:cs="Times New Roman"/>
              </w:rPr>
              <w:t>Wald test (p-value)</w:t>
            </w:r>
          </w:p>
        </w:tc>
        <w:tc>
          <w:tcPr>
            <w:tcW w:w="1765" w:type="dxa"/>
            <w:tcBorders>
              <w:top w:val="nil"/>
              <w:left w:val="nil"/>
              <w:bottom w:val="nil"/>
              <w:right w:val="nil"/>
            </w:tcBorders>
          </w:tcPr>
          <w:p w14:paraId="33975AD9" w14:textId="1EEC6A21" w:rsidR="00924CE0" w:rsidRDefault="00924CE0" w:rsidP="003B12F2">
            <w:pPr>
              <w:jc w:val="both"/>
              <w:rPr>
                <w:rFonts w:ascii="Times New Roman" w:hAnsi="Times New Roman" w:cs="Times New Roman"/>
              </w:rPr>
            </w:pPr>
            <w:r>
              <w:rPr>
                <w:rFonts w:ascii="Times New Roman" w:hAnsi="Times New Roman" w:cs="Times New Roman"/>
              </w:rPr>
              <w:t>0</w:t>
            </w:r>
            <w:r w:rsidR="00E85C59">
              <w:rPr>
                <w:rFonts w:ascii="Times New Roman" w:hAnsi="Times New Roman" w:cs="Times New Roman"/>
              </w:rPr>
              <w:t>,</w:t>
            </w:r>
            <w:r>
              <w:rPr>
                <w:rFonts w:ascii="Times New Roman" w:hAnsi="Times New Roman" w:cs="Times New Roman"/>
              </w:rPr>
              <w:t>000</w:t>
            </w:r>
          </w:p>
        </w:tc>
        <w:tc>
          <w:tcPr>
            <w:tcW w:w="1766" w:type="dxa"/>
            <w:tcBorders>
              <w:top w:val="nil"/>
              <w:left w:val="nil"/>
              <w:bottom w:val="nil"/>
              <w:right w:val="nil"/>
            </w:tcBorders>
          </w:tcPr>
          <w:p w14:paraId="5084FE3D" w14:textId="7C01D05E" w:rsidR="00924CE0" w:rsidRDefault="00924CE0" w:rsidP="003B12F2">
            <w:pPr>
              <w:jc w:val="both"/>
              <w:rPr>
                <w:rFonts w:ascii="Times New Roman" w:hAnsi="Times New Roman" w:cs="Times New Roman"/>
              </w:rPr>
            </w:pPr>
            <w:r>
              <w:rPr>
                <w:rFonts w:ascii="Times New Roman" w:hAnsi="Times New Roman" w:cs="Times New Roman"/>
              </w:rPr>
              <w:t>0</w:t>
            </w:r>
            <w:r w:rsidR="00D66E2F">
              <w:rPr>
                <w:rFonts w:ascii="Times New Roman" w:hAnsi="Times New Roman" w:cs="Times New Roman"/>
              </w:rPr>
              <w:t>,</w:t>
            </w:r>
            <w:r>
              <w:rPr>
                <w:rFonts w:ascii="Times New Roman" w:hAnsi="Times New Roman" w:cs="Times New Roman"/>
              </w:rPr>
              <w:t>000</w:t>
            </w:r>
          </w:p>
        </w:tc>
        <w:tc>
          <w:tcPr>
            <w:tcW w:w="1766" w:type="dxa"/>
            <w:tcBorders>
              <w:top w:val="nil"/>
              <w:left w:val="nil"/>
              <w:bottom w:val="nil"/>
              <w:right w:val="nil"/>
            </w:tcBorders>
          </w:tcPr>
          <w:p w14:paraId="191A47F9" w14:textId="587795BB" w:rsidR="00924CE0" w:rsidRDefault="00924CE0" w:rsidP="003B12F2">
            <w:pPr>
              <w:jc w:val="both"/>
              <w:rPr>
                <w:rFonts w:ascii="Times New Roman" w:hAnsi="Times New Roman" w:cs="Times New Roman"/>
              </w:rPr>
            </w:pPr>
            <w:r>
              <w:rPr>
                <w:rFonts w:ascii="Times New Roman" w:hAnsi="Times New Roman" w:cs="Times New Roman"/>
              </w:rPr>
              <w:t>0</w:t>
            </w:r>
            <w:r w:rsidR="006A12D9">
              <w:rPr>
                <w:rFonts w:ascii="Times New Roman" w:hAnsi="Times New Roman" w:cs="Times New Roman"/>
              </w:rPr>
              <w:t>,</w:t>
            </w:r>
            <w:r>
              <w:rPr>
                <w:rFonts w:ascii="Times New Roman" w:hAnsi="Times New Roman" w:cs="Times New Roman"/>
              </w:rPr>
              <w:t>001</w:t>
            </w:r>
          </w:p>
        </w:tc>
        <w:tc>
          <w:tcPr>
            <w:tcW w:w="1766" w:type="dxa"/>
            <w:tcBorders>
              <w:top w:val="nil"/>
              <w:left w:val="nil"/>
              <w:bottom w:val="nil"/>
              <w:right w:val="nil"/>
            </w:tcBorders>
          </w:tcPr>
          <w:p w14:paraId="2047DED2" w14:textId="5A91BC33" w:rsidR="00924CE0" w:rsidRDefault="00924CE0" w:rsidP="003B12F2">
            <w:pPr>
              <w:jc w:val="both"/>
              <w:rPr>
                <w:rFonts w:ascii="Times New Roman" w:hAnsi="Times New Roman" w:cs="Times New Roman"/>
              </w:rPr>
            </w:pPr>
            <w:r>
              <w:rPr>
                <w:rFonts w:ascii="Times New Roman" w:hAnsi="Times New Roman" w:cs="Times New Roman"/>
              </w:rPr>
              <w:t>0</w:t>
            </w:r>
            <w:r w:rsidR="00611E4E">
              <w:rPr>
                <w:rFonts w:ascii="Times New Roman" w:hAnsi="Times New Roman" w:cs="Times New Roman"/>
              </w:rPr>
              <w:t>,</w:t>
            </w:r>
            <w:r>
              <w:rPr>
                <w:rFonts w:ascii="Times New Roman" w:hAnsi="Times New Roman" w:cs="Times New Roman"/>
              </w:rPr>
              <w:t>000</w:t>
            </w:r>
          </w:p>
        </w:tc>
      </w:tr>
      <w:tr w:rsidR="00924CE0" w14:paraId="68942E9B" w14:textId="77777777" w:rsidTr="00A43273">
        <w:tc>
          <w:tcPr>
            <w:tcW w:w="1765" w:type="dxa"/>
            <w:tcBorders>
              <w:top w:val="nil"/>
              <w:left w:val="nil"/>
              <w:bottom w:val="nil"/>
              <w:right w:val="nil"/>
            </w:tcBorders>
          </w:tcPr>
          <w:p w14:paraId="139D2A5A" w14:textId="77777777" w:rsidR="00924CE0" w:rsidRDefault="00924CE0" w:rsidP="003B12F2">
            <w:pPr>
              <w:jc w:val="both"/>
              <w:rPr>
                <w:rFonts w:ascii="Times New Roman" w:hAnsi="Times New Roman" w:cs="Times New Roman"/>
              </w:rPr>
            </w:pPr>
            <w:r w:rsidRPr="00877FEE">
              <w:rPr>
                <w:rFonts w:ascii="Times New Roman" w:eastAsia="Times New Roman" w:hAnsi="Times New Roman" w:cs="Times New Roman"/>
                <w:color w:val="000000"/>
                <w:lang w:eastAsia="en-GB"/>
              </w:rPr>
              <w:t>Arellano-Bond test AR(1) (P-value)</w:t>
            </w:r>
          </w:p>
        </w:tc>
        <w:tc>
          <w:tcPr>
            <w:tcW w:w="1765" w:type="dxa"/>
            <w:tcBorders>
              <w:top w:val="nil"/>
              <w:left w:val="nil"/>
              <w:bottom w:val="nil"/>
              <w:right w:val="nil"/>
            </w:tcBorders>
          </w:tcPr>
          <w:p w14:paraId="0F6E6942" w14:textId="76E9B1C5" w:rsidR="00924CE0" w:rsidRDefault="00924CE0" w:rsidP="003B12F2">
            <w:pPr>
              <w:jc w:val="both"/>
              <w:rPr>
                <w:rFonts w:ascii="Times New Roman" w:hAnsi="Times New Roman" w:cs="Times New Roman"/>
              </w:rPr>
            </w:pPr>
            <w:r>
              <w:rPr>
                <w:rFonts w:ascii="Times New Roman" w:hAnsi="Times New Roman" w:cs="Times New Roman"/>
              </w:rPr>
              <w:t>0</w:t>
            </w:r>
            <w:r w:rsidR="00E85C59">
              <w:rPr>
                <w:rFonts w:ascii="Times New Roman" w:hAnsi="Times New Roman" w:cs="Times New Roman"/>
              </w:rPr>
              <w:t>,</w:t>
            </w:r>
            <w:r>
              <w:rPr>
                <w:rFonts w:ascii="Times New Roman" w:hAnsi="Times New Roman" w:cs="Times New Roman"/>
              </w:rPr>
              <w:t>000</w:t>
            </w:r>
          </w:p>
        </w:tc>
        <w:tc>
          <w:tcPr>
            <w:tcW w:w="1766" w:type="dxa"/>
            <w:tcBorders>
              <w:top w:val="nil"/>
              <w:left w:val="nil"/>
              <w:bottom w:val="nil"/>
              <w:right w:val="nil"/>
            </w:tcBorders>
          </w:tcPr>
          <w:p w14:paraId="19C8D16B" w14:textId="5AD8D78B" w:rsidR="00924CE0" w:rsidRDefault="00924CE0" w:rsidP="003B12F2">
            <w:pPr>
              <w:jc w:val="both"/>
              <w:rPr>
                <w:rFonts w:ascii="Times New Roman" w:hAnsi="Times New Roman" w:cs="Times New Roman"/>
              </w:rPr>
            </w:pPr>
            <w:r>
              <w:rPr>
                <w:rFonts w:ascii="Times New Roman" w:hAnsi="Times New Roman" w:cs="Times New Roman"/>
              </w:rPr>
              <w:t>0</w:t>
            </w:r>
            <w:r w:rsidR="00D66E2F">
              <w:rPr>
                <w:rFonts w:ascii="Times New Roman" w:hAnsi="Times New Roman" w:cs="Times New Roman"/>
              </w:rPr>
              <w:t>,</w:t>
            </w:r>
            <w:r>
              <w:rPr>
                <w:rFonts w:ascii="Times New Roman" w:hAnsi="Times New Roman" w:cs="Times New Roman"/>
              </w:rPr>
              <w:t>000</w:t>
            </w:r>
          </w:p>
        </w:tc>
        <w:tc>
          <w:tcPr>
            <w:tcW w:w="1766" w:type="dxa"/>
            <w:tcBorders>
              <w:top w:val="nil"/>
              <w:left w:val="nil"/>
              <w:bottom w:val="nil"/>
              <w:right w:val="nil"/>
            </w:tcBorders>
          </w:tcPr>
          <w:p w14:paraId="4816A3A2" w14:textId="7652A2F5" w:rsidR="00924CE0" w:rsidRDefault="00924CE0" w:rsidP="003B12F2">
            <w:pPr>
              <w:jc w:val="both"/>
              <w:rPr>
                <w:rFonts w:ascii="Times New Roman" w:hAnsi="Times New Roman" w:cs="Times New Roman"/>
              </w:rPr>
            </w:pPr>
            <w:r>
              <w:rPr>
                <w:rFonts w:ascii="Times New Roman" w:hAnsi="Times New Roman" w:cs="Times New Roman"/>
              </w:rPr>
              <w:t>0</w:t>
            </w:r>
            <w:r w:rsidR="006A12D9">
              <w:rPr>
                <w:rFonts w:ascii="Times New Roman" w:hAnsi="Times New Roman" w:cs="Times New Roman"/>
              </w:rPr>
              <w:t>,</w:t>
            </w:r>
            <w:r>
              <w:rPr>
                <w:rFonts w:ascii="Times New Roman" w:hAnsi="Times New Roman" w:cs="Times New Roman"/>
              </w:rPr>
              <w:t>000</w:t>
            </w:r>
          </w:p>
        </w:tc>
        <w:tc>
          <w:tcPr>
            <w:tcW w:w="1766" w:type="dxa"/>
            <w:tcBorders>
              <w:top w:val="nil"/>
              <w:left w:val="nil"/>
              <w:bottom w:val="nil"/>
              <w:right w:val="nil"/>
            </w:tcBorders>
          </w:tcPr>
          <w:p w14:paraId="27905EDE" w14:textId="7484C94D" w:rsidR="00924CE0" w:rsidRDefault="00924CE0" w:rsidP="003B12F2">
            <w:pPr>
              <w:jc w:val="both"/>
              <w:rPr>
                <w:rFonts w:ascii="Times New Roman" w:hAnsi="Times New Roman" w:cs="Times New Roman"/>
              </w:rPr>
            </w:pPr>
            <w:r>
              <w:rPr>
                <w:rFonts w:ascii="Times New Roman" w:hAnsi="Times New Roman" w:cs="Times New Roman"/>
              </w:rPr>
              <w:t>0</w:t>
            </w:r>
            <w:r w:rsidR="00611E4E">
              <w:rPr>
                <w:rFonts w:ascii="Times New Roman" w:hAnsi="Times New Roman" w:cs="Times New Roman"/>
              </w:rPr>
              <w:t>,</w:t>
            </w:r>
            <w:r>
              <w:rPr>
                <w:rFonts w:ascii="Times New Roman" w:hAnsi="Times New Roman" w:cs="Times New Roman"/>
              </w:rPr>
              <w:t>000</w:t>
            </w:r>
          </w:p>
        </w:tc>
      </w:tr>
      <w:tr w:rsidR="00924CE0" w14:paraId="27391B5A" w14:textId="77777777" w:rsidTr="00A43273">
        <w:tc>
          <w:tcPr>
            <w:tcW w:w="1765" w:type="dxa"/>
            <w:tcBorders>
              <w:top w:val="nil"/>
              <w:left w:val="nil"/>
              <w:bottom w:val="nil"/>
              <w:right w:val="nil"/>
            </w:tcBorders>
          </w:tcPr>
          <w:p w14:paraId="17CCE6D9" w14:textId="77777777" w:rsidR="00924CE0" w:rsidRPr="00877FEE" w:rsidRDefault="00924CE0" w:rsidP="003B12F2">
            <w:pPr>
              <w:jc w:val="both"/>
              <w:rPr>
                <w:rFonts w:ascii="Times New Roman" w:eastAsia="Times New Roman" w:hAnsi="Times New Roman" w:cs="Times New Roman"/>
                <w:color w:val="000000"/>
                <w:lang w:eastAsia="en-GB"/>
              </w:rPr>
            </w:pPr>
            <w:r w:rsidRPr="00877FEE">
              <w:rPr>
                <w:rFonts w:ascii="Times New Roman" w:eastAsia="Times New Roman" w:hAnsi="Times New Roman" w:cs="Times New Roman"/>
                <w:color w:val="000000"/>
                <w:lang w:eastAsia="en-GB"/>
              </w:rPr>
              <w:t>Arellano-Bond test AR(2) (P-value)</w:t>
            </w:r>
          </w:p>
        </w:tc>
        <w:tc>
          <w:tcPr>
            <w:tcW w:w="1765" w:type="dxa"/>
            <w:tcBorders>
              <w:top w:val="nil"/>
              <w:left w:val="nil"/>
              <w:bottom w:val="nil"/>
              <w:right w:val="nil"/>
            </w:tcBorders>
          </w:tcPr>
          <w:p w14:paraId="2AC0D3F2" w14:textId="3CD72913" w:rsidR="00924CE0" w:rsidRDefault="00924CE0" w:rsidP="003B12F2">
            <w:pPr>
              <w:jc w:val="both"/>
              <w:rPr>
                <w:rFonts w:ascii="Times New Roman" w:hAnsi="Times New Roman" w:cs="Times New Roman"/>
              </w:rPr>
            </w:pPr>
            <w:r>
              <w:rPr>
                <w:rFonts w:ascii="Times New Roman" w:hAnsi="Times New Roman" w:cs="Times New Roman"/>
              </w:rPr>
              <w:t>0</w:t>
            </w:r>
            <w:r w:rsidR="00E85C59">
              <w:rPr>
                <w:rFonts w:ascii="Times New Roman" w:hAnsi="Times New Roman" w:cs="Times New Roman"/>
              </w:rPr>
              <w:t>,</w:t>
            </w:r>
            <w:r>
              <w:rPr>
                <w:rFonts w:ascii="Times New Roman" w:hAnsi="Times New Roman" w:cs="Times New Roman"/>
              </w:rPr>
              <w:t>244</w:t>
            </w:r>
          </w:p>
        </w:tc>
        <w:tc>
          <w:tcPr>
            <w:tcW w:w="1766" w:type="dxa"/>
            <w:tcBorders>
              <w:top w:val="nil"/>
              <w:left w:val="nil"/>
              <w:bottom w:val="nil"/>
              <w:right w:val="nil"/>
            </w:tcBorders>
          </w:tcPr>
          <w:p w14:paraId="428FBED5" w14:textId="4EC604A2" w:rsidR="00924CE0" w:rsidRDefault="00924CE0" w:rsidP="003B12F2">
            <w:pPr>
              <w:jc w:val="both"/>
              <w:rPr>
                <w:rFonts w:ascii="Times New Roman" w:hAnsi="Times New Roman" w:cs="Times New Roman"/>
              </w:rPr>
            </w:pPr>
            <w:r>
              <w:rPr>
                <w:rFonts w:ascii="Times New Roman" w:hAnsi="Times New Roman" w:cs="Times New Roman"/>
              </w:rPr>
              <w:t>0</w:t>
            </w:r>
            <w:r w:rsidR="00D66E2F">
              <w:rPr>
                <w:rFonts w:ascii="Times New Roman" w:hAnsi="Times New Roman" w:cs="Times New Roman"/>
              </w:rPr>
              <w:t>,</w:t>
            </w:r>
            <w:r>
              <w:rPr>
                <w:rFonts w:ascii="Times New Roman" w:hAnsi="Times New Roman" w:cs="Times New Roman"/>
              </w:rPr>
              <w:t>248</w:t>
            </w:r>
          </w:p>
        </w:tc>
        <w:tc>
          <w:tcPr>
            <w:tcW w:w="1766" w:type="dxa"/>
            <w:tcBorders>
              <w:top w:val="nil"/>
              <w:left w:val="nil"/>
              <w:bottom w:val="nil"/>
              <w:right w:val="nil"/>
            </w:tcBorders>
          </w:tcPr>
          <w:p w14:paraId="1F98DC01" w14:textId="22FA7950" w:rsidR="00924CE0" w:rsidRDefault="00924CE0" w:rsidP="003B12F2">
            <w:pPr>
              <w:jc w:val="both"/>
              <w:rPr>
                <w:rFonts w:ascii="Times New Roman" w:hAnsi="Times New Roman" w:cs="Times New Roman"/>
              </w:rPr>
            </w:pPr>
            <w:r>
              <w:rPr>
                <w:rFonts w:ascii="Times New Roman" w:hAnsi="Times New Roman" w:cs="Times New Roman"/>
              </w:rPr>
              <w:t>0</w:t>
            </w:r>
            <w:r w:rsidR="006A12D9">
              <w:rPr>
                <w:rFonts w:ascii="Times New Roman" w:hAnsi="Times New Roman" w:cs="Times New Roman"/>
              </w:rPr>
              <w:t>,</w:t>
            </w:r>
            <w:r>
              <w:rPr>
                <w:rFonts w:ascii="Times New Roman" w:hAnsi="Times New Roman" w:cs="Times New Roman"/>
              </w:rPr>
              <w:t>239</w:t>
            </w:r>
          </w:p>
        </w:tc>
        <w:tc>
          <w:tcPr>
            <w:tcW w:w="1766" w:type="dxa"/>
            <w:tcBorders>
              <w:top w:val="nil"/>
              <w:left w:val="nil"/>
              <w:bottom w:val="nil"/>
              <w:right w:val="nil"/>
            </w:tcBorders>
          </w:tcPr>
          <w:p w14:paraId="463CD80C" w14:textId="1096E053" w:rsidR="00924CE0" w:rsidRDefault="00924CE0" w:rsidP="003B12F2">
            <w:pPr>
              <w:jc w:val="both"/>
              <w:rPr>
                <w:rFonts w:ascii="Times New Roman" w:hAnsi="Times New Roman" w:cs="Times New Roman"/>
              </w:rPr>
            </w:pPr>
            <w:r>
              <w:rPr>
                <w:rFonts w:ascii="Times New Roman" w:hAnsi="Times New Roman" w:cs="Times New Roman"/>
              </w:rPr>
              <w:t>0</w:t>
            </w:r>
            <w:r w:rsidR="00611E4E">
              <w:rPr>
                <w:rFonts w:ascii="Times New Roman" w:hAnsi="Times New Roman" w:cs="Times New Roman"/>
              </w:rPr>
              <w:t>,</w:t>
            </w:r>
            <w:r>
              <w:rPr>
                <w:rFonts w:ascii="Times New Roman" w:hAnsi="Times New Roman" w:cs="Times New Roman"/>
              </w:rPr>
              <w:t>242</w:t>
            </w:r>
          </w:p>
        </w:tc>
      </w:tr>
      <w:tr w:rsidR="00924CE0" w14:paraId="54E7B923" w14:textId="77777777" w:rsidTr="00A43273">
        <w:tc>
          <w:tcPr>
            <w:tcW w:w="1765" w:type="dxa"/>
            <w:tcBorders>
              <w:top w:val="nil"/>
              <w:left w:val="nil"/>
              <w:bottom w:val="nil"/>
              <w:right w:val="nil"/>
            </w:tcBorders>
          </w:tcPr>
          <w:p w14:paraId="54DB211D" w14:textId="77777777" w:rsidR="00924CE0" w:rsidRDefault="00924CE0" w:rsidP="003B12F2">
            <w:pPr>
              <w:jc w:val="both"/>
              <w:rPr>
                <w:rFonts w:ascii="Times New Roman" w:hAnsi="Times New Roman" w:cs="Times New Roman"/>
              </w:rPr>
            </w:pPr>
            <w:r>
              <w:rPr>
                <w:rFonts w:ascii="Times New Roman" w:hAnsi="Times New Roman" w:cs="Times New Roman"/>
              </w:rPr>
              <w:t>Hansen test (p-value)</w:t>
            </w:r>
          </w:p>
        </w:tc>
        <w:tc>
          <w:tcPr>
            <w:tcW w:w="1765" w:type="dxa"/>
            <w:tcBorders>
              <w:top w:val="nil"/>
              <w:left w:val="nil"/>
              <w:bottom w:val="nil"/>
              <w:right w:val="nil"/>
            </w:tcBorders>
          </w:tcPr>
          <w:p w14:paraId="75923212" w14:textId="7749BF0A" w:rsidR="00924CE0" w:rsidRDefault="00924CE0" w:rsidP="003B12F2">
            <w:pPr>
              <w:jc w:val="both"/>
              <w:rPr>
                <w:rFonts w:ascii="Times New Roman" w:hAnsi="Times New Roman" w:cs="Times New Roman"/>
              </w:rPr>
            </w:pPr>
            <w:r>
              <w:rPr>
                <w:rFonts w:ascii="Times New Roman" w:hAnsi="Times New Roman" w:cs="Times New Roman"/>
              </w:rPr>
              <w:t>0</w:t>
            </w:r>
            <w:r w:rsidR="00E85C59">
              <w:rPr>
                <w:rFonts w:ascii="Times New Roman" w:hAnsi="Times New Roman" w:cs="Times New Roman"/>
              </w:rPr>
              <w:t>,</w:t>
            </w:r>
            <w:r>
              <w:rPr>
                <w:rFonts w:ascii="Times New Roman" w:hAnsi="Times New Roman" w:cs="Times New Roman"/>
              </w:rPr>
              <w:t>250</w:t>
            </w:r>
          </w:p>
        </w:tc>
        <w:tc>
          <w:tcPr>
            <w:tcW w:w="1766" w:type="dxa"/>
            <w:tcBorders>
              <w:top w:val="nil"/>
              <w:left w:val="nil"/>
              <w:bottom w:val="nil"/>
              <w:right w:val="nil"/>
            </w:tcBorders>
          </w:tcPr>
          <w:p w14:paraId="0497C2E5" w14:textId="7F446DD1" w:rsidR="00924CE0" w:rsidRDefault="00924CE0" w:rsidP="003B12F2">
            <w:pPr>
              <w:jc w:val="both"/>
              <w:rPr>
                <w:rFonts w:ascii="Times New Roman" w:hAnsi="Times New Roman" w:cs="Times New Roman"/>
              </w:rPr>
            </w:pPr>
            <w:r>
              <w:rPr>
                <w:rFonts w:ascii="Times New Roman" w:hAnsi="Times New Roman" w:cs="Times New Roman"/>
              </w:rPr>
              <w:t>0</w:t>
            </w:r>
            <w:r w:rsidR="00D66E2F">
              <w:rPr>
                <w:rFonts w:ascii="Times New Roman" w:hAnsi="Times New Roman" w:cs="Times New Roman"/>
              </w:rPr>
              <w:t>,</w:t>
            </w:r>
            <w:r>
              <w:rPr>
                <w:rFonts w:ascii="Times New Roman" w:hAnsi="Times New Roman" w:cs="Times New Roman"/>
              </w:rPr>
              <w:t>243</w:t>
            </w:r>
          </w:p>
        </w:tc>
        <w:tc>
          <w:tcPr>
            <w:tcW w:w="1766" w:type="dxa"/>
            <w:tcBorders>
              <w:top w:val="nil"/>
              <w:left w:val="nil"/>
              <w:bottom w:val="nil"/>
              <w:right w:val="nil"/>
            </w:tcBorders>
          </w:tcPr>
          <w:p w14:paraId="4D1C8376" w14:textId="4B6A54ED" w:rsidR="00924CE0" w:rsidRDefault="00924CE0" w:rsidP="003B12F2">
            <w:pPr>
              <w:jc w:val="both"/>
              <w:rPr>
                <w:rFonts w:ascii="Times New Roman" w:hAnsi="Times New Roman" w:cs="Times New Roman"/>
              </w:rPr>
            </w:pPr>
            <w:r>
              <w:rPr>
                <w:rFonts w:ascii="Times New Roman" w:hAnsi="Times New Roman" w:cs="Times New Roman"/>
              </w:rPr>
              <w:t>0</w:t>
            </w:r>
            <w:r w:rsidR="006A12D9">
              <w:rPr>
                <w:rFonts w:ascii="Times New Roman" w:hAnsi="Times New Roman" w:cs="Times New Roman"/>
              </w:rPr>
              <w:t>,</w:t>
            </w:r>
            <w:r>
              <w:rPr>
                <w:rFonts w:ascii="Times New Roman" w:hAnsi="Times New Roman" w:cs="Times New Roman"/>
              </w:rPr>
              <w:t>244</w:t>
            </w:r>
          </w:p>
        </w:tc>
        <w:tc>
          <w:tcPr>
            <w:tcW w:w="1766" w:type="dxa"/>
            <w:tcBorders>
              <w:top w:val="nil"/>
              <w:left w:val="nil"/>
              <w:bottom w:val="nil"/>
              <w:right w:val="nil"/>
            </w:tcBorders>
          </w:tcPr>
          <w:p w14:paraId="59EC2F84" w14:textId="3AE0CB8C" w:rsidR="00924CE0" w:rsidRDefault="00924CE0" w:rsidP="003B12F2">
            <w:pPr>
              <w:jc w:val="both"/>
              <w:rPr>
                <w:rFonts w:ascii="Times New Roman" w:hAnsi="Times New Roman" w:cs="Times New Roman"/>
              </w:rPr>
            </w:pPr>
            <w:r>
              <w:rPr>
                <w:rFonts w:ascii="Times New Roman" w:hAnsi="Times New Roman" w:cs="Times New Roman"/>
              </w:rPr>
              <w:t>0</w:t>
            </w:r>
            <w:r w:rsidR="00611E4E">
              <w:rPr>
                <w:rFonts w:ascii="Times New Roman" w:hAnsi="Times New Roman" w:cs="Times New Roman"/>
              </w:rPr>
              <w:t>,</w:t>
            </w:r>
            <w:r>
              <w:rPr>
                <w:rFonts w:ascii="Times New Roman" w:hAnsi="Times New Roman" w:cs="Times New Roman"/>
              </w:rPr>
              <w:t>247</w:t>
            </w:r>
          </w:p>
        </w:tc>
      </w:tr>
      <w:tr w:rsidR="00924CE0" w14:paraId="4D832907" w14:textId="77777777" w:rsidTr="00A43273">
        <w:tc>
          <w:tcPr>
            <w:tcW w:w="1765" w:type="dxa"/>
            <w:tcBorders>
              <w:top w:val="nil"/>
              <w:left w:val="nil"/>
              <w:right w:val="nil"/>
            </w:tcBorders>
          </w:tcPr>
          <w:p w14:paraId="58B659EA" w14:textId="77777777" w:rsidR="00924CE0" w:rsidRPr="0075162B" w:rsidRDefault="00924CE0" w:rsidP="003B12F2">
            <w:pPr>
              <w:jc w:val="both"/>
              <w:rPr>
                <w:rFonts w:ascii="Times New Roman" w:hAnsi="Times New Roman" w:cs="Times New Roman"/>
                <w:vertAlign w:val="superscript"/>
              </w:rPr>
            </w:pPr>
            <w:r w:rsidRPr="00877FEE">
              <w:rPr>
                <w:rFonts w:ascii="Times New Roman" w:eastAsia="Times New Roman" w:hAnsi="Times New Roman" w:cs="Times New Roman"/>
                <w:color w:val="000000"/>
                <w:lang w:eastAsia="en-GB"/>
              </w:rPr>
              <w:t>Difference-</w:t>
            </w:r>
            <w:r>
              <w:rPr>
                <w:rFonts w:ascii="Times New Roman" w:eastAsia="Times New Roman" w:hAnsi="Times New Roman" w:cs="Times New Roman"/>
                <w:color w:val="000000"/>
                <w:lang w:eastAsia="en-GB"/>
              </w:rPr>
              <w:t>in-</w:t>
            </w:r>
            <w:r w:rsidRPr="00877FEE">
              <w:rPr>
                <w:rFonts w:ascii="Times New Roman" w:eastAsia="Times New Roman" w:hAnsi="Times New Roman" w:cs="Times New Roman"/>
                <w:color w:val="000000"/>
                <w:lang w:eastAsia="en-GB"/>
              </w:rPr>
              <w:t>Hansen test (P-value)</w:t>
            </w:r>
          </w:p>
        </w:tc>
        <w:tc>
          <w:tcPr>
            <w:tcW w:w="1765" w:type="dxa"/>
            <w:tcBorders>
              <w:top w:val="nil"/>
              <w:left w:val="nil"/>
              <w:right w:val="nil"/>
            </w:tcBorders>
          </w:tcPr>
          <w:p w14:paraId="66A45CEB" w14:textId="32743AA5" w:rsidR="00924CE0" w:rsidRDefault="00924CE0" w:rsidP="003B12F2">
            <w:pPr>
              <w:jc w:val="both"/>
              <w:rPr>
                <w:rFonts w:ascii="Times New Roman" w:hAnsi="Times New Roman" w:cs="Times New Roman"/>
              </w:rPr>
            </w:pPr>
            <w:r>
              <w:rPr>
                <w:rFonts w:ascii="Times New Roman" w:hAnsi="Times New Roman" w:cs="Times New Roman"/>
              </w:rPr>
              <w:t>0</w:t>
            </w:r>
            <w:r w:rsidR="00E85C59">
              <w:rPr>
                <w:rFonts w:ascii="Times New Roman" w:hAnsi="Times New Roman" w:cs="Times New Roman"/>
              </w:rPr>
              <w:t>,</w:t>
            </w:r>
            <w:r>
              <w:rPr>
                <w:rFonts w:ascii="Times New Roman" w:hAnsi="Times New Roman" w:cs="Times New Roman"/>
              </w:rPr>
              <w:t>311</w:t>
            </w:r>
          </w:p>
        </w:tc>
        <w:tc>
          <w:tcPr>
            <w:tcW w:w="1766" w:type="dxa"/>
            <w:tcBorders>
              <w:top w:val="nil"/>
              <w:left w:val="nil"/>
              <w:right w:val="nil"/>
            </w:tcBorders>
          </w:tcPr>
          <w:p w14:paraId="4A8D8753" w14:textId="51762F26" w:rsidR="00924CE0" w:rsidRDefault="00924CE0" w:rsidP="003B12F2">
            <w:pPr>
              <w:jc w:val="both"/>
              <w:rPr>
                <w:rFonts w:ascii="Times New Roman" w:hAnsi="Times New Roman" w:cs="Times New Roman"/>
              </w:rPr>
            </w:pPr>
            <w:r>
              <w:rPr>
                <w:rFonts w:ascii="Times New Roman" w:hAnsi="Times New Roman" w:cs="Times New Roman"/>
              </w:rPr>
              <w:t>0</w:t>
            </w:r>
            <w:r w:rsidR="00D66E2F">
              <w:rPr>
                <w:rFonts w:ascii="Times New Roman" w:hAnsi="Times New Roman" w:cs="Times New Roman"/>
              </w:rPr>
              <w:t>,</w:t>
            </w:r>
            <w:r>
              <w:rPr>
                <w:rFonts w:ascii="Times New Roman" w:hAnsi="Times New Roman" w:cs="Times New Roman"/>
              </w:rPr>
              <w:t>326</w:t>
            </w:r>
          </w:p>
        </w:tc>
        <w:tc>
          <w:tcPr>
            <w:tcW w:w="1766" w:type="dxa"/>
            <w:tcBorders>
              <w:top w:val="nil"/>
              <w:left w:val="nil"/>
              <w:right w:val="nil"/>
            </w:tcBorders>
          </w:tcPr>
          <w:p w14:paraId="328D60D5" w14:textId="0D86350D" w:rsidR="00924CE0" w:rsidRDefault="00924CE0" w:rsidP="003B12F2">
            <w:pPr>
              <w:jc w:val="both"/>
              <w:rPr>
                <w:rFonts w:ascii="Times New Roman" w:hAnsi="Times New Roman" w:cs="Times New Roman"/>
              </w:rPr>
            </w:pPr>
            <w:r>
              <w:rPr>
                <w:rFonts w:ascii="Times New Roman" w:hAnsi="Times New Roman" w:cs="Times New Roman"/>
              </w:rPr>
              <w:t>0</w:t>
            </w:r>
            <w:r w:rsidR="006A12D9">
              <w:rPr>
                <w:rFonts w:ascii="Times New Roman" w:hAnsi="Times New Roman" w:cs="Times New Roman"/>
              </w:rPr>
              <w:t>,</w:t>
            </w:r>
            <w:r>
              <w:rPr>
                <w:rFonts w:ascii="Times New Roman" w:hAnsi="Times New Roman" w:cs="Times New Roman"/>
              </w:rPr>
              <w:t>350</w:t>
            </w:r>
          </w:p>
        </w:tc>
        <w:tc>
          <w:tcPr>
            <w:tcW w:w="1766" w:type="dxa"/>
            <w:tcBorders>
              <w:top w:val="nil"/>
              <w:left w:val="nil"/>
              <w:right w:val="nil"/>
            </w:tcBorders>
          </w:tcPr>
          <w:p w14:paraId="74C89182" w14:textId="1DC4542E" w:rsidR="00924CE0" w:rsidRDefault="00924CE0" w:rsidP="003B12F2">
            <w:pPr>
              <w:jc w:val="both"/>
              <w:rPr>
                <w:rFonts w:ascii="Times New Roman" w:hAnsi="Times New Roman" w:cs="Times New Roman"/>
              </w:rPr>
            </w:pPr>
            <w:r>
              <w:rPr>
                <w:rFonts w:ascii="Times New Roman" w:hAnsi="Times New Roman" w:cs="Times New Roman"/>
              </w:rPr>
              <w:t>0</w:t>
            </w:r>
            <w:r w:rsidR="00611E4E">
              <w:rPr>
                <w:rFonts w:ascii="Times New Roman" w:hAnsi="Times New Roman" w:cs="Times New Roman"/>
              </w:rPr>
              <w:t>,</w:t>
            </w:r>
            <w:r>
              <w:rPr>
                <w:rFonts w:ascii="Times New Roman" w:hAnsi="Times New Roman" w:cs="Times New Roman"/>
              </w:rPr>
              <w:t>362</w:t>
            </w:r>
          </w:p>
        </w:tc>
      </w:tr>
    </w:tbl>
    <w:p w14:paraId="3BC9D4AC" w14:textId="29302298" w:rsidR="00924CE0" w:rsidRDefault="00B94005" w:rsidP="00B94005">
      <w:pPr>
        <w:jc w:val="right"/>
        <w:rPr>
          <w:rFonts w:ascii="Times New Roman" w:hAnsi="Times New Roman" w:cs="Times New Roman"/>
          <w:b/>
          <w:bCs/>
          <w:i/>
          <w:iCs/>
        </w:rPr>
      </w:pPr>
      <w:r>
        <w:rPr>
          <w:rFonts w:ascii="Times New Roman" w:hAnsi="Times New Roman" w:cs="Times New Roman"/>
          <w:i/>
          <w:iCs/>
        </w:rPr>
        <w:t>Nguồn: Tác giả tính toán và tổng hợp</w:t>
      </w:r>
    </w:p>
    <w:p w14:paraId="48F0B03D" w14:textId="51797C37" w:rsidR="00924CE0" w:rsidRDefault="002C5E1E" w:rsidP="00924CE0">
      <w:pPr>
        <w:jc w:val="both"/>
        <w:rPr>
          <w:rFonts w:ascii="Times New Roman" w:hAnsi="Times New Roman" w:cs="Times New Roman"/>
        </w:rPr>
      </w:pPr>
      <w:r w:rsidRPr="002C5E1E">
        <w:rPr>
          <w:rFonts w:ascii="Times New Roman" w:hAnsi="Times New Roman" w:cs="Times New Roman"/>
        </w:rPr>
        <w:t>Các kiểm định chẩn đoán cho thấy mô hình GMM là phù hợp. Cụ thể, kiểm định Arellano</w:t>
      </w:r>
      <w:r w:rsidR="005C560A">
        <w:rPr>
          <w:rFonts w:ascii="Times New Roman" w:hAnsi="Times New Roman" w:cs="Times New Roman"/>
        </w:rPr>
        <w:t>-</w:t>
      </w:r>
      <w:r w:rsidRPr="002C5E1E">
        <w:rPr>
          <w:rFonts w:ascii="Times New Roman" w:hAnsi="Times New Roman" w:cs="Times New Roman"/>
        </w:rPr>
        <w:t>Bond cho thấy tồn tại tự tương quan bậc một nhưng không có tự tương quan bậc hai, trong khi kiểm định Hansen cho thấy các công cụ sử dụng trong mô hình là hợp lệ. Điều này cho thấy kết quả ước lượng không bị ảnh hưởng đáng kể bởi vấn đề nội sinh.</w:t>
      </w:r>
    </w:p>
    <w:p w14:paraId="62DDBAC7" w14:textId="385A322C" w:rsidR="002C5E1E" w:rsidRPr="002C5E1E" w:rsidRDefault="002C5E1E" w:rsidP="00924CE0">
      <w:pPr>
        <w:jc w:val="both"/>
        <w:rPr>
          <w:rFonts w:ascii="Times New Roman" w:hAnsi="Times New Roman" w:cs="Times New Roman"/>
          <w:b/>
          <w:bCs/>
          <w:i/>
          <w:iCs/>
        </w:rPr>
      </w:pPr>
      <w:r w:rsidRPr="002C5E1E">
        <w:rPr>
          <w:rFonts w:ascii="Times New Roman" w:hAnsi="Times New Roman" w:cs="Times New Roman"/>
          <w:b/>
          <w:bCs/>
          <w:i/>
          <w:iCs/>
        </w:rPr>
        <w:t>4.7. Kiểm định độ bền</w:t>
      </w:r>
    </w:p>
    <w:p w14:paraId="5BB295A0" w14:textId="2E78EFEF" w:rsidR="002C5E1E" w:rsidRPr="00DD2E7A" w:rsidRDefault="00DD2E7A" w:rsidP="00924CE0">
      <w:pPr>
        <w:jc w:val="both"/>
        <w:rPr>
          <w:rFonts w:ascii="Times New Roman" w:hAnsi="Times New Roman" w:cs="Times New Roman"/>
        </w:rPr>
      </w:pPr>
      <w:r w:rsidRPr="00DD2E7A">
        <w:rPr>
          <w:rFonts w:ascii="Times New Roman" w:hAnsi="Times New Roman" w:cs="Times New Roman"/>
        </w:rPr>
        <w:t>Để kiểm tra tính ổn định của kết quả nghiên cứu, biến phụ thuộc kế toán ROA được thay thế bằng ROE, trong khi biến hiệu quả thị trường Tobin’s Q được thay bằng Market-to-Book ratio (M/B).</w:t>
      </w:r>
    </w:p>
    <w:p w14:paraId="7ABF9DA7" w14:textId="5BCA110B" w:rsidR="00924CE0" w:rsidRPr="00840FF7" w:rsidRDefault="00222E35" w:rsidP="00924CE0">
      <w:pPr>
        <w:jc w:val="center"/>
        <w:rPr>
          <w:rFonts w:ascii="Times New Roman" w:hAnsi="Times New Roman" w:cs="Times New Roman"/>
          <w:b/>
          <w:bCs/>
        </w:rPr>
      </w:pPr>
      <w:r>
        <w:rPr>
          <w:rFonts w:ascii="Times New Roman" w:hAnsi="Times New Roman" w:cs="Times New Roman"/>
          <w:b/>
          <w:bCs/>
        </w:rPr>
        <w:t>Bảng 8</w:t>
      </w:r>
      <w:r w:rsidR="00924CE0" w:rsidRPr="003934BC">
        <w:rPr>
          <w:rFonts w:ascii="Times New Roman" w:hAnsi="Times New Roman" w:cs="Times New Roman"/>
          <w:b/>
          <w:bCs/>
        </w:rPr>
        <w:t xml:space="preserve">. </w:t>
      </w:r>
      <w:r>
        <w:rPr>
          <w:rFonts w:ascii="Times New Roman" w:hAnsi="Times New Roman" w:cs="Times New Roman"/>
          <w:b/>
          <w:bCs/>
        </w:rPr>
        <w:t>Kiểm định độ bền</w:t>
      </w:r>
    </w:p>
    <w:tbl>
      <w:tblPr>
        <w:tblStyle w:val="LiBang"/>
        <w:tblW w:w="0" w:type="auto"/>
        <w:tblLook w:val="04A0" w:firstRow="1" w:lastRow="0" w:firstColumn="1" w:lastColumn="0" w:noHBand="0" w:noVBand="1"/>
      </w:tblPr>
      <w:tblGrid>
        <w:gridCol w:w="2972"/>
        <w:gridCol w:w="2835"/>
        <w:gridCol w:w="2976"/>
      </w:tblGrid>
      <w:tr w:rsidR="00924CE0" w:rsidRPr="00EF4335" w14:paraId="341F46CD" w14:textId="77777777" w:rsidTr="00056474">
        <w:tc>
          <w:tcPr>
            <w:tcW w:w="2972" w:type="dxa"/>
            <w:tcBorders>
              <w:left w:val="nil"/>
              <w:bottom w:val="single" w:sz="4" w:space="0" w:color="auto"/>
              <w:right w:val="nil"/>
            </w:tcBorders>
          </w:tcPr>
          <w:p w14:paraId="24101977" w14:textId="0D0420F6" w:rsidR="00924CE0" w:rsidRPr="00EF4335" w:rsidRDefault="007D106F" w:rsidP="003B12F2">
            <w:pPr>
              <w:jc w:val="center"/>
              <w:rPr>
                <w:rFonts w:ascii="Times New Roman" w:hAnsi="Times New Roman" w:cs="Times New Roman"/>
                <w:b/>
                <w:bCs/>
              </w:rPr>
            </w:pPr>
            <w:r>
              <w:rPr>
                <w:rFonts w:ascii="Times New Roman" w:hAnsi="Times New Roman" w:cs="Times New Roman"/>
                <w:b/>
                <w:bCs/>
              </w:rPr>
              <w:t>Biến</w:t>
            </w:r>
          </w:p>
        </w:tc>
        <w:tc>
          <w:tcPr>
            <w:tcW w:w="2835" w:type="dxa"/>
            <w:tcBorders>
              <w:left w:val="nil"/>
              <w:bottom w:val="single" w:sz="4" w:space="0" w:color="auto"/>
              <w:right w:val="nil"/>
            </w:tcBorders>
          </w:tcPr>
          <w:p w14:paraId="18AD9F35" w14:textId="77777777" w:rsidR="00924CE0" w:rsidRPr="00EF4335" w:rsidRDefault="00924CE0" w:rsidP="003B12F2">
            <w:pPr>
              <w:jc w:val="center"/>
              <w:rPr>
                <w:rFonts w:ascii="Times New Roman" w:hAnsi="Times New Roman" w:cs="Times New Roman"/>
                <w:b/>
                <w:bCs/>
              </w:rPr>
            </w:pPr>
            <w:r w:rsidRPr="00EF4335">
              <w:rPr>
                <w:rFonts w:ascii="Times New Roman" w:hAnsi="Times New Roman" w:cs="Times New Roman"/>
                <w:b/>
                <w:bCs/>
              </w:rPr>
              <w:t>ROE</w:t>
            </w:r>
          </w:p>
        </w:tc>
        <w:tc>
          <w:tcPr>
            <w:tcW w:w="2976" w:type="dxa"/>
            <w:tcBorders>
              <w:left w:val="nil"/>
              <w:bottom w:val="single" w:sz="4" w:space="0" w:color="auto"/>
              <w:right w:val="nil"/>
            </w:tcBorders>
          </w:tcPr>
          <w:p w14:paraId="57C177D7" w14:textId="77777777" w:rsidR="00924CE0" w:rsidRPr="00EF4335" w:rsidRDefault="00924CE0" w:rsidP="003B12F2">
            <w:pPr>
              <w:jc w:val="center"/>
              <w:rPr>
                <w:rFonts w:ascii="Times New Roman" w:hAnsi="Times New Roman" w:cs="Times New Roman"/>
                <w:b/>
                <w:bCs/>
              </w:rPr>
            </w:pPr>
            <w:r w:rsidRPr="00EF4335">
              <w:rPr>
                <w:rFonts w:ascii="Times New Roman" w:hAnsi="Times New Roman" w:cs="Times New Roman"/>
                <w:b/>
                <w:bCs/>
              </w:rPr>
              <w:t>MB</w:t>
            </w:r>
          </w:p>
        </w:tc>
      </w:tr>
      <w:tr w:rsidR="00924CE0" w:rsidRPr="00EF4335" w14:paraId="28927AB8" w14:textId="77777777" w:rsidTr="00056474">
        <w:tc>
          <w:tcPr>
            <w:tcW w:w="2972" w:type="dxa"/>
            <w:vMerge w:val="restart"/>
            <w:tcBorders>
              <w:left w:val="nil"/>
              <w:bottom w:val="nil"/>
              <w:right w:val="nil"/>
            </w:tcBorders>
          </w:tcPr>
          <w:p w14:paraId="2EEBFC31" w14:textId="77777777" w:rsidR="00924CE0" w:rsidRPr="00EF4335" w:rsidRDefault="00924CE0" w:rsidP="003B12F2">
            <w:pPr>
              <w:jc w:val="center"/>
              <w:rPr>
                <w:rFonts w:ascii="Times New Roman" w:hAnsi="Times New Roman" w:cs="Times New Roman"/>
              </w:rPr>
            </w:pPr>
            <w:r w:rsidRPr="00EF4335">
              <w:rPr>
                <w:rFonts w:ascii="Times New Roman" w:hAnsi="Times New Roman" w:cs="Times New Roman"/>
              </w:rPr>
              <w:t>OINV</w:t>
            </w:r>
          </w:p>
          <w:p w14:paraId="2E36B5D9" w14:textId="77777777" w:rsidR="00924CE0" w:rsidRPr="00EF4335" w:rsidRDefault="00924CE0" w:rsidP="003B12F2">
            <w:pPr>
              <w:jc w:val="center"/>
              <w:rPr>
                <w:rFonts w:ascii="Times New Roman" w:hAnsi="Times New Roman" w:cs="Times New Roman"/>
              </w:rPr>
            </w:pPr>
          </w:p>
        </w:tc>
        <w:tc>
          <w:tcPr>
            <w:tcW w:w="2835" w:type="dxa"/>
            <w:tcBorders>
              <w:left w:val="nil"/>
              <w:bottom w:val="nil"/>
              <w:right w:val="nil"/>
            </w:tcBorders>
          </w:tcPr>
          <w:p w14:paraId="03EB1BB4" w14:textId="5B7D03CB" w:rsidR="00924CE0" w:rsidRPr="00EF4335" w:rsidRDefault="00924CE0" w:rsidP="003B12F2">
            <w:pPr>
              <w:jc w:val="center"/>
              <w:rPr>
                <w:rFonts w:ascii="Times New Roman" w:hAnsi="Times New Roman" w:cs="Times New Roman"/>
              </w:rPr>
            </w:pPr>
            <w:r w:rsidRPr="00915DF6">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102</w:t>
            </w:r>
            <w:r w:rsidRPr="00915DF6">
              <w:rPr>
                <w:rFonts w:ascii="Times New Roman" w:hAnsi="Times New Roman" w:cs="Times New Roman"/>
                <w:vertAlign w:val="superscript"/>
              </w:rPr>
              <w:t>**</w:t>
            </w:r>
          </w:p>
        </w:tc>
        <w:tc>
          <w:tcPr>
            <w:tcW w:w="2976" w:type="dxa"/>
            <w:tcBorders>
              <w:left w:val="nil"/>
              <w:bottom w:val="nil"/>
              <w:right w:val="nil"/>
            </w:tcBorders>
          </w:tcPr>
          <w:p w14:paraId="6D928202" w14:textId="7DA46D93" w:rsidR="00924CE0" w:rsidRPr="00EF4335" w:rsidRDefault="00924CE0" w:rsidP="003B12F2">
            <w:pPr>
              <w:jc w:val="center"/>
              <w:rPr>
                <w:rFonts w:ascii="Times New Roman" w:hAnsi="Times New Roman" w:cs="Times New Roman"/>
              </w:rPr>
            </w:pPr>
            <w:r w:rsidRPr="00915DF6">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112</w:t>
            </w:r>
            <w:r w:rsidRPr="00915DF6">
              <w:rPr>
                <w:rFonts w:ascii="Times New Roman" w:hAnsi="Times New Roman" w:cs="Times New Roman"/>
                <w:vertAlign w:val="superscript"/>
              </w:rPr>
              <w:t>*</w:t>
            </w:r>
            <w:r>
              <w:rPr>
                <w:rFonts w:ascii="Times New Roman" w:hAnsi="Times New Roman" w:cs="Times New Roman"/>
                <w:vertAlign w:val="superscript"/>
              </w:rPr>
              <w:t>*</w:t>
            </w:r>
          </w:p>
        </w:tc>
      </w:tr>
      <w:tr w:rsidR="00924CE0" w:rsidRPr="00EF4335" w14:paraId="209517EF" w14:textId="77777777" w:rsidTr="00056474">
        <w:tc>
          <w:tcPr>
            <w:tcW w:w="2972" w:type="dxa"/>
            <w:vMerge/>
            <w:tcBorders>
              <w:top w:val="nil"/>
              <w:left w:val="nil"/>
              <w:bottom w:val="nil"/>
              <w:right w:val="nil"/>
            </w:tcBorders>
          </w:tcPr>
          <w:p w14:paraId="167A9F37"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793AC78F" w14:textId="47A2282F" w:rsidR="00924CE0" w:rsidRPr="00EF4335" w:rsidRDefault="00924CE0" w:rsidP="003B12F2">
            <w:pPr>
              <w:jc w:val="center"/>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042</w:t>
            </w:r>
            <w:r w:rsidRPr="00915DF6">
              <w:rPr>
                <w:rFonts w:ascii="Times New Roman" w:hAnsi="Times New Roman" w:cs="Times New Roman"/>
              </w:rPr>
              <w:t>)</w:t>
            </w:r>
          </w:p>
        </w:tc>
        <w:tc>
          <w:tcPr>
            <w:tcW w:w="2976" w:type="dxa"/>
            <w:tcBorders>
              <w:top w:val="nil"/>
              <w:left w:val="nil"/>
              <w:bottom w:val="nil"/>
              <w:right w:val="nil"/>
            </w:tcBorders>
          </w:tcPr>
          <w:p w14:paraId="5F06BD32" w14:textId="05C81F83" w:rsidR="00924CE0" w:rsidRPr="00EF4335" w:rsidRDefault="00924CE0" w:rsidP="003B12F2">
            <w:pPr>
              <w:jc w:val="center"/>
              <w:rPr>
                <w:rFonts w:ascii="Times New Roman" w:hAnsi="Times New Roman" w:cs="Times New Roman"/>
              </w:rPr>
            </w:pPr>
            <w:r w:rsidRPr="00915DF6">
              <w:rPr>
                <w:rFonts w:ascii="Times New Roman" w:hAnsi="Times New Roman" w:cs="Times New Roman"/>
              </w:rPr>
              <w:t>(</w:t>
            </w: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048</w:t>
            </w:r>
            <w:r w:rsidRPr="00915DF6">
              <w:rPr>
                <w:rFonts w:ascii="Times New Roman" w:hAnsi="Times New Roman" w:cs="Times New Roman"/>
              </w:rPr>
              <w:t>)</w:t>
            </w:r>
          </w:p>
        </w:tc>
      </w:tr>
      <w:tr w:rsidR="00924CE0" w:rsidRPr="00EF4335" w14:paraId="6DF4A3CD" w14:textId="77777777" w:rsidTr="00056474">
        <w:tc>
          <w:tcPr>
            <w:tcW w:w="2972" w:type="dxa"/>
            <w:vMerge w:val="restart"/>
            <w:tcBorders>
              <w:top w:val="nil"/>
              <w:left w:val="nil"/>
              <w:bottom w:val="nil"/>
              <w:right w:val="nil"/>
            </w:tcBorders>
          </w:tcPr>
          <w:p w14:paraId="12C3ED77" w14:textId="77777777" w:rsidR="00924CE0" w:rsidRPr="00EF4335" w:rsidRDefault="00924CE0" w:rsidP="003B12F2">
            <w:pPr>
              <w:jc w:val="center"/>
              <w:rPr>
                <w:rFonts w:ascii="Times New Roman" w:hAnsi="Times New Roman" w:cs="Times New Roman"/>
              </w:rPr>
            </w:pPr>
            <w:r>
              <w:rPr>
                <w:rFonts w:ascii="Times New Roman" w:hAnsi="Times New Roman" w:cs="Times New Roman"/>
              </w:rPr>
              <w:t>CSR</w:t>
            </w:r>
          </w:p>
          <w:p w14:paraId="0179A635"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32E9E6AB" w14:textId="33E175C2"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087</w:t>
            </w:r>
            <w:r>
              <w:rPr>
                <w:rFonts w:ascii="Times New Roman" w:hAnsi="Times New Roman" w:cs="Times New Roman"/>
                <w:vertAlign w:val="superscript"/>
              </w:rPr>
              <w:t>*</w:t>
            </w:r>
          </w:p>
        </w:tc>
        <w:tc>
          <w:tcPr>
            <w:tcW w:w="2976" w:type="dxa"/>
            <w:tcBorders>
              <w:top w:val="nil"/>
              <w:left w:val="nil"/>
              <w:bottom w:val="nil"/>
              <w:right w:val="nil"/>
            </w:tcBorders>
          </w:tcPr>
          <w:p w14:paraId="5242F66D" w14:textId="2DA32803"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109</w:t>
            </w:r>
            <w:r>
              <w:rPr>
                <w:rFonts w:ascii="Times New Roman" w:hAnsi="Times New Roman" w:cs="Times New Roman"/>
                <w:vertAlign w:val="superscript"/>
              </w:rPr>
              <w:t>*</w:t>
            </w:r>
          </w:p>
        </w:tc>
      </w:tr>
      <w:tr w:rsidR="00924CE0" w:rsidRPr="00EF4335" w14:paraId="0555A277" w14:textId="77777777" w:rsidTr="00056474">
        <w:tc>
          <w:tcPr>
            <w:tcW w:w="2972" w:type="dxa"/>
            <w:vMerge/>
            <w:tcBorders>
              <w:top w:val="nil"/>
              <w:left w:val="nil"/>
              <w:bottom w:val="nil"/>
              <w:right w:val="nil"/>
            </w:tcBorders>
          </w:tcPr>
          <w:p w14:paraId="5D3CDCB7"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02EC5265" w14:textId="2A51CA2A"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048)</w:t>
            </w:r>
          </w:p>
        </w:tc>
        <w:tc>
          <w:tcPr>
            <w:tcW w:w="2976" w:type="dxa"/>
            <w:tcBorders>
              <w:top w:val="nil"/>
              <w:left w:val="nil"/>
              <w:bottom w:val="nil"/>
              <w:right w:val="nil"/>
            </w:tcBorders>
          </w:tcPr>
          <w:p w14:paraId="3F218E1C" w14:textId="070701A2"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065)</w:t>
            </w:r>
          </w:p>
        </w:tc>
      </w:tr>
      <w:tr w:rsidR="00924CE0" w:rsidRPr="00EF4335" w14:paraId="1596029D" w14:textId="77777777" w:rsidTr="00056474">
        <w:tc>
          <w:tcPr>
            <w:tcW w:w="2972" w:type="dxa"/>
            <w:vMerge w:val="restart"/>
            <w:tcBorders>
              <w:top w:val="nil"/>
              <w:left w:val="nil"/>
              <w:bottom w:val="nil"/>
              <w:right w:val="nil"/>
            </w:tcBorders>
            <w:vAlign w:val="center"/>
          </w:tcPr>
          <w:p w14:paraId="414674FD" w14:textId="77777777" w:rsidR="00924CE0" w:rsidRPr="00EF4335" w:rsidRDefault="00924CE0" w:rsidP="003B12F2">
            <w:pPr>
              <w:jc w:val="center"/>
              <w:rPr>
                <w:rFonts w:ascii="Times New Roman" w:hAnsi="Times New Roman" w:cs="Times New Roman"/>
              </w:rPr>
            </w:pPr>
            <w:r w:rsidRPr="00EF4335">
              <w:rPr>
                <w:rFonts w:ascii="Times New Roman" w:hAnsi="Times New Roman" w:cs="Times New Roman"/>
              </w:rPr>
              <w:t xml:space="preserve">OINV </w:t>
            </w:r>
            <m:oMath>
              <m:r>
                <w:rPr>
                  <w:rFonts w:ascii="Cambria Math" w:hAnsi="Cambria Math" w:cs="Times New Roman"/>
                </w:rPr>
                <m:t>×</m:t>
              </m:r>
            </m:oMath>
            <w:r w:rsidRPr="00EF4335">
              <w:rPr>
                <w:rFonts w:ascii="Times New Roman" w:hAnsi="Times New Roman" w:cs="Times New Roman"/>
              </w:rPr>
              <w:t xml:space="preserve"> </w:t>
            </w:r>
            <w:r>
              <w:rPr>
                <w:rFonts w:ascii="Times New Roman" w:hAnsi="Times New Roman" w:cs="Times New Roman"/>
              </w:rPr>
              <w:t>CSR</w:t>
            </w:r>
          </w:p>
        </w:tc>
        <w:tc>
          <w:tcPr>
            <w:tcW w:w="2835" w:type="dxa"/>
            <w:tcBorders>
              <w:top w:val="nil"/>
              <w:left w:val="nil"/>
              <w:bottom w:val="nil"/>
              <w:right w:val="nil"/>
            </w:tcBorders>
          </w:tcPr>
          <w:p w14:paraId="4702EBDF" w14:textId="16D78A0E"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079</w:t>
            </w:r>
            <w:r>
              <w:rPr>
                <w:rFonts w:ascii="Times New Roman" w:hAnsi="Times New Roman" w:cs="Times New Roman"/>
                <w:vertAlign w:val="superscript"/>
              </w:rPr>
              <w:t>*</w:t>
            </w:r>
          </w:p>
        </w:tc>
        <w:tc>
          <w:tcPr>
            <w:tcW w:w="2976" w:type="dxa"/>
            <w:tcBorders>
              <w:top w:val="nil"/>
              <w:left w:val="nil"/>
              <w:bottom w:val="nil"/>
              <w:right w:val="nil"/>
            </w:tcBorders>
          </w:tcPr>
          <w:p w14:paraId="561F9B4F" w14:textId="62CA2FBB"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092</w:t>
            </w:r>
            <w:r>
              <w:rPr>
                <w:rFonts w:ascii="Times New Roman" w:hAnsi="Times New Roman" w:cs="Times New Roman"/>
                <w:vertAlign w:val="superscript"/>
              </w:rPr>
              <w:t>*</w:t>
            </w:r>
          </w:p>
        </w:tc>
      </w:tr>
      <w:tr w:rsidR="00924CE0" w:rsidRPr="00EF4335" w14:paraId="4F9CF27D" w14:textId="77777777" w:rsidTr="00056474">
        <w:tc>
          <w:tcPr>
            <w:tcW w:w="2972" w:type="dxa"/>
            <w:vMerge/>
            <w:tcBorders>
              <w:top w:val="nil"/>
              <w:left w:val="nil"/>
              <w:bottom w:val="nil"/>
              <w:right w:val="nil"/>
            </w:tcBorders>
          </w:tcPr>
          <w:p w14:paraId="36EEFD81"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098007BF" w14:textId="2A773E80"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042)</w:t>
            </w:r>
          </w:p>
        </w:tc>
        <w:tc>
          <w:tcPr>
            <w:tcW w:w="2976" w:type="dxa"/>
            <w:tcBorders>
              <w:top w:val="nil"/>
              <w:left w:val="nil"/>
              <w:bottom w:val="nil"/>
              <w:right w:val="nil"/>
            </w:tcBorders>
          </w:tcPr>
          <w:p w14:paraId="0FB5E19D" w14:textId="72E82C92"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050)</w:t>
            </w:r>
          </w:p>
        </w:tc>
      </w:tr>
      <w:tr w:rsidR="00924CE0" w:rsidRPr="00EF4335" w14:paraId="04D7B7EE" w14:textId="77777777" w:rsidTr="00056474">
        <w:tc>
          <w:tcPr>
            <w:tcW w:w="2972" w:type="dxa"/>
            <w:vMerge w:val="restart"/>
            <w:tcBorders>
              <w:top w:val="nil"/>
              <w:left w:val="nil"/>
              <w:bottom w:val="nil"/>
              <w:right w:val="nil"/>
            </w:tcBorders>
            <w:vAlign w:val="center"/>
          </w:tcPr>
          <w:p w14:paraId="530F96ED" w14:textId="77777777" w:rsidR="00924CE0" w:rsidRPr="00EF4335" w:rsidRDefault="00924CE0" w:rsidP="003B12F2">
            <w:pPr>
              <w:jc w:val="center"/>
              <w:rPr>
                <w:rFonts w:ascii="Times New Roman" w:hAnsi="Times New Roman" w:cs="Times New Roman"/>
              </w:rPr>
            </w:pPr>
            <w:r w:rsidRPr="00EF4335">
              <w:rPr>
                <w:rFonts w:ascii="Times New Roman" w:hAnsi="Times New Roman" w:cs="Times New Roman"/>
              </w:rPr>
              <w:t>SIZE</w:t>
            </w:r>
          </w:p>
        </w:tc>
        <w:tc>
          <w:tcPr>
            <w:tcW w:w="2835" w:type="dxa"/>
            <w:tcBorders>
              <w:top w:val="nil"/>
              <w:left w:val="nil"/>
              <w:bottom w:val="nil"/>
              <w:right w:val="nil"/>
            </w:tcBorders>
          </w:tcPr>
          <w:p w14:paraId="181DE30F" w14:textId="566CD2A4"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118</w:t>
            </w:r>
            <w:r>
              <w:rPr>
                <w:rFonts w:ascii="Times New Roman" w:hAnsi="Times New Roman" w:cs="Times New Roman"/>
                <w:vertAlign w:val="superscript"/>
              </w:rPr>
              <w:t>**</w:t>
            </w:r>
          </w:p>
        </w:tc>
        <w:tc>
          <w:tcPr>
            <w:tcW w:w="2976" w:type="dxa"/>
            <w:tcBorders>
              <w:top w:val="nil"/>
              <w:left w:val="nil"/>
              <w:bottom w:val="nil"/>
              <w:right w:val="nil"/>
            </w:tcBorders>
          </w:tcPr>
          <w:p w14:paraId="4D9C6B93" w14:textId="16452F63"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106</w:t>
            </w:r>
            <w:r>
              <w:rPr>
                <w:rFonts w:ascii="Times New Roman" w:hAnsi="Times New Roman" w:cs="Times New Roman"/>
                <w:vertAlign w:val="superscript"/>
              </w:rPr>
              <w:t>*</w:t>
            </w:r>
          </w:p>
        </w:tc>
      </w:tr>
      <w:tr w:rsidR="00924CE0" w:rsidRPr="00EF4335" w14:paraId="79D3D15A" w14:textId="77777777" w:rsidTr="00056474">
        <w:tc>
          <w:tcPr>
            <w:tcW w:w="2972" w:type="dxa"/>
            <w:vMerge/>
            <w:tcBorders>
              <w:top w:val="nil"/>
              <w:left w:val="nil"/>
              <w:bottom w:val="nil"/>
              <w:right w:val="nil"/>
            </w:tcBorders>
          </w:tcPr>
          <w:p w14:paraId="62B7CA8C"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3FE259B1" w14:textId="6A6926FC"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051)</w:t>
            </w:r>
          </w:p>
        </w:tc>
        <w:tc>
          <w:tcPr>
            <w:tcW w:w="2976" w:type="dxa"/>
            <w:tcBorders>
              <w:top w:val="nil"/>
              <w:left w:val="nil"/>
              <w:bottom w:val="nil"/>
              <w:right w:val="nil"/>
            </w:tcBorders>
          </w:tcPr>
          <w:p w14:paraId="6997A64D" w14:textId="2DE370EB"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063)</w:t>
            </w:r>
          </w:p>
        </w:tc>
      </w:tr>
      <w:tr w:rsidR="00924CE0" w:rsidRPr="00EF4335" w14:paraId="397BC1C0" w14:textId="77777777" w:rsidTr="00056474">
        <w:tc>
          <w:tcPr>
            <w:tcW w:w="2972" w:type="dxa"/>
            <w:vMerge w:val="restart"/>
            <w:tcBorders>
              <w:top w:val="nil"/>
              <w:left w:val="nil"/>
              <w:bottom w:val="nil"/>
              <w:right w:val="nil"/>
            </w:tcBorders>
            <w:vAlign w:val="center"/>
          </w:tcPr>
          <w:p w14:paraId="4E1373CA" w14:textId="77777777" w:rsidR="00924CE0" w:rsidRPr="00EF4335" w:rsidRDefault="00924CE0" w:rsidP="003B12F2">
            <w:pPr>
              <w:jc w:val="center"/>
              <w:rPr>
                <w:rFonts w:ascii="Times New Roman" w:hAnsi="Times New Roman" w:cs="Times New Roman"/>
              </w:rPr>
            </w:pPr>
            <w:r w:rsidRPr="00EF4335">
              <w:rPr>
                <w:rFonts w:ascii="Times New Roman" w:hAnsi="Times New Roman" w:cs="Times New Roman"/>
              </w:rPr>
              <w:t>LEV</w:t>
            </w:r>
          </w:p>
        </w:tc>
        <w:tc>
          <w:tcPr>
            <w:tcW w:w="2835" w:type="dxa"/>
            <w:tcBorders>
              <w:top w:val="nil"/>
              <w:left w:val="nil"/>
              <w:bottom w:val="nil"/>
              <w:right w:val="nil"/>
            </w:tcBorders>
          </w:tcPr>
          <w:p w14:paraId="5B4DDD3B" w14:textId="093B31B1"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162</w:t>
            </w:r>
            <w:r>
              <w:rPr>
                <w:rFonts w:ascii="Times New Roman" w:hAnsi="Times New Roman" w:cs="Times New Roman"/>
                <w:vertAlign w:val="superscript"/>
              </w:rPr>
              <w:t>*</w:t>
            </w:r>
          </w:p>
        </w:tc>
        <w:tc>
          <w:tcPr>
            <w:tcW w:w="2976" w:type="dxa"/>
            <w:tcBorders>
              <w:top w:val="nil"/>
              <w:left w:val="nil"/>
              <w:bottom w:val="nil"/>
              <w:right w:val="nil"/>
            </w:tcBorders>
          </w:tcPr>
          <w:p w14:paraId="552CF9E6" w14:textId="1EB8CD46"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143</w:t>
            </w:r>
            <w:r>
              <w:rPr>
                <w:rFonts w:ascii="Times New Roman" w:hAnsi="Times New Roman" w:cs="Times New Roman"/>
                <w:vertAlign w:val="superscript"/>
              </w:rPr>
              <w:t>**</w:t>
            </w:r>
          </w:p>
        </w:tc>
      </w:tr>
      <w:tr w:rsidR="00924CE0" w:rsidRPr="00EF4335" w14:paraId="375FC147" w14:textId="77777777" w:rsidTr="00056474">
        <w:tc>
          <w:tcPr>
            <w:tcW w:w="2972" w:type="dxa"/>
            <w:vMerge/>
            <w:tcBorders>
              <w:top w:val="nil"/>
              <w:left w:val="nil"/>
              <w:bottom w:val="nil"/>
              <w:right w:val="nil"/>
            </w:tcBorders>
          </w:tcPr>
          <w:p w14:paraId="5BC4AA61"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22C93DF5" w14:textId="4A256D62"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106)</w:t>
            </w:r>
          </w:p>
        </w:tc>
        <w:tc>
          <w:tcPr>
            <w:tcW w:w="2976" w:type="dxa"/>
            <w:tcBorders>
              <w:top w:val="nil"/>
              <w:left w:val="nil"/>
              <w:bottom w:val="nil"/>
              <w:right w:val="nil"/>
            </w:tcBorders>
          </w:tcPr>
          <w:p w14:paraId="1D5A9701" w14:textId="69B746B4"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067)</w:t>
            </w:r>
          </w:p>
        </w:tc>
      </w:tr>
      <w:tr w:rsidR="00924CE0" w:rsidRPr="00EF4335" w14:paraId="51E7FA59" w14:textId="77777777" w:rsidTr="00056474">
        <w:tc>
          <w:tcPr>
            <w:tcW w:w="2972" w:type="dxa"/>
            <w:vMerge w:val="restart"/>
            <w:tcBorders>
              <w:top w:val="nil"/>
              <w:left w:val="nil"/>
              <w:bottom w:val="nil"/>
              <w:right w:val="nil"/>
            </w:tcBorders>
            <w:vAlign w:val="center"/>
          </w:tcPr>
          <w:p w14:paraId="6F86984E" w14:textId="77777777" w:rsidR="00924CE0" w:rsidRPr="00EF4335" w:rsidRDefault="00924CE0" w:rsidP="003B12F2">
            <w:pPr>
              <w:jc w:val="center"/>
              <w:rPr>
                <w:rFonts w:ascii="Times New Roman" w:hAnsi="Times New Roman" w:cs="Times New Roman"/>
              </w:rPr>
            </w:pPr>
            <w:r>
              <w:rPr>
                <w:rFonts w:ascii="Times New Roman" w:hAnsi="Times New Roman" w:cs="Times New Roman"/>
              </w:rPr>
              <w:t>CFO_TA</w:t>
            </w:r>
          </w:p>
        </w:tc>
        <w:tc>
          <w:tcPr>
            <w:tcW w:w="2835" w:type="dxa"/>
            <w:tcBorders>
              <w:top w:val="nil"/>
              <w:left w:val="nil"/>
              <w:bottom w:val="nil"/>
              <w:right w:val="nil"/>
            </w:tcBorders>
          </w:tcPr>
          <w:p w14:paraId="198DEE89" w14:textId="34F16A80"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084</w:t>
            </w:r>
            <w:r>
              <w:rPr>
                <w:rFonts w:ascii="Times New Roman" w:hAnsi="Times New Roman" w:cs="Times New Roman"/>
                <w:vertAlign w:val="superscript"/>
              </w:rPr>
              <w:t>***</w:t>
            </w:r>
          </w:p>
        </w:tc>
        <w:tc>
          <w:tcPr>
            <w:tcW w:w="2976" w:type="dxa"/>
            <w:tcBorders>
              <w:top w:val="nil"/>
              <w:left w:val="nil"/>
              <w:bottom w:val="nil"/>
              <w:right w:val="nil"/>
            </w:tcBorders>
          </w:tcPr>
          <w:p w14:paraId="7504BD88" w14:textId="6ED75F0C" w:rsidR="00924CE0" w:rsidRPr="00EF4335" w:rsidRDefault="00924CE0" w:rsidP="003B12F2">
            <w:pPr>
              <w:jc w:val="center"/>
              <w:rPr>
                <w:rFonts w:ascii="Times New Roman" w:hAnsi="Times New Roman" w:cs="Times New Roman"/>
                <w:vertAlign w:val="superscript"/>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112</w:t>
            </w:r>
            <w:r>
              <w:rPr>
                <w:rFonts w:ascii="Times New Roman" w:hAnsi="Times New Roman" w:cs="Times New Roman"/>
                <w:vertAlign w:val="superscript"/>
              </w:rPr>
              <w:t>**</w:t>
            </w:r>
          </w:p>
        </w:tc>
      </w:tr>
      <w:tr w:rsidR="00924CE0" w:rsidRPr="00EF4335" w14:paraId="04CBCD78" w14:textId="77777777" w:rsidTr="00056474">
        <w:tc>
          <w:tcPr>
            <w:tcW w:w="2972" w:type="dxa"/>
            <w:vMerge/>
            <w:tcBorders>
              <w:top w:val="nil"/>
              <w:left w:val="nil"/>
              <w:bottom w:val="nil"/>
              <w:right w:val="nil"/>
            </w:tcBorders>
          </w:tcPr>
          <w:p w14:paraId="4B7C108F" w14:textId="77777777" w:rsidR="00924CE0" w:rsidRPr="00EF4335" w:rsidRDefault="00924CE0" w:rsidP="003B12F2">
            <w:pPr>
              <w:jc w:val="center"/>
              <w:rPr>
                <w:rFonts w:ascii="Times New Roman" w:hAnsi="Times New Roman" w:cs="Times New Roman"/>
              </w:rPr>
            </w:pPr>
          </w:p>
        </w:tc>
        <w:tc>
          <w:tcPr>
            <w:tcW w:w="2835" w:type="dxa"/>
            <w:tcBorders>
              <w:top w:val="nil"/>
              <w:left w:val="nil"/>
              <w:bottom w:val="nil"/>
              <w:right w:val="nil"/>
            </w:tcBorders>
          </w:tcPr>
          <w:p w14:paraId="71940AD3" w14:textId="1A44F713"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016)</w:t>
            </w:r>
          </w:p>
        </w:tc>
        <w:tc>
          <w:tcPr>
            <w:tcW w:w="2976" w:type="dxa"/>
            <w:tcBorders>
              <w:top w:val="nil"/>
              <w:left w:val="nil"/>
              <w:bottom w:val="nil"/>
              <w:right w:val="nil"/>
            </w:tcBorders>
          </w:tcPr>
          <w:p w14:paraId="5770286D" w14:textId="086C3711"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048)</w:t>
            </w:r>
          </w:p>
        </w:tc>
      </w:tr>
      <w:tr w:rsidR="00924CE0" w:rsidRPr="00EF4335" w14:paraId="442A779F" w14:textId="77777777" w:rsidTr="00056474">
        <w:tc>
          <w:tcPr>
            <w:tcW w:w="2972" w:type="dxa"/>
            <w:vMerge w:val="restart"/>
            <w:tcBorders>
              <w:top w:val="nil"/>
              <w:left w:val="nil"/>
              <w:bottom w:val="nil"/>
              <w:right w:val="nil"/>
            </w:tcBorders>
            <w:vAlign w:val="center"/>
          </w:tcPr>
          <w:p w14:paraId="19962F57" w14:textId="77777777" w:rsidR="00924CE0" w:rsidRPr="00EF4335" w:rsidRDefault="00924CE0" w:rsidP="003B12F2">
            <w:pPr>
              <w:jc w:val="center"/>
              <w:rPr>
                <w:rFonts w:ascii="Times New Roman" w:hAnsi="Times New Roman" w:cs="Times New Roman"/>
              </w:rPr>
            </w:pPr>
            <w:r>
              <w:rPr>
                <w:rFonts w:ascii="Times New Roman" w:hAnsi="Times New Roman" w:cs="Times New Roman"/>
              </w:rPr>
              <w:t>TANG</w:t>
            </w:r>
          </w:p>
        </w:tc>
        <w:tc>
          <w:tcPr>
            <w:tcW w:w="2835" w:type="dxa"/>
            <w:tcBorders>
              <w:top w:val="nil"/>
              <w:left w:val="nil"/>
              <w:bottom w:val="nil"/>
              <w:right w:val="nil"/>
            </w:tcBorders>
          </w:tcPr>
          <w:p w14:paraId="31A2DFAB" w14:textId="1112F109"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078</w:t>
            </w:r>
            <w:r>
              <w:rPr>
                <w:rFonts w:ascii="Times New Roman" w:hAnsi="Times New Roman" w:cs="Times New Roman"/>
                <w:vertAlign w:val="superscript"/>
              </w:rPr>
              <w:t>**</w:t>
            </w:r>
          </w:p>
        </w:tc>
        <w:tc>
          <w:tcPr>
            <w:tcW w:w="2976" w:type="dxa"/>
            <w:tcBorders>
              <w:top w:val="nil"/>
              <w:left w:val="nil"/>
              <w:bottom w:val="nil"/>
              <w:right w:val="nil"/>
            </w:tcBorders>
          </w:tcPr>
          <w:p w14:paraId="506B6C66" w14:textId="3E230443"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095</w:t>
            </w:r>
            <w:r>
              <w:rPr>
                <w:rFonts w:ascii="Times New Roman" w:hAnsi="Times New Roman" w:cs="Times New Roman"/>
                <w:vertAlign w:val="superscript"/>
              </w:rPr>
              <w:t>***</w:t>
            </w:r>
          </w:p>
        </w:tc>
      </w:tr>
      <w:tr w:rsidR="00924CE0" w:rsidRPr="00EF4335" w14:paraId="258F8A6D" w14:textId="77777777" w:rsidTr="00056474">
        <w:tc>
          <w:tcPr>
            <w:tcW w:w="2972" w:type="dxa"/>
            <w:vMerge/>
            <w:tcBorders>
              <w:top w:val="nil"/>
              <w:left w:val="nil"/>
              <w:bottom w:val="nil"/>
              <w:right w:val="nil"/>
            </w:tcBorders>
          </w:tcPr>
          <w:p w14:paraId="2C3BDE30" w14:textId="77777777" w:rsidR="00924CE0" w:rsidRPr="00EF4335" w:rsidRDefault="00924CE0" w:rsidP="003B12F2">
            <w:pPr>
              <w:rPr>
                <w:rFonts w:ascii="Times New Roman" w:hAnsi="Times New Roman" w:cs="Times New Roman"/>
              </w:rPr>
            </w:pPr>
          </w:p>
        </w:tc>
        <w:tc>
          <w:tcPr>
            <w:tcW w:w="2835" w:type="dxa"/>
            <w:tcBorders>
              <w:top w:val="nil"/>
              <w:left w:val="nil"/>
              <w:bottom w:val="nil"/>
              <w:right w:val="nil"/>
            </w:tcBorders>
          </w:tcPr>
          <w:p w14:paraId="0FC79F99" w14:textId="3925770F"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357AA">
              <w:rPr>
                <w:rFonts w:ascii="Times New Roman" w:hAnsi="Times New Roman" w:cs="Times New Roman"/>
              </w:rPr>
              <w:t>,</w:t>
            </w:r>
            <w:r>
              <w:rPr>
                <w:rFonts w:ascii="Times New Roman" w:hAnsi="Times New Roman" w:cs="Times New Roman"/>
              </w:rPr>
              <w:t>027)</w:t>
            </w:r>
          </w:p>
        </w:tc>
        <w:tc>
          <w:tcPr>
            <w:tcW w:w="2976" w:type="dxa"/>
            <w:tcBorders>
              <w:top w:val="nil"/>
              <w:left w:val="nil"/>
              <w:bottom w:val="nil"/>
              <w:right w:val="nil"/>
            </w:tcBorders>
          </w:tcPr>
          <w:p w14:paraId="784260FC" w14:textId="77559264" w:rsidR="00924CE0" w:rsidRPr="00EF4335" w:rsidRDefault="00924CE0" w:rsidP="003B12F2">
            <w:pPr>
              <w:jc w:val="center"/>
              <w:rPr>
                <w:rFonts w:ascii="Times New Roman" w:hAnsi="Times New Roman" w:cs="Times New Roman"/>
              </w:rPr>
            </w:pPr>
            <w:r>
              <w:rPr>
                <w:rFonts w:ascii="Times New Roman" w:hAnsi="Times New Roman" w:cs="Times New Roman"/>
              </w:rPr>
              <w:t>(0</w:t>
            </w:r>
            <w:r w:rsidR="009A143D">
              <w:rPr>
                <w:rFonts w:ascii="Times New Roman" w:hAnsi="Times New Roman" w:cs="Times New Roman"/>
              </w:rPr>
              <w:t>,</w:t>
            </w:r>
            <w:r>
              <w:rPr>
                <w:rFonts w:ascii="Times New Roman" w:hAnsi="Times New Roman" w:cs="Times New Roman"/>
              </w:rPr>
              <w:t>021)</w:t>
            </w:r>
          </w:p>
        </w:tc>
      </w:tr>
      <w:tr w:rsidR="00924CE0" w:rsidRPr="00EF4335" w14:paraId="306B33EE" w14:textId="77777777" w:rsidTr="00056474">
        <w:tc>
          <w:tcPr>
            <w:tcW w:w="2972" w:type="dxa"/>
            <w:tcBorders>
              <w:top w:val="nil"/>
              <w:left w:val="nil"/>
              <w:bottom w:val="nil"/>
              <w:right w:val="nil"/>
            </w:tcBorders>
          </w:tcPr>
          <w:p w14:paraId="0EBE3A36" w14:textId="77777777" w:rsidR="00924CE0" w:rsidRPr="00EF4335" w:rsidRDefault="00924CE0" w:rsidP="003B12F2">
            <w:pPr>
              <w:rPr>
                <w:rFonts w:ascii="Times New Roman" w:hAnsi="Times New Roman" w:cs="Times New Roman"/>
              </w:rPr>
            </w:pPr>
            <w:r w:rsidRPr="00EF4335">
              <w:rPr>
                <w:rFonts w:ascii="Times New Roman" w:hAnsi="Times New Roman" w:cs="Times New Roman"/>
              </w:rPr>
              <w:lastRenderedPageBreak/>
              <w:t>N</w:t>
            </w:r>
          </w:p>
        </w:tc>
        <w:tc>
          <w:tcPr>
            <w:tcW w:w="2835" w:type="dxa"/>
            <w:tcBorders>
              <w:top w:val="nil"/>
              <w:left w:val="nil"/>
              <w:bottom w:val="nil"/>
              <w:right w:val="nil"/>
            </w:tcBorders>
          </w:tcPr>
          <w:p w14:paraId="32CBEF74" w14:textId="7AD7CBD9" w:rsidR="00924CE0" w:rsidRPr="00EF4335" w:rsidRDefault="00924CE0" w:rsidP="003B12F2">
            <w:pPr>
              <w:jc w:val="center"/>
              <w:rPr>
                <w:rFonts w:ascii="Times New Roman" w:hAnsi="Times New Roman" w:cs="Times New Roman"/>
              </w:rPr>
            </w:pPr>
            <w:r w:rsidRPr="00EF4335">
              <w:rPr>
                <w:rFonts w:ascii="Times New Roman" w:hAnsi="Times New Roman" w:cs="Times New Roman"/>
              </w:rPr>
              <w:t>2</w:t>
            </w:r>
            <w:r w:rsidR="009357AA">
              <w:rPr>
                <w:rFonts w:ascii="Times New Roman" w:hAnsi="Times New Roman" w:cs="Times New Roman"/>
              </w:rPr>
              <w:t>.</w:t>
            </w:r>
            <w:r w:rsidRPr="00EF4335">
              <w:rPr>
                <w:rFonts w:ascii="Times New Roman" w:hAnsi="Times New Roman" w:cs="Times New Roman"/>
              </w:rPr>
              <w:t>840</w:t>
            </w:r>
          </w:p>
        </w:tc>
        <w:tc>
          <w:tcPr>
            <w:tcW w:w="2976" w:type="dxa"/>
            <w:tcBorders>
              <w:top w:val="nil"/>
              <w:left w:val="nil"/>
              <w:bottom w:val="nil"/>
              <w:right w:val="nil"/>
            </w:tcBorders>
          </w:tcPr>
          <w:p w14:paraId="54ADF3B4" w14:textId="64C22E5C" w:rsidR="00924CE0" w:rsidRPr="00EF4335" w:rsidRDefault="00924CE0" w:rsidP="003B12F2">
            <w:pPr>
              <w:jc w:val="center"/>
              <w:rPr>
                <w:rFonts w:ascii="Times New Roman" w:hAnsi="Times New Roman" w:cs="Times New Roman"/>
              </w:rPr>
            </w:pPr>
            <w:r w:rsidRPr="00EF4335">
              <w:rPr>
                <w:rFonts w:ascii="Times New Roman" w:hAnsi="Times New Roman" w:cs="Times New Roman"/>
              </w:rPr>
              <w:t>2</w:t>
            </w:r>
            <w:r w:rsidR="009A143D">
              <w:rPr>
                <w:rFonts w:ascii="Times New Roman" w:hAnsi="Times New Roman" w:cs="Times New Roman"/>
              </w:rPr>
              <w:t>.</w:t>
            </w:r>
            <w:r w:rsidRPr="00EF4335">
              <w:rPr>
                <w:rFonts w:ascii="Times New Roman" w:hAnsi="Times New Roman" w:cs="Times New Roman"/>
              </w:rPr>
              <w:t>840</w:t>
            </w:r>
          </w:p>
        </w:tc>
      </w:tr>
      <w:tr w:rsidR="00924CE0" w:rsidRPr="00EF4335" w14:paraId="0DB3056F" w14:textId="77777777" w:rsidTr="00056474">
        <w:tc>
          <w:tcPr>
            <w:tcW w:w="2972" w:type="dxa"/>
            <w:tcBorders>
              <w:top w:val="nil"/>
              <w:left w:val="nil"/>
              <w:bottom w:val="nil"/>
              <w:right w:val="nil"/>
            </w:tcBorders>
          </w:tcPr>
          <w:p w14:paraId="1BB40EC0" w14:textId="21BB50CB" w:rsidR="00924CE0" w:rsidRPr="00EF4335" w:rsidRDefault="00924CE0" w:rsidP="003B12F2">
            <w:pPr>
              <w:rPr>
                <w:rFonts w:ascii="Times New Roman" w:hAnsi="Times New Roman" w:cs="Times New Roman"/>
              </w:rPr>
            </w:pPr>
            <w:r w:rsidRPr="00EF4335">
              <w:rPr>
                <w:rFonts w:ascii="Times New Roman" w:hAnsi="Times New Roman" w:cs="Times New Roman"/>
              </w:rPr>
              <w:t>R</w:t>
            </w:r>
            <w:r w:rsidRPr="00EF4335">
              <w:rPr>
                <w:rFonts w:ascii="Times New Roman" w:hAnsi="Times New Roman" w:cs="Times New Roman"/>
                <w:vertAlign w:val="superscript"/>
              </w:rPr>
              <w:t>2</w:t>
            </w:r>
          </w:p>
        </w:tc>
        <w:tc>
          <w:tcPr>
            <w:tcW w:w="2835" w:type="dxa"/>
            <w:tcBorders>
              <w:top w:val="nil"/>
              <w:left w:val="nil"/>
              <w:bottom w:val="nil"/>
              <w:right w:val="nil"/>
            </w:tcBorders>
          </w:tcPr>
          <w:p w14:paraId="65A694B2" w14:textId="758BE00C" w:rsidR="00924CE0" w:rsidRPr="00EF4335" w:rsidRDefault="00924CE0" w:rsidP="003B12F2">
            <w:pPr>
              <w:jc w:val="center"/>
              <w:rPr>
                <w:rFonts w:ascii="Times New Roman" w:hAnsi="Times New Roman" w:cs="Times New Roman"/>
              </w:rPr>
            </w:pPr>
            <w:r w:rsidRPr="00EF4335">
              <w:rPr>
                <w:rFonts w:ascii="Times New Roman" w:hAnsi="Times New Roman" w:cs="Times New Roman"/>
              </w:rPr>
              <w:t>0</w:t>
            </w:r>
            <w:r w:rsidR="009357AA">
              <w:rPr>
                <w:rFonts w:ascii="Times New Roman" w:hAnsi="Times New Roman" w:cs="Times New Roman"/>
              </w:rPr>
              <w:t>,</w:t>
            </w:r>
            <w:r w:rsidRPr="00EF4335">
              <w:rPr>
                <w:rFonts w:ascii="Times New Roman" w:hAnsi="Times New Roman" w:cs="Times New Roman"/>
              </w:rPr>
              <w:t>3</w:t>
            </w:r>
            <w:r>
              <w:rPr>
                <w:rFonts w:ascii="Times New Roman" w:hAnsi="Times New Roman" w:cs="Times New Roman"/>
              </w:rPr>
              <w:t>31</w:t>
            </w:r>
          </w:p>
        </w:tc>
        <w:tc>
          <w:tcPr>
            <w:tcW w:w="2976" w:type="dxa"/>
            <w:tcBorders>
              <w:top w:val="nil"/>
              <w:left w:val="nil"/>
              <w:bottom w:val="nil"/>
              <w:right w:val="nil"/>
            </w:tcBorders>
          </w:tcPr>
          <w:p w14:paraId="42A34C4D" w14:textId="37391946" w:rsidR="00924CE0" w:rsidRPr="00EF4335" w:rsidRDefault="00924CE0" w:rsidP="003B12F2">
            <w:pPr>
              <w:jc w:val="center"/>
              <w:rPr>
                <w:rFonts w:ascii="Times New Roman" w:hAnsi="Times New Roman" w:cs="Times New Roman"/>
              </w:rPr>
            </w:pPr>
            <w:r w:rsidRPr="00EF4335">
              <w:rPr>
                <w:rFonts w:ascii="Times New Roman" w:hAnsi="Times New Roman" w:cs="Times New Roman"/>
              </w:rPr>
              <w:t>0</w:t>
            </w:r>
            <w:r w:rsidR="009A143D">
              <w:rPr>
                <w:rFonts w:ascii="Times New Roman" w:hAnsi="Times New Roman" w:cs="Times New Roman"/>
              </w:rPr>
              <w:t>,</w:t>
            </w:r>
            <w:r w:rsidRPr="00EF4335">
              <w:rPr>
                <w:rFonts w:ascii="Times New Roman" w:hAnsi="Times New Roman" w:cs="Times New Roman"/>
              </w:rPr>
              <w:t>3</w:t>
            </w:r>
            <w:r>
              <w:rPr>
                <w:rFonts w:ascii="Times New Roman" w:hAnsi="Times New Roman" w:cs="Times New Roman"/>
              </w:rPr>
              <w:t>40</w:t>
            </w:r>
          </w:p>
        </w:tc>
      </w:tr>
      <w:tr w:rsidR="00924CE0" w:rsidRPr="00EF4335" w14:paraId="2782F043" w14:textId="77777777" w:rsidTr="00056474">
        <w:tc>
          <w:tcPr>
            <w:tcW w:w="2972" w:type="dxa"/>
            <w:tcBorders>
              <w:top w:val="nil"/>
              <w:left w:val="nil"/>
              <w:bottom w:val="nil"/>
              <w:right w:val="nil"/>
            </w:tcBorders>
          </w:tcPr>
          <w:p w14:paraId="27E43689" w14:textId="1D0E792B" w:rsidR="00924CE0" w:rsidRPr="00EF4335" w:rsidRDefault="006A1ECF" w:rsidP="003B12F2">
            <w:pPr>
              <w:rPr>
                <w:rFonts w:ascii="Times New Roman" w:hAnsi="Times New Roman" w:cs="Times New Roman"/>
              </w:rPr>
            </w:pPr>
            <w:r>
              <w:rPr>
                <w:rFonts w:ascii="Times New Roman" w:hAnsi="Times New Roman" w:cs="Times New Roman"/>
              </w:rPr>
              <w:t>Hiệu ứng cố định doanh nghiệp</w:t>
            </w:r>
          </w:p>
        </w:tc>
        <w:tc>
          <w:tcPr>
            <w:tcW w:w="2835" w:type="dxa"/>
            <w:tcBorders>
              <w:top w:val="nil"/>
              <w:left w:val="nil"/>
              <w:bottom w:val="nil"/>
              <w:right w:val="nil"/>
            </w:tcBorders>
          </w:tcPr>
          <w:p w14:paraId="790CFCFC" w14:textId="3ABADF34" w:rsidR="00924CE0" w:rsidRPr="00EF4335" w:rsidRDefault="009357AA" w:rsidP="003B12F2">
            <w:pPr>
              <w:jc w:val="center"/>
              <w:rPr>
                <w:rFonts w:ascii="Times New Roman" w:hAnsi="Times New Roman" w:cs="Times New Roman"/>
              </w:rPr>
            </w:pPr>
            <w:r>
              <w:rPr>
                <w:rFonts w:ascii="Times New Roman" w:hAnsi="Times New Roman" w:cs="Times New Roman"/>
              </w:rPr>
              <w:t>Có</w:t>
            </w:r>
          </w:p>
        </w:tc>
        <w:tc>
          <w:tcPr>
            <w:tcW w:w="2976" w:type="dxa"/>
            <w:tcBorders>
              <w:top w:val="nil"/>
              <w:left w:val="nil"/>
              <w:bottom w:val="nil"/>
              <w:right w:val="nil"/>
            </w:tcBorders>
          </w:tcPr>
          <w:p w14:paraId="025239E0" w14:textId="11FC594E" w:rsidR="00924CE0" w:rsidRPr="00EF4335" w:rsidRDefault="009A143D" w:rsidP="003B12F2">
            <w:pPr>
              <w:jc w:val="center"/>
              <w:rPr>
                <w:rFonts w:ascii="Times New Roman" w:hAnsi="Times New Roman" w:cs="Times New Roman"/>
              </w:rPr>
            </w:pPr>
            <w:r>
              <w:rPr>
                <w:rFonts w:ascii="Times New Roman" w:hAnsi="Times New Roman" w:cs="Times New Roman"/>
              </w:rPr>
              <w:t>Có</w:t>
            </w:r>
          </w:p>
        </w:tc>
      </w:tr>
      <w:tr w:rsidR="00924CE0" w:rsidRPr="00EF4335" w14:paraId="1B0E4CE1" w14:textId="77777777" w:rsidTr="00056474">
        <w:tc>
          <w:tcPr>
            <w:tcW w:w="2972" w:type="dxa"/>
            <w:tcBorders>
              <w:top w:val="nil"/>
              <w:left w:val="nil"/>
              <w:bottom w:val="nil"/>
              <w:right w:val="nil"/>
            </w:tcBorders>
          </w:tcPr>
          <w:p w14:paraId="6548026C" w14:textId="498E1657" w:rsidR="00924CE0" w:rsidRPr="00EF4335" w:rsidRDefault="006A1ECF" w:rsidP="003B12F2">
            <w:pPr>
              <w:rPr>
                <w:rFonts w:ascii="Times New Roman" w:hAnsi="Times New Roman" w:cs="Times New Roman"/>
              </w:rPr>
            </w:pPr>
            <w:r>
              <w:rPr>
                <w:rFonts w:ascii="Times New Roman" w:hAnsi="Times New Roman" w:cs="Times New Roman"/>
              </w:rPr>
              <w:t>Hiệu ứng cố định năm</w:t>
            </w:r>
          </w:p>
        </w:tc>
        <w:tc>
          <w:tcPr>
            <w:tcW w:w="2835" w:type="dxa"/>
            <w:tcBorders>
              <w:top w:val="nil"/>
              <w:left w:val="nil"/>
              <w:bottom w:val="nil"/>
              <w:right w:val="nil"/>
            </w:tcBorders>
          </w:tcPr>
          <w:p w14:paraId="1691D00A" w14:textId="12E01BE1" w:rsidR="00924CE0" w:rsidRPr="00EF4335" w:rsidRDefault="009357AA" w:rsidP="003B12F2">
            <w:pPr>
              <w:jc w:val="center"/>
              <w:rPr>
                <w:rFonts w:ascii="Times New Roman" w:hAnsi="Times New Roman" w:cs="Times New Roman"/>
              </w:rPr>
            </w:pPr>
            <w:r>
              <w:rPr>
                <w:rFonts w:ascii="Times New Roman" w:hAnsi="Times New Roman" w:cs="Times New Roman"/>
              </w:rPr>
              <w:t>Có</w:t>
            </w:r>
          </w:p>
        </w:tc>
        <w:tc>
          <w:tcPr>
            <w:tcW w:w="2976" w:type="dxa"/>
            <w:tcBorders>
              <w:top w:val="nil"/>
              <w:left w:val="nil"/>
              <w:bottom w:val="nil"/>
              <w:right w:val="nil"/>
            </w:tcBorders>
          </w:tcPr>
          <w:p w14:paraId="72E6CB33" w14:textId="65F570B5" w:rsidR="00924CE0" w:rsidRPr="00EF4335" w:rsidRDefault="009A143D" w:rsidP="003B12F2">
            <w:pPr>
              <w:jc w:val="center"/>
              <w:rPr>
                <w:rFonts w:ascii="Times New Roman" w:hAnsi="Times New Roman" w:cs="Times New Roman"/>
              </w:rPr>
            </w:pPr>
            <w:r>
              <w:rPr>
                <w:rFonts w:ascii="Times New Roman" w:hAnsi="Times New Roman" w:cs="Times New Roman"/>
              </w:rPr>
              <w:t>Có</w:t>
            </w:r>
          </w:p>
        </w:tc>
      </w:tr>
      <w:tr w:rsidR="00924CE0" w:rsidRPr="00EF4335" w14:paraId="7F0C0039" w14:textId="77777777" w:rsidTr="00056474">
        <w:tc>
          <w:tcPr>
            <w:tcW w:w="2972" w:type="dxa"/>
            <w:tcBorders>
              <w:top w:val="nil"/>
              <w:left w:val="nil"/>
              <w:right w:val="nil"/>
            </w:tcBorders>
          </w:tcPr>
          <w:p w14:paraId="0EA81634" w14:textId="2052E524" w:rsidR="00924CE0" w:rsidRPr="00EF4335" w:rsidRDefault="00B24431" w:rsidP="003B12F2">
            <w:pPr>
              <w:rPr>
                <w:rFonts w:ascii="Times New Roman" w:hAnsi="Times New Roman" w:cs="Times New Roman"/>
              </w:rPr>
            </w:pPr>
            <w:r>
              <w:rPr>
                <w:rFonts w:ascii="Times New Roman" w:hAnsi="Times New Roman" w:cs="Times New Roman"/>
              </w:rPr>
              <w:t>S</w:t>
            </w:r>
            <w:r w:rsidRPr="00020E39">
              <w:rPr>
                <w:rFonts w:ascii="Times New Roman" w:hAnsi="Times New Roman" w:cs="Times New Roman"/>
              </w:rPr>
              <w:t>ai số chuẩn điều chỉnh theo cụm doanh nghiệp</w:t>
            </w:r>
          </w:p>
        </w:tc>
        <w:tc>
          <w:tcPr>
            <w:tcW w:w="2835" w:type="dxa"/>
            <w:tcBorders>
              <w:top w:val="nil"/>
              <w:left w:val="nil"/>
              <w:right w:val="nil"/>
            </w:tcBorders>
          </w:tcPr>
          <w:p w14:paraId="616880C9" w14:textId="4A397BD5" w:rsidR="00924CE0" w:rsidRPr="00EF4335" w:rsidRDefault="009357AA" w:rsidP="003B12F2">
            <w:pPr>
              <w:jc w:val="center"/>
              <w:rPr>
                <w:rFonts w:ascii="Times New Roman" w:hAnsi="Times New Roman" w:cs="Times New Roman"/>
              </w:rPr>
            </w:pPr>
            <w:r>
              <w:rPr>
                <w:rFonts w:ascii="Times New Roman" w:hAnsi="Times New Roman" w:cs="Times New Roman"/>
              </w:rPr>
              <w:t>Có</w:t>
            </w:r>
          </w:p>
        </w:tc>
        <w:tc>
          <w:tcPr>
            <w:tcW w:w="2976" w:type="dxa"/>
            <w:tcBorders>
              <w:top w:val="nil"/>
              <w:left w:val="nil"/>
              <w:right w:val="nil"/>
            </w:tcBorders>
          </w:tcPr>
          <w:p w14:paraId="01218C32" w14:textId="3A544EC3" w:rsidR="00924CE0" w:rsidRPr="00EF4335" w:rsidRDefault="009A143D" w:rsidP="003B12F2">
            <w:pPr>
              <w:jc w:val="center"/>
              <w:rPr>
                <w:rFonts w:ascii="Times New Roman" w:hAnsi="Times New Roman" w:cs="Times New Roman"/>
              </w:rPr>
            </w:pPr>
            <w:r>
              <w:rPr>
                <w:rFonts w:ascii="Times New Roman" w:hAnsi="Times New Roman" w:cs="Times New Roman"/>
              </w:rPr>
              <w:t>Có</w:t>
            </w:r>
          </w:p>
        </w:tc>
      </w:tr>
    </w:tbl>
    <w:p w14:paraId="0A719567" w14:textId="7D575DE1" w:rsidR="00924CE0" w:rsidRDefault="00B24431" w:rsidP="00B24431">
      <w:pPr>
        <w:jc w:val="right"/>
        <w:rPr>
          <w:rFonts w:ascii="Times New Roman" w:hAnsi="Times New Roman" w:cs="Times New Roman"/>
          <w:b/>
          <w:bCs/>
          <w:i/>
          <w:iCs/>
        </w:rPr>
      </w:pPr>
      <w:r>
        <w:rPr>
          <w:rFonts w:ascii="Times New Roman" w:hAnsi="Times New Roman" w:cs="Times New Roman"/>
          <w:i/>
          <w:iCs/>
        </w:rPr>
        <w:t>Nguồn: Tác giả tính toán và tổng hợp</w:t>
      </w:r>
    </w:p>
    <w:p w14:paraId="220BF9A2" w14:textId="2F3A6427" w:rsidR="00924CE0" w:rsidRPr="00DD2E7A" w:rsidRDefault="00DD2E7A">
      <w:pPr>
        <w:rPr>
          <w:rFonts w:ascii="Times New Roman" w:hAnsi="Times New Roman" w:cs="Times New Roman"/>
        </w:rPr>
      </w:pPr>
      <w:r w:rsidRPr="00DD2E7A">
        <w:rPr>
          <w:rFonts w:ascii="Times New Roman" w:hAnsi="Times New Roman" w:cs="Times New Roman"/>
        </w:rPr>
        <w:t xml:space="preserve">Kết quả trong Bảng </w:t>
      </w:r>
      <w:r w:rsidR="00886095">
        <w:rPr>
          <w:rFonts w:ascii="Times New Roman" w:hAnsi="Times New Roman" w:cs="Times New Roman"/>
        </w:rPr>
        <w:t>8</w:t>
      </w:r>
      <w:r w:rsidRPr="00DD2E7A">
        <w:rPr>
          <w:rFonts w:ascii="Times New Roman" w:hAnsi="Times New Roman" w:cs="Times New Roman"/>
        </w:rPr>
        <w:t xml:space="preserve"> cho thấy hệ số của OINV vẫn mang dấu âm và có ý nghĩa thống kê, trong khi hệ số của biến tương tác OINV × CSR vẫn dương và có ý nghĩa thống kê. Điều này cho thấy các kết quả của nghiên cứu là ổn định và không phụ thuộc vào cách đo lường hiệu quả hoạt động doanh nghiệp.</w:t>
      </w:r>
    </w:p>
    <w:p w14:paraId="229FC2C7" w14:textId="64609BDC" w:rsidR="007676C2" w:rsidRPr="007676C2" w:rsidRDefault="007676C2" w:rsidP="007676C2">
      <w:pPr>
        <w:rPr>
          <w:rFonts w:ascii="Times New Roman" w:hAnsi="Times New Roman" w:cs="Times New Roman"/>
        </w:rPr>
      </w:pPr>
      <w:r w:rsidRPr="007676C2">
        <w:rPr>
          <w:rFonts w:ascii="Times New Roman" w:hAnsi="Times New Roman" w:cs="Times New Roman"/>
        </w:rPr>
        <w:t>Tổng hợp các kết quả thực nghiệm cho thấy:</w:t>
      </w:r>
      <w:r>
        <w:rPr>
          <w:rFonts w:ascii="Times New Roman" w:hAnsi="Times New Roman" w:cs="Times New Roman"/>
        </w:rPr>
        <w:t xml:space="preserve"> (i) </w:t>
      </w:r>
      <w:r w:rsidRPr="007676C2">
        <w:rPr>
          <w:rFonts w:ascii="Times New Roman" w:hAnsi="Times New Roman" w:cs="Times New Roman"/>
        </w:rPr>
        <w:t>Đ</w:t>
      </w:r>
      <w:r w:rsidR="00886095">
        <w:rPr>
          <w:rFonts w:ascii="Times New Roman" w:hAnsi="Times New Roman" w:cs="Times New Roman"/>
        </w:rPr>
        <w:t>TQM</w:t>
      </w:r>
      <w:r w:rsidRPr="007676C2">
        <w:rPr>
          <w:rFonts w:ascii="Times New Roman" w:hAnsi="Times New Roman" w:cs="Times New Roman"/>
        </w:rPr>
        <w:t xml:space="preserve"> có tác động tiêu cực đến hiệu quả hoạt động và giá trị thị trường của doanh nghiệp</w:t>
      </w:r>
      <w:r>
        <w:rPr>
          <w:rFonts w:ascii="Times New Roman" w:hAnsi="Times New Roman" w:cs="Times New Roman"/>
        </w:rPr>
        <w:t xml:space="preserve">; (ii) </w:t>
      </w:r>
      <w:r w:rsidR="00D21921">
        <w:rPr>
          <w:rFonts w:ascii="Times New Roman" w:hAnsi="Times New Roman" w:cs="Times New Roman"/>
        </w:rPr>
        <w:t>CSR</w:t>
      </w:r>
      <w:r w:rsidRPr="007676C2">
        <w:rPr>
          <w:rFonts w:ascii="Times New Roman" w:hAnsi="Times New Roman" w:cs="Times New Roman"/>
        </w:rPr>
        <w:t xml:space="preserve"> đóng vai trò điều tiết, giúp làm suy yếu tác động tiêu cực của </w:t>
      </w:r>
      <w:r w:rsidR="00D21921">
        <w:rPr>
          <w:rFonts w:ascii="Times New Roman" w:hAnsi="Times New Roman" w:cs="Times New Roman"/>
        </w:rPr>
        <w:t>ĐTQM</w:t>
      </w:r>
      <w:r>
        <w:rPr>
          <w:rFonts w:ascii="Times New Roman" w:hAnsi="Times New Roman" w:cs="Times New Roman"/>
        </w:rPr>
        <w:t>; (iii) c</w:t>
      </w:r>
      <w:r w:rsidRPr="007676C2">
        <w:rPr>
          <w:rFonts w:ascii="Times New Roman" w:hAnsi="Times New Roman" w:cs="Times New Roman"/>
        </w:rPr>
        <w:t>ác kết quả này vẫn giữ nguyên khi kiểm soát vấn đề nội sinh và khi sử dụng các thước đo thay thế của hiệu quả hoạt động.</w:t>
      </w:r>
      <w:r>
        <w:rPr>
          <w:rFonts w:ascii="Times New Roman" w:hAnsi="Times New Roman" w:cs="Times New Roman"/>
        </w:rPr>
        <w:t xml:space="preserve"> </w:t>
      </w:r>
      <w:r w:rsidRPr="007676C2">
        <w:rPr>
          <w:rFonts w:ascii="Times New Roman" w:hAnsi="Times New Roman" w:cs="Times New Roman"/>
        </w:rPr>
        <w:t>Những phát hiện này cung cấp bằng chứng thực nghiệm quan trọng về vai trò của CSR trong việc cải thiện hiệu quả phân bổ vốn và nâng cao hiệu quả hoạt động doanh nghiệp trong bối cảnh các thị trường mới nổi như Việt Nam.</w:t>
      </w:r>
    </w:p>
    <w:p w14:paraId="528BACB5" w14:textId="1C887A27" w:rsidR="00042CBD" w:rsidRDefault="00042CBD">
      <w:pPr>
        <w:rPr>
          <w:rFonts w:ascii="Times New Roman" w:hAnsi="Times New Roman" w:cs="Times New Roman"/>
          <w:b/>
          <w:bCs/>
        </w:rPr>
      </w:pPr>
      <w:r w:rsidRPr="005528EF">
        <w:rPr>
          <w:rFonts w:ascii="Times New Roman" w:hAnsi="Times New Roman" w:cs="Times New Roman"/>
          <w:b/>
          <w:bCs/>
        </w:rPr>
        <w:t>5. Kết luận</w:t>
      </w:r>
    </w:p>
    <w:p w14:paraId="1C7B6BB5" w14:textId="61B697B3" w:rsidR="00CD2231" w:rsidRPr="00CD2231" w:rsidRDefault="00CD2231" w:rsidP="00CD2231">
      <w:pPr>
        <w:jc w:val="both"/>
        <w:rPr>
          <w:rFonts w:ascii="Times New Roman" w:hAnsi="Times New Roman" w:cs="Times New Roman"/>
        </w:rPr>
      </w:pPr>
      <w:r w:rsidRPr="00CD2231">
        <w:rPr>
          <w:rFonts w:ascii="Times New Roman" w:hAnsi="Times New Roman" w:cs="Times New Roman"/>
        </w:rPr>
        <w:t xml:space="preserve">Nghiên cứu này phân tích tác động của </w:t>
      </w:r>
      <w:r w:rsidR="00CF617A">
        <w:rPr>
          <w:rFonts w:ascii="Times New Roman" w:hAnsi="Times New Roman" w:cs="Times New Roman"/>
        </w:rPr>
        <w:t>ĐTQM</w:t>
      </w:r>
      <w:r w:rsidRPr="00CD2231">
        <w:rPr>
          <w:rFonts w:ascii="Times New Roman" w:hAnsi="Times New Roman" w:cs="Times New Roman"/>
        </w:rPr>
        <w:t xml:space="preserve"> đến hiệu quả hoạt động doanh nghiệp và vai trò điều tiết của CSR trong bối cảnh các doanh nghiệp phi tài chính niêm yết tại Việt Nam. Sử dụng dữ liệu bảng của 355 doanh nghiệp với 2.848 quan sát trong giai đoạn 2017</w:t>
      </w:r>
      <w:r w:rsidR="008C0BD5">
        <w:rPr>
          <w:rFonts w:ascii="Times New Roman" w:hAnsi="Times New Roman" w:cs="Times New Roman"/>
        </w:rPr>
        <w:t xml:space="preserve">- </w:t>
      </w:r>
      <w:r w:rsidRPr="00CD2231">
        <w:rPr>
          <w:rFonts w:ascii="Times New Roman" w:hAnsi="Times New Roman" w:cs="Times New Roman"/>
        </w:rPr>
        <w:t xml:space="preserve">2024, nghiên cứu đo lường </w:t>
      </w:r>
      <w:r w:rsidR="008C0BD5">
        <w:rPr>
          <w:rFonts w:ascii="Times New Roman" w:hAnsi="Times New Roman" w:cs="Times New Roman"/>
        </w:rPr>
        <w:t>ĐTQM</w:t>
      </w:r>
      <w:r w:rsidRPr="00CD2231">
        <w:rPr>
          <w:rFonts w:ascii="Times New Roman" w:hAnsi="Times New Roman" w:cs="Times New Roman"/>
        </w:rPr>
        <w:t xml:space="preserve"> theo phương pháp của</w:t>
      </w:r>
      <w:r w:rsidR="008C0BD5">
        <w:rPr>
          <w:rFonts w:ascii="Times New Roman" w:hAnsi="Times New Roman" w:cs="Times New Roman"/>
        </w:rPr>
        <w:t xml:space="preserve"> </w:t>
      </w:r>
      <w:r w:rsidR="008C0BD5">
        <w:rPr>
          <w:rFonts w:ascii="Times New Roman" w:hAnsi="Times New Roman" w:cs="Times New Roman"/>
        </w:rPr>
        <w:fldChar w:fldCharType="begin"/>
      </w:r>
      <w:r w:rsidR="008C0BD5">
        <w:rPr>
          <w:rFonts w:ascii="Times New Roman" w:hAnsi="Times New Roman" w:cs="Times New Roman"/>
        </w:rPr>
        <w:instrText xml:space="preserve"> ADDIN ZOTERO_ITEM CSL_CITATION {"citationID":"8ChBCP1e","properties":{"formattedCitation":"(Richardson, S., 2006)","plainCitation":"(Richardson, S., 2006)","noteIndex":0},"citationItems":[{"id":23,"uris":["http://zotero.org/users/15697355/items/9HUUNWR9"],"itemData":{"id":23,"type":"article-journal","DOI":"https://ssrn.com/abstract=884229","page":"159-189","title":"Over-investment of free cash flow. Review of accounting studies","volume":"11(2- 3)","author":[{"family":"Richardson, S.","given":""}],"issued":{"date-parts":[["2006"]]}}}],"schema":"https://github.com/citation-style-language/schema/raw/master/csl-citation.json"} </w:instrText>
      </w:r>
      <w:r w:rsidR="008C0BD5">
        <w:rPr>
          <w:rFonts w:ascii="Times New Roman" w:hAnsi="Times New Roman" w:cs="Times New Roman"/>
        </w:rPr>
        <w:fldChar w:fldCharType="separate"/>
      </w:r>
      <w:r w:rsidR="008C0BD5" w:rsidRPr="008C0BD5">
        <w:rPr>
          <w:rFonts w:ascii="Times New Roman" w:hAnsi="Times New Roman" w:cs="Times New Roman"/>
        </w:rPr>
        <w:t xml:space="preserve">Richardson </w:t>
      </w:r>
      <w:r w:rsidR="008B0546">
        <w:rPr>
          <w:rFonts w:ascii="Times New Roman" w:hAnsi="Times New Roman" w:cs="Times New Roman"/>
        </w:rPr>
        <w:t>(</w:t>
      </w:r>
      <w:r w:rsidR="008C0BD5" w:rsidRPr="008C0BD5">
        <w:rPr>
          <w:rFonts w:ascii="Times New Roman" w:hAnsi="Times New Roman" w:cs="Times New Roman"/>
        </w:rPr>
        <w:t>2006)</w:t>
      </w:r>
      <w:r w:rsidR="008C0BD5">
        <w:rPr>
          <w:rFonts w:ascii="Times New Roman" w:hAnsi="Times New Roman" w:cs="Times New Roman"/>
        </w:rPr>
        <w:fldChar w:fldCharType="end"/>
      </w:r>
      <w:r w:rsidRPr="00CD2231">
        <w:rPr>
          <w:rFonts w:ascii="Times New Roman" w:hAnsi="Times New Roman" w:cs="Times New Roman"/>
        </w:rPr>
        <w:t xml:space="preserve"> và ước lượng các mô hình hồi quy dữ liệu bảng kết hợp với phương pháp System GMM nhằm kiểm soát các vấn đề nội sinh.</w:t>
      </w:r>
    </w:p>
    <w:p w14:paraId="45DFBC32" w14:textId="3427AB7F" w:rsidR="00CD2231" w:rsidRPr="00CD2231" w:rsidRDefault="00CD2231" w:rsidP="00CD2231">
      <w:pPr>
        <w:jc w:val="both"/>
        <w:rPr>
          <w:rFonts w:ascii="Times New Roman" w:hAnsi="Times New Roman" w:cs="Times New Roman"/>
        </w:rPr>
      </w:pPr>
      <w:r w:rsidRPr="00CD2231">
        <w:rPr>
          <w:rFonts w:ascii="Times New Roman" w:hAnsi="Times New Roman" w:cs="Times New Roman"/>
        </w:rPr>
        <w:t xml:space="preserve">Kết quả thực nghiệm cho thấy </w:t>
      </w:r>
      <w:r w:rsidR="001A0F52">
        <w:rPr>
          <w:rFonts w:ascii="Times New Roman" w:hAnsi="Times New Roman" w:cs="Times New Roman"/>
        </w:rPr>
        <w:t>ĐTQM</w:t>
      </w:r>
      <w:r w:rsidRPr="00CD2231">
        <w:rPr>
          <w:rFonts w:ascii="Times New Roman" w:hAnsi="Times New Roman" w:cs="Times New Roman"/>
        </w:rPr>
        <w:t xml:space="preserve"> có tác động tiêu cực và có ý nghĩa thống kê đến hiệu quả hoạt động doanh nghiệp, đo lường bằng cả ROA và Tobin’s Q. Kết quả này phù hợp với lý thuyết dòng tiền tự do</w:t>
      </w:r>
      <w:r w:rsidR="009453E0">
        <w:rPr>
          <w:rFonts w:ascii="Times New Roman" w:hAnsi="Times New Roman" w:cs="Times New Roman"/>
        </w:rPr>
        <w:t xml:space="preserve"> </w:t>
      </w:r>
      <w:r w:rsidR="009453E0">
        <w:rPr>
          <w:rFonts w:ascii="Times New Roman" w:hAnsi="Times New Roman" w:cs="Times New Roman"/>
        </w:rPr>
        <w:fldChar w:fldCharType="begin"/>
      </w:r>
      <w:r w:rsidR="009453E0">
        <w:rPr>
          <w:rFonts w:ascii="Times New Roman" w:hAnsi="Times New Roman" w:cs="Times New Roman"/>
        </w:rPr>
        <w:instrText xml:space="preserve"> ADDIN ZOTERO_ITEM CSL_CITATION {"citationID":"62lAy76k","properties":{"formattedCitation":"(Jensen, M., 1986)","plainCitation":"(Jensen, M., 1986)","noteIndex":0},"citationItems":[{"id":7,"uris":["http://zotero.org/users/15697355/items/TNR8KB6A"],"itemData":{"id":7,"type":"article-journal","DOI":"https://dx.doi.org/10.2139/ssrn.99580","journalAbbreviation":"American Economic Review","page":"pp. 323–9","title":"Agency costs of free cash flow: corporate finance and takeovers","volume":"Vol. 76","author":[{"family":"Jensen, M.","given":""}],"issued":{"date-parts":[["1986"]]}}}],"schema":"https://github.com/citation-style-language/schema/raw/master/csl-citation.json"} </w:instrText>
      </w:r>
      <w:r w:rsidR="009453E0">
        <w:rPr>
          <w:rFonts w:ascii="Times New Roman" w:hAnsi="Times New Roman" w:cs="Times New Roman"/>
        </w:rPr>
        <w:fldChar w:fldCharType="separate"/>
      </w:r>
      <w:r w:rsidR="009453E0" w:rsidRPr="009453E0">
        <w:rPr>
          <w:rFonts w:ascii="Times New Roman" w:hAnsi="Times New Roman" w:cs="Times New Roman"/>
        </w:rPr>
        <w:t>(Jensen, 1986)</w:t>
      </w:r>
      <w:r w:rsidR="009453E0">
        <w:rPr>
          <w:rFonts w:ascii="Times New Roman" w:hAnsi="Times New Roman" w:cs="Times New Roman"/>
        </w:rPr>
        <w:fldChar w:fldCharType="end"/>
      </w:r>
      <w:r w:rsidRPr="00CD2231">
        <w:rPr>
          <w:rFonts w:ascii="Times New Roman" w:hAnsi="Times New Roman" w:cs="Times New Roman"/>
        </w:rPr>
        <w:t xml:space="preserve">, theo đó các quyết định đầu tư vượt mức tối ưu có thể dẫn đến phân bổ nguồn lực kém hiệu quả và làm suy giảm giá trị doanh nghiệp. Ngoài ra, nghiên cứu cũng cho thấy CSR đóng vai trò điều tiết quan trọng trong mối quan hệ giữa </w:t>
      </w:r>
      <w:r w:rsidR="003B32B7">
        <w:rPr>
          <w:rFonts w:ascii="Times New Roman" w:hAnsi="Times New Roman" w:cs="Times New Roman"/>
        </w:rPr>
        <w:t>ĐTQM</w:t>
      </w:r>
      <w:r w:rsidRPr="00CD2231">
        <w:rPr>
          <w:rFonts w:ascii="Times New Roman" w:hAnsi="Times New Roman" w:cs="Times New Roman"/>
        </w:rPr>
        <w:t xml:space="preserve"> và hiệu quả hoạt động doanh nghiệp. Cụ thể, CSR giúp làm suy yếu tác động tiêu cực của </w:t>
      </w:r>
      <w:r w:rsidR="00312B77">
        <w:rPr>
          <w:rFonts w:ascii="Times New Roman" w:hAnsi="Times New Roman" w:cs="Times New Roman"/>
        </w:rPr>
        <w:t>ĐTQM</w:t>
      </w:r>
      <w:r w:rsidRPr="00CD2231">
        <w:rPr>
          <w:rFonts w:ascii="Times New Roman" w:hAnsi="Times New Roman" w:cs="Times New Roman"/>
        </w:rPr>
        <w:t>, cho thấy các doanh nghiệp thực hiện CSR có xu hướng cải thiện chất lượng quyết định đầu tư và giảm chi phí đại diện.</w:t>
      </w:r>
    </w:p>
    <w:p w14:paraId="3343A1E8" w14:textId="77777777" w:rsidR="00CD2231" w:rsidRPr="00CD2231" w:rsidRDefault="00CD2231" w:rsidP="00CD2231">
      <w:pPr>
        <w:jc w:val="both"/>
        <w:rPr>
          <w:rFonts w:ascii="Times New Roman" w:hAnsi="Times New Roman" w:cs="Times New Roman"/>
        </w:rPr>
      </w:pPr>
      <w:r w:rsidRPr="00CD2231">
        <w:rPr>
          <w:rFonts w:ascii="Times New Roman" w:hAnsi="Times New Roman" w:cs="Times New Roman"/>
        </w:rPr>
        <w:t xml:space="preserve">Các kết quả này cung cấp một số hàm ý quan trọng. Đối với doanh nghiệp, việc nâng cao chất lượng quyết định đầu tư và tích hợp các hoạt động CSR vào chiến lược kinh doanh có </w:t>
      </w:r>
      <w:r w:rsidRPr="00CD2231">
        <w:rPr>
          <w:rFonts w:ascii="Times New Roman" w:hAnsi="Times New Roman" w:cs="Times New Roman"/>
        </w:rPr>
        <w:lastRenderedPageBreak/>
        <w:t>thể góp phần cải thiện hiệu quả phân bổ vốn và nâng cao hiệu quả hoạt động dài hạn. Đối với các nhà hoạch định chính sách, việc thúc đẩy công bố thông tin về phát triển bền vững và trách nhiệm xã hội có thể giúp tăng cường minh bạch thị trường và cải thiện chất lượng quản trị doanh nghiệp.</w:t>
      </w:r>
    </w:p>
    <w:p w14:paraId="44A70FA8" w14:textId="2EAC97B8" w:rsidR="00CD2231" w:rsidRPr="00CD2231" w:rsidRDefault="00CD2231" w:rsidP="00CD2231">
      <w:pPr>
        <w:jc w:val="both"/>
        <w:rPr>
          <w:rFonts w:ascii="Times New Roman" w:hAnsi="Times New Roman" w:cs="Times New Roman"/>
        </w:rPr>
      </w:pPr>
      <w:r w:rsidRPr="00CD2231">
        <w:rPr>
          <w:rFonts w:ascii="Times New Roman" w:hAnsi="Times New Roman" w:cs="Times New Roman"/>
        </w:rPr>
        <w:t>Mặc dù vậy, nghiên cứu vẫn tồn tại một số hạn chế. Thứ nhất, CSR được đo lường thông qua biến giả dựa trên việc công bố thông tin nên chưa phản ánh đầy đủ mức độ thực hiện trách nhiệm xã hội của doanh nghiệp. Thứ hai, nghiên cứu chỉ tập trung vào các doanh nghiệp niêm yết tại Việt Nam. Do đó, các nghiên cứu trong tương lai có thể sử dụng các thước đo CSR chi tiết hơn (như ESG score) và mở rộng phạm vi nghiên cứu sang các thị trường khác nhằm cung cấp thêm bằng chứng về vai trò của CSR trong việc cải thiện hiệu quả đầu tư và hiệu quả hoạt động doanh nghiệp.</w:t>
      </w:r>
    </w:p>
    <w:p w14:paraId="659A7C9D" w14:textId="6077CE17" w:rsidR="00042CBD" w:rsidRDefault="00042CBD">
      <w:pPr>
        <w:rPr>
          <w:rFonts w:ascii="Times New Roman" w:hAnsi="Times New Roman" w:cs="Times New Roman"/>
          <w:b/>
          <w:bCs/>
        </w:rPr>
      </w:pPr>
      <w:r w:rsidRPr="005528EF">
        <w:rPr>
          <w:rFonts w:ascii="Times New Roman" w:hAnsi="Times New Roman" w:cs="Times New Roman"/>
          <w:b/>
          <w:bCs/>
        </w:rPr>
        <w:t>Danh mục tài liệu tham khảo</w:t>
      </w:r>
    </w:p>
    <w:p w14:paraId="4DE5C290" w14:textId="77777777" w:rsidR="00C8307F" w:rsidRPr="00C8307F" w:rsidRDefault="002347F3" w:rsidP="00C8307F">
      <w:pPr>
        <w:pStyle w:val="DanhmucTailiuThamkhao"/>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00C8307F" w:rsidRPr="00C8307F">
        <w:rPr>
          <w:rFonts w:ascii="Times New Roman" w:hAnsi="Times New Roman" w:cs="Times New Roman"/>
        </w:rPr>
        <w:t xml:space="preserve">Arellano, M., &amp; Bover, O. (1995). </w:t>
      </w:r>
      <w:r w:rsidR="00C8307F" w:rsidRPr="00C8307F">
        <w:rPr>
          <w:rFonts w:ascii="Times New Roman" w:hAnsi="Times New Roman" w:cs="Times New Roman"/>
          <w:i/>
          <w:iCs/>
        </w:rPr>
        <w:t>Another look at the instrumental variable estimation of error-components models</w:t>
      </w:r>
      <w:r w:rsidR="00C8307F" w:rsidRPr="00C8307F">
        <w:rPr>
          <w:rFonts w:ascii="Times New Roman" w:hAnsi="Times New Roman" w:cs="Times New Roman"/>
        </w:rPr>
        <w:t xml:space="preserve">. </w:t>
      </w:r>
      <w:r w:rsidR="00C8307F" w:rsidRPr="00C8307F">
        <w:rPr>
          <w:rFonts w:ascii="Times New Roman" w:hAnsi="Times New Roman" w:cs="Times New Roman"/>
          <w:i/>
          <w:iCs/>
        </w:rPr>
        <w:t>68</w:t>
      </w:r>
      <w:r w:rsidR="00C8307F" w:rsidRPr="00C8307F">
        <w:rPr>
          <w:rFonts w:ascii="Times New Roman" w:hAnsi="Times New Roman" w:cs="Times New Roman"/>
        </w:rPr>
        <w:t>(1), 29–51. https://doi.org/10.1016/0304-4076(94)01642-D</w:t>
      </w:r>
    </w:p>
    <w:p w14:paraId="0265E0E3"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Barnea, A., &amp; Rubin, A. (2010). </w:t>
      </w:r>
      <w:r w:rsidRPr="00C8307F">
        <w:rPr>
          <w:rFonts w:ascii="Times New Roman" w:hAnsi="Times New Roman" w:cs="Times New Roman"/>
          <w:i/>
          <w:iCs/>
        </w:rPr>
        <w:t>Corporate social responsibility as a conflict between shareholders</w:t>
      </w:r>
      <w:r w:rsidRPr="00C8307F">
        <w:rPr>
          <w:rFonts w:ascii="Times New Roman" w:hAnsi="Times New Roman" w:cs="Times New Roman"/>
        </w:rPr>
        <w:t xml:space="preserve">. </w:t>
      </w:r>
      <w:r w:rsidRPr="00C8307F">
        <w:rPr>
          <w:rFonts w:ascii="Times New Roman" w:hAnsi="Times New Roman" w:cs="Times New Roman"/>
          <w:i/>
          <w:iCs/>
        </w:rPr>
        <w:t>97</w:t>
      </w:r>
      <w:r w:rsidRPr="00C8307F">
        <w:rPr>
          <w:rFonts w:ascii="Times New Roman" w:hAnsi="Times New Roman" w:cs="Times New Roman"/>
        </w:rPr>
        <w:t>(1), 71–86.</w:t>
      </w:r>
    </w:p>
    <w:p w14:paraId="19711E63"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Benlemlih. M., &amp; Bitar, M. (2015). </w:t>
      </w:r>
      <w:r w:rsidRPr="00C8307F">
        <w:rPr>
          <w:rFonts w:ascii="Times New Roman" w:hAnsi="Times New Roman" w:cs="Times New Roman"/>
          <w:i/>
          <w:iCs/>
        </w:rPr>
        <w:t>Corporate Social Responsibility and Investment Efficiency</w:t>
      </w:r>
      <w:r w:rsidRPr="00C8307F">
        <w:rPr>
          <w:rFonts w:ascii="Times New Roman" w:hAnsi="Times New Roman" w:cs="Times New Roman"/>
        </w:rPr>
        <w:t>. 1–53.</w:t>
      </w:r>
    </w:p>
    <w:p w14:paraId="23A77F1B"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Biddle, G. C., Hilary, G., &amp; Verdi, R. S. (2009). </w:t>
      </w:r>
      <w:r w:rsidRPr="00C8307F">
        <w:rPr>
          <w:rFonts w:ascii="Times New Roman" w:hAnsi="Times New Roman" w:cs="Times New Roman"/>
          <w:i/>
          <w:iCs/>
        </w:rPr>
        <w:t>How does financial reporting quality relate to investment efficiency?</w:t>
      </w:r>
      <w:r w:rsidRPr="00C8307F">
        <w:rPr>
          <w:rFonts w:ascii="Times New Roman" w:hAnsi="Times New Roman" w:cs="Times New Roman"/>
        </w:rPr>
        <w:t xml:space="preserve"> </w:t>
      </w:r>
      <w:r w:rsidRPr="00C8307F">
        <w:rPr>
          <w:rFonts w:ascii="Times New Roman" w:hAnsi="Times New Roman" w:cs="Times New Roman"/>
          <w:i/>
          <w:iCs/>
        </w:rPr>
        <w:t>48(2–3)</w:t>
      </w:r>
      <w:r w:rsidRPr="00C8307F">
        <w:rPr>
          <w:rFonts w:ascii="Times New Roman" w:hAnsi="Times New Roman" w:cs="Times New Roman"/>
        </w:rPr>
        <w:t>, 112–131.</w:t>
      </w:r>
    </w:p>
    <w:p w14:paraId="6BC3EFB2"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Blundell, R., &amp; Bond, S. (1998). </w:t>
      </w:r>
      <w:r w:rsidRPr="00C8307F">
        <w:rPr>
          <w:rFonts w:ascii="Times New Roman" w:hAnsi="Times New Roman" w:cs="Times New Roman"/>
          <w:i/>
          <w:iCs/>
        </w:rPr>
        <w:t>Initial conditions and moment restrictions in dynamic panel data models</w:t>
      </w:r>
      <w:r w:rsidRPr="00C8307F">
        <w:rPr>
          <w:rFonts w:ascii="Times New Roman" w:hAnsi="Times New Roman" w:cs="Times New Roman"/>
        </w:rPr>
        <w:t>. 115–143.</w:t>
      </w:r>
    </w:p>
    <w:p w14:paraId="56CF650A"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Boubaker, S., Cellier, A., Manita, R., &amp; Saeed, A. (2020). </w:t>
      </w:r>
      <w:r w:rsidRPr="00C8307F">
        <w:rPr>
          <w:rFonts w:ascii="Times New Roman" w:hAnsi="Times New Roman" w:cs="Times New Roman"/>
          <w:i/>
          <w:iCs/>
        </w:rPr>
        <w:t>Does corporate social responsibility reduce financial distress risk?</w:t>
      </w:r>
      <w:r w:rsidRPr="00C8307F">
        <w:rPr>
          <w:rFonts w:ascii="Times New Roman" w:hAnsi="Times New Roman" w:cs="Times New Roman"/>
        </w:rPr>
        <w:t xml:space="preserve"> </w:t>
      </w:r>
      <w:r w:rsidRPr="00C8307F">
        <w:rPr>
          <w:rFonts w:ascii="Times New Roman" w:hAnsi="Times New Roman" w:cs="Times New Roman"/>
          <w:i/>
          <w:iCs/>
        </w:rPr>
        <w:t>91</w:t>
      </w:r>
      <w:r w:rsidRPr="00C8307F">
        <w:rPr>
          <w:rFonts w:ascii="Times New Roman" w:hAnsi="Times New Roman" w:cs="Times New Roman"/>
        </w:rPr>
        <w:t>.</w:t>
      </w:r>
    </w:p>
    <w:p w14:paraId="6D6427B1"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lastRenderedPageBreak/>
        <w:t xml:space="preserve">Chen, F., Hope, O., Li, Q., &amp; Wang, X. (2011). </w:t>
      </w:r>
      <w:r w:rsidRPr="00C8307F">
        <w:rPr>
          <w:rFonts w:ascii="Times New Roman" w:hAnsi="Times New Roman" w:cs="Times New Roman"/>
          <w:i/>
          <w:iCs/>
        </w:rPr>
        <w:t>Financial Reporting Quality and Investment Efficiency of Private Firms in Emerging Markets</w:t>
      </w:r>
      <w:r w:rsidRPr="00C8307F">
        <w:rPr>
          <w:rFonts w:ascii="Times New Roman" w:hAnsi="Times New Roman" w:cs="Times New Roman"/>
        </w:rPr>
        <w:t xml:space="preserve">. </w:t>
      </w:r>
      <w:r w:rsidRPr="00C8307F">
        <w:rPr>
          <w:rFonts w:ascii="Times New Roman" w:hAnsi="Times New Roman" w:cs="Times New Roman"/>
          <w:i/>
          <w:iCs/>
        </w:rPr>
        <w:t>86</w:t>
      </w:r>
      <w:r w:rsidRPr="00C8307F">
        <w:rPr>
          <w:rFonts w:ascii="Times New Roman" w:hAnsi="Times New Roman" w:cs="Times New Roman"/>
        </w:rPr>
        <w:t>(4), 1255–1288. https://doi.org/10.2308/accr-10040</w:t>
      </w:r>
    </w:p>
    <w:p w14:paraId="3653A331"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Cheng, B., Ioannou, I., &amp; Serafeim, G. (2014). </w:t>
      </w:r>
      <w:r w:rsidRPr="00C8307F">
        <w:rPr>
          <w:rFonts w:ascii="Times New Roman" w:hAnsi="Times New Roman" w:cs="Times New Roman"/>
          <w:i/>
          <w:iCs/>
        </w:rPr>
        <w:t>Corporate social responsibility and access to finance</w:t>
      </w:r>
      <w:r w:rsidRPr="00C8307F">
        <w:rPr>
          <w:rFonts w:ascii="Times New Roman" w:hAnsi="Times New Roman" w:cs="Times New Roman"/>
        </w:rPr>
        <w:t xml:space="preserve">. </w:t>
      </w:r>
      <w:r w:rsidRPr="00C8307F">
        <w:rPr>
          <w:rFonts w:ascii="Times New Roman" w:hAnsi="Times New Roman" w:cs="Times New Roman"/>
          <w:i/>
          <w:iCs/>
        </w:rPr>
        <w:t>35(1)</w:t>
      </w:r>
      <w:r w:rsidRPr="00C8307F">
        <w:rPr>
          <w:rFonts w:ascii="Times New Roman" w:hAnsi="Times New Roman" w:cs="Times New Roman"/>
        </w:rPr>
        <w:t>, 1–23.</w:t>
      </w:r>
    </w:p>
    <w:p w14:paraId="41A86C3D"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Cook, K. A., Romi, A. M., Sánchez, D., &amp; Sánchez, J. M. (2019). </w:t>
      </w:r>
      <w:r w:rsidRPr="00C8307F">
        <w:rPr>
          <w:rFonts w:ascii="Times New Roman" w:hAnsi="Times New Roman" w:cs="Times New Roman"/>
          <w:i/>
          <w:iCs/>
        </w:rPr>
        <w:t>The influence of corporate social responsibility on investment efficiency and innovation</w:t>
      </w:r>
      <w:r w:rsidRPr="00C8307F">
        <w:rPr>
          <w:rFonts w:ascii="Times New Roman" w:hAnsi="Times New Roman" w:cs="Times New Roman"/>
        </w:rPr>
        <w:t xml:space="preserve">. </w:t>
      </w:r>
      <w:r w:rsidRPr="00C8307F">
        <w:rPr>
          <w:rFonts w:ascii="Times New Roman" w:hAnsi="Times New Roman" w:cs="Times New Roman"/>
          <w:i/>
          <w:iCs/>
        </w:rPr>
        <w:t>46</w:t>
      </w:r>
      <w:r w:rsidRPr="00C8307F">
        <w:rPr>
          <w:rFonts w:ascii="Times New Roman" w:hAnsi="Times New Roman" w:cs="Times New Roman"/>
        </w:rPr>
        <w:t>(3–4), 494–537.</w:t>
      </w:r>
    </w:p>
    <w:p w14:paraId="754D270A"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Cui, J., Jo, H., &amp; Na, H. (2018). </w:t>
      </w:r>
      <w:r w:rsidRPr="00C8307F">
        <w:rPr>
          <w:rFonts w:ascii="Times New Roman" w:hAnsi="Times New Roman" w:cs="Times New Roman"/>
          <w:i/>
          <w:iCs/>
        </w:rPr>
        <w:t>Does Corporate Social Responsibility Affect Information Asymmetry?</w:t>
      </w:r>
      <w:r w:rsidRPr="00C8307F">
        <w:rPr>
          <w:rFonts w:ascii="Times New Roman" w:hAnsi="Times New Roman" w:cs="Times New Roman"/>
        </w:rPr>
        <w:t xml:space="preserve"> </w:t>
      </w:r>
      <w:r w:rsidRPr="00C8307F">
        <w:rPr>
          <w:rFonts w:ascii="Times New Roman" w:hAnsi="Times New Roman" w:cs="Times New Roman"/>
          <w:i/>
          <w:iCs/>
        </w:rPr>
        <w:t>148</w:t>
      </w:r>
      <w:r w:rsidRPr="00C8307F">
        <w:rPr>
          <w:rFonts w:ascii="Times New Roman" w:hAnsi="Times New Roman" w:cs="Times New Roman"/>
        </w:rPr>
        <w:t>(3), 549–572. https://doi.org/DOI:%252010.1007/s10551-015-3003-8</w:t>
      </w:r>
    </w:p>
    <w:p w14:paraId="2BDFA465"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Freeman, R.E. (1984). Strategic Management: A Stakeholder Approach. In </w:t>
      </w:r>
      <w:r w:rsidRPr="00C8307F">
        <w:rPr>
          <w:rFonts w:ascii="Times New Roman" w:hAnsi="Times New Roman" w:cs="Times New Roman"/>
          <w:i/>
          <w:iCs/>
        </w:rPr>
        <w:t>Pitman, Boston</w:t>
      </w:r>
      <w:r w:rsidRPr="00C8307F">
        <w:rPr>
          <w:rFonts w:ascii="Times New Roman" w:hAnsi="Times New Roman" w:cs="Times New Roman"/>
        </w:rPr>
        <w:t>.</w:t>
      </w:r>
    </w:p>
    <w:p w14:paraId="3DB2709D"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Jensen, M. (1986). </w:t>
      </w:r>
      <w:r w:rsidRPr="00C8307F">
        <w:rPr>
          <w:rFonts w:ascii="Times New Roman" w:hAnsi="Times New Roman" w:cs="Times New Roman"/>
          <w:i/>
          <w:iCs/>
        </w:rPr>
        <w:t>Agency costs of free cash flow: Corporate finance and takeovers</w:t>
      </w:r>
      <w:r w:rsidRPr="00C8307F">
        <w:rPr>
          <w:rFonts w:ascii="Times New Roman" w:hAnsi="Times New Roman" w:cs="Times New Roman"/>
        </w:rPr>
        <w:t xml:space="preserve">. </w:t>
      </w:r>
      <w:r w:rsidRPr="00C8307F">
        <w:rPr>
          <w:rFonts w:ascii="Times New Roman" w:hAnsi="Times New Roman" w:cs="Times New Roman"/>
          <w:i/>
          <w:iCs/>
        </w:rPr>
        <w:t>Vol. 76</w:t>
      </w:r>
      <w:r w:rsidRPr="00C8307F">
        <w:rPr>
          <w:rFonts w:ascii="Times New Roman" w:hAnsi="Times New Roman" w:cs="Times New Roman"/>
        </w:rPr>
        <w:t>, 323–329. https://dx.doi.org/10.2139/ssrn.99580</w:t>
      </w:r>
    </w:p>
    <w:p w14:paraId="0196FA2D"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Lin, Y., Li, Y., Cheng, T. Y., &amp; Lam, K. (2021). </w:t>
      </w:r>
      <w:r w:rsidRPr="00C8307F">
        <w:rPr>
          <w:rFonts w:ascii="Times New Roman" w:hAnsi="Times New Roman" w:cs="Times New Roman"/>
          <w:i/>
          <w:iCs/>
        </w:rPr>
        <w:t>Corporate social responsibility and investment efficiency: Does business strategy matter?</w:t>
      </w:r>
      <w:r w:rsidRPr="00C8307F">
        <w:rPr>
          <w:rFonts w:ascii="Times New Roman" w:hAnsi="Times New Roman" w:cs="Times New Roman"/>
        </w:rPr>
        <w:t xml:space="preserve"> </w:t>
      </w:r>
      <w:r w:rsidRPr="00C8307F">
        <w:rPr>
          <w:rFonts w:ascii="Times New Roman" w:hAnsi="Times New Roman" w:cs="Times New Roman"/>
          <w:i/>
          <w:iCs/>
        </w:rPr>
        <w:t>73</w:t>
      </w:r>
      <w:r w:rsidRPr="00C8307F">
        <w:rPr>
          <w:rFonts w:ascii="Times New Roman" w:hAnsi="Times New Roman" w:cs="Times New Roman"/>
        </w:rPr>
        <w:t>. https://doi.org/DOI:%252010.1016/j.irfa.2020.101585</w:t>
      </w:r>
    </w:p>
    <w:p w14:paraId="18083A3C"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Liu, L., &amp; Tian, G. G. (2021). </w:t>
      </w:r>
      <w:r w:rsidRPr="00C8307F">
        <w:rPr>
          <w:rFonts w:ascii="Times New Roman" w:hAnsi="Times New Roman" w:cs="Times New Roman"/>
          <w:i/>
          <w:iCs/>
        </w:rPr>
        <w:t>Mandatory CSR disclosure, monitoring and investment efficiency: Evidence from China</w:t>
      </w:r>
      <w:r w:rsidRPr="00C8307F">
        <w:rPr>
          <w:rFonts w:ascii="Times New Roman" w:hAnsi="Times New Roman" w:cs="Times New Roman"/>
        </w:rPr>
        <w:t xml:space="preserve">. </w:t>
      </w:r>
      <w:r w:rsidRPr="00C8307F">
        <w:rPr>
          <w:rFonts w:ascii="Times New Roman" w:hAnsi="Times New Roman" w:cs="Times New Roman"/>
          <w:i/>
          <w:iCs/>
        </w:rPr>
        <w:t>61</w:t>
      </w:r>
      <w:r w:rsidRPr="00C8307F">
        <w:rPr>
          <w:rFonts w:ascii="Times New Roman" w:hAnsi="Times New Roman" w:cs="Times New Roman"/>
        </w:rPr>
        <w:t>(1), 595–644. https://doi.org/DOI:%252010.1111/acfi.12588</w:t>
      </w:r>
    </w:p>
    <w:p w14:paraId="0EAED7E2"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Modigliani, F., &amp; Miller, M. (1958). </w:t>
      </w:r>
      <w:r w:rsidRPr="00C8307F">
        <w:rPr>
          <w:rFonts w:ascii="Times New Roman" w:hAnsi="Times New Roman" w:cs="Times New Roman"/>
          <w:i/>
          <w:iCs/>
        </w:rPr>
        <w:t>The cost of capital, corporation finance and the theory of investment</w:t>
      </w:r>
      <w:r w:rsidRPr="00C8307F">
        <w:rPr>
          <w:rFonts w:ascii="Times New Roman" w:hAnsi="Times New Roman" w:cs="Times New Roman"/>
        </w:rPr>
        <w:t xml:space="preserve">. </w:t>
      </w:r>
      <w:r w:rsidRPr="00C8307F">
        <w:rPr>
          <w:rFonts w:ascii="Times New Roman" w:hAnsi="Times New Roman" w:cs="Times New Roman"/>
          <w:i/>
          <w:iCs/>
        </w:rPr>
        <w:t>Vol. 48</w:t>
      </w:r>
      <w:r w:rsidRPr="00C8307F">
        <w:rPr>
          <w:rFonts w:ascii="Times New Roman" w:hAnsi="Times New Roman" w:cs="Times New Roman"/>
        </w:rPr>
        <w:t>, 261–297.</w:t>
      </w:r>
    </w:p>
    <w:p w14:paraId="649CAE09"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lastRenderedPageBreak/>
        <w:t xml:space="preserve">Myers, S., &amp; Majluf, N. (1984). </w:t>
      </w:r>
      <w:r w:rsidRPr="00C8307F">
        <w:rPr>
          <w:rFonts w:ascii="Times New Roman" w:hAnsi="Times New Roman" w:cs="Times New Roman"/>
          <w:i/>
          <w:iCs/>
        </w:rPr>
        <w:t>Corporate financing and investment decisions when firms have information that investors do not have</w:t>
      </w:r>
      <w:r w:rsidRPr="00C8307F">
        <w:rPr>
          <w:rFonts w:ascii="Times New Roman" w:hAnsi="Times New Roman" w:cs="Times New Roman"/>
        </w:rPr>
        <w:t xml:space="preserve">. </w:t>
      </w:r>
      <w:r w:rsidRPr="00C8307F">
        <w:rPr>
          <w:rFonts w:ascii="Times New Roman" w:hAnsi="Times New Roman" w:cs="Times New Roman"/>
          <w:i/>
          <w:iCs/>
        </w:rPr>
        <w:t>Vol. 13</w:t>
      </w:r>
      <w:r w:rsidRPr="00C8307F">
        <w:rPr>
          <w:rFonts w:ascii="Times New Roman" w:hAnsi="Times New Roman" w:cs="Times New Roman"/>
        </w:rPr>
        <w:t>, 187–221. https://doi.org/10.1016/0304-405X(84)90023-0</w:t>
      </w:r>
    </w:p>
    <w:p w14:paraId="69CD88EA"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Richardson, S. (2006). </w:t>
      </w:r>
      <w:r w:rsidRPr="00C8307F">
        <w:rPr>
          <w:rFonts w:ascii="Times New Roman" w:hAnsi="Times New Roman" w:cs="Times New Roman"/>
          <w:i/>
          <w:iCs/>
        </w:rPr>
        <w:t>Over-investment of free cash flow. Review of accounting studies</w:t>
      </w:r>
      <w:r w:rsidRPr="00C8307F">
        <w:rPr>
          <w:rFonts w:ascii="Times New Roman" w:hAnsi="Times New Roman" w:cs="Times New Roman"/>
        </w:rPr>
        <w:t xml:space="preserve">. </w:t>
      </w:r>
      <w:r w:rsidRPr="00C8307F">
        <w:rPr>
          <w:rFonts w:ascii="Times New Roman" w:hAnsi="Times New Roman" w:cs="Times New Roman"/>
          <w:i/>
          <w:iCs/>
        </w:rPr>
        <w:t>11(2-3)</w:t>
      </w:r>
      <w:r w:rsidRPr="00C8307F">
        <w:rPr>
          <w:rFonts w:ascii="Times New Roman" w:hAnsi="Times New Roman" w:cs="Times New Roman"/>
        </w:rPr>
        <w:t>, 159–189. https://ssrn.com/abstract=884229</w:t>
      </w:r>
    </w:p>
    <w:p w14:paraId="0D0A61E9"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Safi, A., Chen, Y., Qayyum, A., Wahab, S., &amp; Amin, M. (2023). </w:t>
      </w:r>
      <w:r w:rsidRPr="00C8307F">
        <w:rPr>
          <w:rFonts w:ascii="Times New Roman" w:hAnsi="Times New Roman" w:cs="Times New Roman"/>
          <w:i/>
          <w:iCs/>
        </w:rPr>
        <w:t>How does corporate social and environmental responsibility contribute to investment efficiency and performance? Evidence from the financial sector of China</w:t>
      </w:r>
      <w:r w:rsidRPr="00C8307F">
        <w:rPr>
          <w:rFonts w:ascii="Times New Roman" w:hAnsi="Times New Roman" w:cs="Times New Roman"/>
        </w:rPr>
        <w:t xml:space="preserve">. </w:t>
      </w:r>
      <w:r w:rsidRPr="00C8307F">
        <w:rPr>
          <w:rFonts w:ascii="Times New Roman" w:hAnsi="Times New Roman" w:cs="Times New Roman"/>
          <w:i/>
          <w:iCs/>
        </w:rPr>
        <w:t>36</w:t>
      </w:r>
      <w:r w:rsidRPr="00C8307F">
        <w:rPr>
          <w:rFonts w:ascii="Times New Roman" w:hAnsi="Times New Roman" w:cs="Times New Roman"/>
        </w:rPr>
        <w:t>(2). https://doi.org/10.1080/1331677X.2022.2142816</w:t>
      </w:r>
    </w:p>
    <w:p w14:paraId="625AE682"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Stulz, R. (1990). </w:t>
      </w:r>
      <w:r w:rsidRPr="00C8307F">
        <w:rPr>
          <w:rFonts w:ascii="Times New Roman" w:hAnsi="Times New Roman" w:cs="Times New Roman"/>
          <w:i/>
          <w:iCs/>
        </w:rPr>
        <w:t>Managerial discretion and optimal financing policies</w:t>
      </w:r>
      <w:r w:rsidRPr="00C8307F">
        <w:rPr>
          <w:rFonts w:ascii="Times New Roman" w:hAnsi="Times New Roman" w:cs="Times New Roman"/>
        </w:rPr>
        <w:t xml:space="preserve">. </w:t>
      </w:r>
      <w:r w:rsidRPr="00C8307F">
        <w:rPr>
          <w:rFonts w:ascii="Times New Roman" w:hAnsi="Times New Roman" w:cs="Times New Roman"/>
          <w:i/>
          <w:iCs/>
        </w:rPr>
        <w:t>Vol. 26</w:t>
      </w:r>
      <w:r w:rsidRPr="00C8307F">
        <w:rPr>
          <w:rFonts w:ascii="Times New Roman" w:hAnsi="Times New Roman" w:cs="Times New Roman"/>
        </w:rPr>
        <w:t>, 3–27. https://doi.org/10.1016/0304-405X(90)90011-N</w:t>
      </w:r>
    </w:p>
    <w:p w14:paraId="5449F246" w14:textId="77777777" w:rsidR="00C8307F" w:rsidRPr="00C8307F" w:rsidRDefault="00C8307F" w:rsidP="00C8307F">
      <w:pPr>
        <w:pStyle w:val="DanhmucTailiuThamkhao"/>
        <w:rPr>
          <w:rFonts w:ascii="Times New Roman" w:hAnsi="Times New Roman" w:cs="Times New Roman"/>
        </w:rPr>
      </w:pPr>
      <w:r w:rsidRPr="00C8307F">
        <w:rPr>
          <w:rFonts w:ascii="Times New Roman" w:hAnsi="Times New Roman" w:cs="Times New Roman"/>
        </w:rPr>
        <w:t xml:space="preserve">Wintoki, M. B., Linck, J. S., &amp; Netter, J. M. (2010). </w:t>
      </w:r>
      <w:r w:rsidRPr="00C8307F">
        <w:rPr>
          <w:rFonts w:ascii="Times New Roman" w:hAnsi="Times New Roman" w:cs="Times New Roman"/>
          <w:i/>
          <w:iCs/>
        </w:rPr>
        <w:t>Endogeneity and the dynamics of internal corporate governance</w:t>
      </w:r>
      <w:r w:rsidRPr="00C8307F">
        <w:rPr>
          <w:rFonts w:ascii="Times New Roman" w:hAnsi="Times New Roman" w:cs="Times New Roman"/>
        </w:rPr>
        <w:t>. 581–606.</w:t>
      </w:r>
    </w:p>
    <w:p w14:paraId="57AA509D" w14:textId="458A8C18" w:rsidR="002347F3" w:rsidRPr="005528EF" w:rsidRDefault="002347F3">
      <w:pPr>
        <w:rPr>
          <w:rFonts w:ascii="Times New Roman" w:hAnsi="Times New Roman" w:cs="Times New Roman"/>
          <w:b/>
          <w:bCs/>
        </w:rPr>
      </w:pPr>
      <w:r>
        <w:rPr>
          <w:rFonts w:ascii="Times New Roman" w:hAnsi="Times New Roman" w:cs="Times New Roman"/>
          <w:b/>
          <w:bCs/>
        </w:rPr>
        <w:fldChar w:fldCharType="end"/>
      </w:r>
    </w:p>
    <w:sectPr w:rsidR="002347F3" w:rsidRPr="005528EF">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410"/>
    <w:multiLevelType w:val="multilevel"/>
    <w:tmpl w:val="F14C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3EDC"/>
    <w:multiLevelType w:val="multilevel"/>
    <w:tmpl w:val="6E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622FE"/>
    <w:multiLevelType w:val="multilevel"/>
    <w:tmpl w:val="2D6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E78"/>
    <w:multiLevelType w:val="multilevel"/>
    <w:tmpl w:val="8F2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52B2D"/>
    <w:multiLevelType w:val="multilevel"/>
    <w:tmpl w:val="427A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57D97"/>
    <w:multiLevelType w:val="multilevel"/>
    <w:tmpl w:val="C3CA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22DD7"/>
    <w:multiLevelType w:val="multilevel"/>
    <w:tmpl w:val="94FA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0050B"/>
    <w:multiLevelType w:val="multilevel"/>
    <w:tmpl w:val="34DC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AE"/>
    <w:multiLevelType w:val="multilevel"/>
    <w:tmpl w:val="BD66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145FC"/>
    <w:multiLevelType w:val="multilevel"/>
    <w:tmpl w:val="22F2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A495F"/>
    <w:multiLevelType w:val="multilevel"/>
    <w:tmpl w:val="2CFE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831867">
    <w:abstractNumId w:val="1"/>
  </w:num>
  <w:num w:numId="2" w16cid:durableId="1091967798">
    <w:abstractNumId w:val="3"/>
  </w:num>
  <w:num w:numId="3" w16cid:durableId="660281063">
    <w:abstractNumId w:val="8"/>
  </w:num>
  <w:num w:numId="4" w16cid:durableId="1436709897">
    <w:abstractNumId w:val="10"/>
  </w:num>
  <w:num w:numId="5" w16cid:durableId="1252159679">
    <w:abstractNumId w:val="9"/>
  </w:num>
  <w:num w:numId="6" w16cid:durableId="1094862972">
    <w:abstractNumId w:val="2"/>
  </w:num>
  <w:num w:numId="7" w16cid:durableId="562328055">
    <w:abstractNumId w:val="0"/>
  </w:num>
  <w:num w:numId="8" w16cid:durableId="2013145108">
    <w:abstractNumId w:val="6"/>
  </w:num>
  <w:num w:numId="9" w16cid:durableId="328874580">
    <w:abstractNumId w:val="4"/>
  </w:num>
  <w:num w:numId="10" w16cid:durableId="244149053">
    <w:abstractNumId w:val="7"/>
  </w:num>
  <w:num w:numId="11" w16cid:durableId="1455978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87"/>
    <w:rsid w:val="00003A9F"/>
    <w:rsid w:val="00006214"/>
    <w:rsid w:val="000106D8"/>
    <w:rsid w:val="00020A61"/>
    <w:rsid w:val="00020E39"/>
    <w:rsid w:val="00021746"/>
    <w:rsid w:val="00024338"/>
    <w:rsid w:val="0002523D"/>
    <w:rsid w:val="0003048D"/>
    <w:rsid w:val="00035C17"/>
    <w:rsid w:val="00042CBD"/>
    <w:rsid w:val="000430BB"/>
    <w:rsid w:val="00043321"/>
    <w:rsid w:val="00055311"/>
    <w:rsid w:val="00056474"/>
    <w:rsid w:val="00060444"/>
    <w:rsid w:val="00061D35"/>
    <w:rsid w:val="00062C23"/>
    <w:rsid w:val="00063147"/>
    <w:rsid w:val="0006637B"/>
    <w:rsid w:val="00066A88"/>
    <w:rsid w:val="00072E76"/>
    <w:rsid w:val="00073935"/>
    <w:rsid w:val="000762EA"/>
    <w:rsid w:val="00076CDC"/>
    <w:rsid w:val="000778C0"/>
    <w:rsid w:val="00082D5A"/>
    <w:rsid w:val="00083AB1"/>
    <w:rsid w:val="00086751"/>
    <w:rsid w:val="00086DB8"/>
    <w:rsid w:val="00091E5F"/>
    <w:rsid w:val="00092CC3"/>
    <w:rsid w:val="00094BE5"/>
    <w:rsid w:val="000972AA"/>
    <w:rsid w:val="00097B57"/>
    <w:rsid w:val="000A6F09"/>
    <w:rsid w:val="000B3714"/>
    <w:rsid w:val="000B4E36"/>
    <w:rsid w:val="000B6A3B"/>
    <w:rsid w:val="000C04CB"/>
    <w:rsid w:val="000C400C"/>
    <w:rsid w:val="000C58F3"/>
    <w:rsid w:val="000C7DAF"/>
    <w:rsid w:val="000D1C48"/>
    <w:rsid w:val="000D2B4C"/>
    <w:rsid w:val="000D67E6"/>
    <w:rsid w:val="000E402A"/>
    <w:rsid w:val="000F3E03"/>
    <w:rsid w:val="00102CC2"/>
    <w:rsid w:val="00106230"/>
    <w:rsid w:val="0011148A"/>
    <w:rsid w:val="00112026"/>
    <w:rsid w:val="001139E0"/>
    <w:rsid w:val="00113B5E"/>
    <w:rsid w:val="0011417A"/>
    <w:rsid w:val="0012304C"/>
    <w:rsid w:val="00124700"/>
    <w:rsid w:val="00124C80"/>
    <w:rsid w:val="0012570B"/>
    <w:rsid w:val="001309F7"/>
    <w:rsid w:val="00130DE5"/>
    <w:rsid w:val="00133048"/>
    <w:rsid w:val="001350D9"/>
    <w:rsid w:val="00137DDD"/>
    <w:rsid w:val="0014085E"/>
    <w:rsid w:val="00140EFD"/>
    <w:rsid w:val="00141D19"/>
    <w:rsid w:val="00151C7A"/>
    <w:rsid w:val="001554B6"/>
    <w:rsid w:val="0015644B"/>
    <w:rsid w:val="001603D8"/>
    <w:rsid w:val="0016128A"/>
    <w:rsid w:val="001854F0"/>
    <w:rsid w:val="00186411"/>
    <w:rsid w:val="0019313D"/>
    <w:rsid w:val="001A0F52"/>
    <w:rsid w:val="001A2371"/>
    <w:rsid w:val="001B12F5"/>
    <w:rsid w:val="001B2262"/>
    <w:rsid w:val="001B34FE"/>
    <w:rsid w:val="001B4075"/>
    <w:rsid w:val="001B521E"/>
    <w:rsid w:val="001C0BAB"/>
    <w:rsid w:val="001C51B4"/>
    <w:rsid w:val="001D1439"/>
    <w:rsid w:val="001D4841"/>
    <w:rsid w:val="001D487A"/>
    <w:rsid w:val="001E22C8"/>
    <w:rsid w:val="001E4C56"/>
    <w:rsid w:val="001E659B"/>
    <w:rsid w:val="001E7B64"/>
    <w:rsid w:val="001E7E71"/>
    <w:rsid w:val="001F505E"/>
    <w:rsid w:val="001F6431"/>
    <w:rsid w:val="001F7B70"/>
    <w:rsid w:val="00200F27"/>
    <w:rsid w:val="00203E6D"/>
    <w:rsid w:val="00210E20"/>
    <w:rsid w:val="0021608D"/>
    <w:rsid w:val="00216F30"/>
    <w:rsid w:val="00222E35"/>
    <w:rsid w:val="002254E8"/>
    <w:rsid w:val="00225680"/>
    <w:rsid w:val="002347F3"/>
    <w:rsid w:val="00241530"/>
    <w:rsid w:val="00244271"/>
    <w:rsid w:val="002448AF"/>
    <w:rsid w:val="002528D9"/>
    <w:rsid w:val="0026151C"/>
    <w:rsid w:val="00261BED"/>
    <w:rsid w:val="002731DF"/>
    <w:rsid w:val="00274CEA"/>
    <w:rsid w:val="00276421"/>
    <w:rsid w:val="00282716"/>
    <w:rsid w:val="00285A40"/>
    <w:rsid w:val="002876B1"/>
    <w:rsid w:val="002A40E8"/>
    <w:rsid w:val="002A4173"/>
    <w:rsid w:val="002B3057"/>
    <w:rsid w:val="002C5E1E"/>
    <w:rsid w:val="002D2C75"/>
    <w:rsid w:val="002E0A93"/>
    <w:rsid w:val="002E5EDF"/>
    <w:rsid w:val="002F0FDE"/>
    <w:rsid w:val="002F102E"/>
    <w:rsid w:val="002F1538"/>
    <w:rsid w:val="002F6AA0"/>
    <w:rsid w:val="002F79BA"/>
    <w:rsid w:val="002F7BA0"/>
    <w:rsid w:val="00300C18"/>
    <w:rsid w:val="00300E50"/>
    <w:rsid w:val="003017B7"/>
    <w:rsid w:val="00307933"/>
    <w:rsid w:val="00307E60"/>
    <w:rsid w:val="00312B77"/>
    <w:rsid w:val="00320C07"/>
    <w:rsid w:val="00320D56"/>
    <w:rsid w:val="00321CA0"/>
    <w:rsid w:val="003259CC"/>
    <w:rsid w:val="00331AB4"/>
    <w:rsid w:val="00335503"/>
    <w:rsid w:val="00340180"/>
    <w:rsid w:val="003401D2"/>
    <w:rsid w:val="00345BC2"/>
    <w:rsid w:val="003525DB"/>
    <w:rsid w:val="00352BA6"/>
    <w:rsid w:val="00360DD5"/>
    <w:rsid w:val="003616BF"/>
    <w:rsid w:val="00363B7D"/>
    <w:rsid w:val="00366E43"/>
    <w:rsid w:val="00367541"/>
    <w:rsid w:val="00370206"/>
    <w:rsid w:val="00371072"/>
    <w:rsid w:val="00372C04"/>
    <w:rsid w:val="00376B30"/>
    <w:rsid w:val="003778CB"/>
    <w:rsid w:val="00382A83"/>
    <w:rsid w:val="00387F6E"/>
    <w:rsid w:val="00391FF7"/>
    <w:rsid w:val="003975C9"/>
    <w:rsid w:val="003A076C"/>
    <w:rsid w:val="003A0B82"/>
    <w:rsid w:val="003A423A"/>
    <w:rsid w:val="003B04A2"/>
    <w:rsid w:val="003B32B7"/>
    <w:rsid w:val="003B7087"/>
    <w:rsid w:val="003E2569"/>
    <w:rsid w:val="003E2B4F"/>
    <w:rsid w:val="003E2C56"/>
    <w:rsid w:val="003E6633"/>
    <w:rsid w:val="003E7057"/>
    <w:rsid w:val="003E7CF3"/>
    <w:rsid w:val="003F07A3"/>
    <w:rsid w:val="003F5711"/>
    <w:rsid w:val="003F5F78"/>
    <w:rsid w:val="0040605C"/>
    <w:rsid w:val="00407C83"/>
    <w:rsid w:val="00415CCE"/>
    <w:rsid w:val="00417CF9"/>
    <w:rsid w:val="004203D7"/>
    <w:rsid w:val="00424AE1"/>
    <w:rsid w:val="00436920"/>
    <w:rsid w:val="00453C0E"/>
    <w:rsid w:val="004668B8"/>
    <w:rsid w:val="004669BA"/>
    <w:rsid w:val="00481B11"/>
    <w:rsid w:val="00483D44"/>
    <w:rsid w:val="00484857"/>
    <w:rsid w:val="00494AD5"/>
    <w:rsid w:val="004A1B5D"/>
    <w:rsid w:val="004B2ABA"/>
    <w:rsid w:val="004B68AD"/>
    <w:rsid w:val="004C34EE"/>
    <w:rsid w:val="004D0FE7"/>
    <w:rsid w:val="004D4F5F"/>
    <w:rsid w:val="004D6869"/>
    <w:rsid w:val="004E1B82"/>
    <w:rsid w:val="004E5192"/>
    <w:rsid w:val="004E64DF"/>
    <w:rsid w:val="004F0147"/>
    <w:rsid w:val="004F0D74"/>
    <w:rsid w:val="004F174A"/>
    <w:rsid w:val="00501D9A"/>
    <w:rsid w:val="00503743"/>
    <w:rsid w:val="00511A32"/>
    <w:rsid w:val="005417F3"/>
    <w:rsid w:val="005439D2"/>
    <w:rsid w:val="0054444C"/>
    <w:rsid w:val="00546CB4"/>
    <w:rsid w:val="005528EF"/>
    <w:rsid w:val="005556D8"/>
    <w:rsid w:val="00557FFB"/>
    <w:rsid w:val="00563052"/>
    <w:rsid w:val="005707F4"/>
    <w:rsid w:val="005730A9"/>
    <w:rsid w:val="005839C1"/>
    <w:rsid w:val="005877B5"/>
    <w:rsid w:val="005921EB"/>
    <w:rsid w:val="00592212"/>
    <w:rsid w:val="0059655E"/>
    <w:rsid w:val="00596A2A"/>
    <w:rsid w:val="005976DC"/>
    <w:rsid w:val="005A0D12"/>
    <w:rsid w:val="005A51BC"/>
    <w:rsid w:val="005B1C55"/>
    <w:rsid w:val="005B2A1A"/>
    <w:rsid w:val="005C2A79"/>
    <w:rsid w:val="005C3BB9"/>
    <w:rsid w:val="005C560A"/>
    <w:rsid w:val="005C576F"/>
    <w:rsid w:val="005D1D49"/>
    <w:rsid w:val="005E1EC6"/>
    <w:rsid w:val="005F2FB6"/>
    <w:rsid w:val="005F43E5"/>
    <w:rsid w:val="00601991"/>
    <w:rsid w:val="00602235"/>
    <w:rsid w:val="00602353"/>
    <w:rsid w:val="00603838"/>
    <w:rsid w:val="006053C0"/>
    <w:rsid w:val="006109A5"/>
    <w:rsid w:val="00611E4E"/>
    <w:rsid w:val="0061299B"/>
    <w:rsid w:val="00613C55"/>
    <w:rsid w:val="00614167"/>
    <w:rsid w:val="00624038"/>
    <w:rsid w:val="00624F8F"/>
    <w:rsid w:val="0062537D"/>
    <w:rsid w:val="00635467"/>
    <w:rsid w:val="00637C05"/>
    <w:rsid w:val="00641060"/>
    <w:rsid w:val="006411DB"/>
    <w:rsid w:val="0064179F"/>
    <w:rsid w:val="006425D3"/>
    <w:rsid w:val="006427C3"/>
    <w:rsid w:val="00644EBC"/>
    <w:rsid w:val="006459E9"/>
    <w:rsid w:val="0065242D"/>
    <w:rsid w:val="00655263"/>
    <w:rsid w:val="00660077"/>
    <w:rsid w:val="006609B7"/>
    <w:rsid w:val="006626DC"/>
    <w:rsid w:val="00665AB9"/>
    <w:rsid w:val="006673B0"/>
    <w:rsid w:val="0067084F"/>
    <w:rsid w:val="00672576"/>
    <w:rsid w:val="00672679"/>
    <w:rsid w:val="006744CA"/>
    <w:rsid w:val="006744CE"/>
    <w:rsid w:val="00687E60"/>
    <w:rsid w:val="00690D7B"/>
    <w:rsid w:val="006962C5"/>
    <w:rsid w:val="00696F76"/>
    <w:rsid w:val="00697833"/>
    <w:rsid w:val="006A12D9"/>
    <w:rsid w:val="006A1ECF"/>
    <w:rsid w:val="006A5A36"/>
    <w:rsid w:val="006A66F7"/>
    <w:rsid w:val="006A7893"/>
    <w:rsid w:val="006B3D31"/>
    <w:rsid w:val="006C0D65"/>
    <w:rsid w:val="006D4684"/>
    <w:rsid w:val="006E1F7D"/>
    <w:rsid w:val="006E380E"/>
    <w:rsid w:val="006E3B0B"/>
    <w:rsid w:val="006E6CC3"/>
    <w:rsid w:val="006F0379"/>
    <w:rsid w:val="006F07A1"/>
    <w:rsid w:val="006F33E6"/>
    <w:rsid w:val="006F766D"/>
    <w:rsid w:val="007005A3"/>
    <w:rsid w:val="00702B41"/>
    <w:rsid w:val="0070341A"/>
    <w:rsid w:val="007034ED"/>
    <w:rsid w:val="007055F6"/>
    <w:rsid w:val="007074D3"/>
    <w:rsid w:val="007075BB"/>
    <w:rsid w:val="00716984"/>
    <w:rsid w:val="00722349"/>
    <w:rsid w:val="00723C19"/>
    <w:rsid w:val="007277C6"/>
    <w:rsid w:val="007316D3"/>
    <w:rsid w:val="00737093"/>
    <w:rsid w:val="00746B03"/>
    <w:rsid w:val="007473CE"/>
    <w:rsid w:val="0075072B"/>
    <w:rsid w:val="007636AF"/>
    <w:rsid w:val="00766D7E"/>
    <w:rsid w:val="007676C2"/>
    <w:rsid w:val="00770003"/>
    <w:rsid w:val="00787849"/>
    <w:rsid w:val="00787EB3"/>
    <w:rsid w:val="0079542F"/>
    <w:rsid w:val="007A0C39"/>
    <w:rsid w:val="007A3695"/>
    <w:rsid w:val="007A71E4"/>
    <w:rsid w:val="007B39EA"/>
    <w:rsid w:val="007B5B12"/>
    <w:rsid w:val="007B67F6"/>
    <w:rsid w:val="007B69BC"/>
    <w:rsid w:val="007C5605"/>
    <w:rsid w:val="007D106F"/>
    <w:rsid w:val="007D110B"/>
    <w:rsid w:val="007D6056"/>
    <w:rsid w:val="007D65C5"/>
    <w:rsid w:val="007E0C7A"/>
    <w:rsid w:val="007E2619"/>
    <w:rsid w:val="007E3004"/>
    <w:rsid w:val="007E5B7B"/>
    <w:rsid w:val="007E76E0"/>
    <w:rsid w:val="007F565D"/>
    <w:rsid w:val="00801779"/>
    <w:rsid w:val="00803F06"/>
    <w:rsid w:val="0081276D"/>
    <w:rsid w:val="00814F3E"/>
    <w:rsid w:val="00816D55"/>
    <w:rsid w:val="00825653"/>
    <w:rsid w:val="00830117"/>
    <w:rsid w:val="00840FCD"/>
    <w:rsid w:val="00842D2E"/>
    <w:rsid w:val="00852C54"/>
    <w:rsid w:val="00854ACB"/>
    <w:rsid w:val="008607D3"/>
    <w:rsid w:val="00861512"/>
    <w:rsid w:val="0086197F"/>
    <w:rsid w:val="0086231E"/>
    <w:rsid w:val="0086239A"/>
    <w:rsid w:val="00864338"/>
    <w:rsid w:val="008658C7"/>
    <w:rsid w:val="00866682"/>
    <w:rsid w:val="008700DF"/>
    <w:rsid w:val="008709AD"/>
    <w:rsid w:val="00870AAB"/>
    <w:rsid w:val="008723E3"/>
    <w:rsid w:val="00877AB9"/>
    <w:rsid w:val="008832CC"/>
    <w:rsid w:val="00885AFB"/>
    <w:rsid w:val="00886095"/>
    <w:rsid w:val="00893106"/>
    <w:rsid w:val="00896313"/>
    <w:rsid w:val="00897E42"/>
    <w:rsid w:val="008A4D4A"/>
    <w:rsid w:val="008A6D69"/>
    <w:rsid w:val="008B0546"/>
    <w:rsid w:val="008B4C6E"/>
    <w:rsid w:val="008B622C"/>
    <w:rsid w:val="008C0871"/>
    <w:rsid w:val="008C0BD5"/>
    <w:rsid w:val="008C7609"/>
    <w:rsid w:val="008C789E"/>
    <w:rsid w:val="008E02E0"/>
    <w:rsid w:val="008E0CA6"/>
    <w:rsid w:val="008E2A9D"/>
    <w:rsid w:val="008E49C0"/>
    <w:rsid w:val="008E560E"/>
    <w:rsid w:val="008E5D23"/>
    <w:rsid w:val="008F18B5"/>
    <w:rsid w:val="008F1DD5"/>
    <w:rsid w:val="008F4AAE"/>
    <w:rsid w:val="008F5CE6"/>
    <w:rsid w:val="00902246"/>
    <w:rsid w:val="00911B8A"/>
    <w:rsid w:val="00920827"/>
    <w:rsid w:val="00922A34"/>
    <w:rsid w:val="00923A00"/>
    <w:rsid w:val="00924CE0"/>
    <w:rsid w:val="00924F90"/>
    <w:rsid w:val="00926B19"/>
    <w:rsid w:val="00927446"/>
    <w:rsid w:val="009357AA"/>
    <w:rsid w:val="009373A5"/>
    <w:rsid w:val="00941630"/>
    <w:rsid w:val="00942D5D"/>
    <w:rsid w:val="0094393E"/>
    <w:rsid w:val="009453E0"/>
    <w:rsid w:val="00945F0A"/>
    <w:rsid w:val="00946316"/>
    <w:rsid w:val="00955F54"/>
    <w:rsid w:val="009564CB"/>
    <w:rsid w:val="00957337"/>
    <w:rsid w:val="00962515"/>
    <w:rsid w:val="009644C7"/>
    <w:rsid w:val="00964BD3"/>
    <w:rsid w:val="00967418"/>
    <w:rsid w:val="00970EFE"/>
    <w:rsid w:val="00972376"/>
    <w:rsid w:val="00972442"/>
    <w:rsid w:val="00973185"/>
    <w:rsid w:val="00973491"/>
    <w:rsid w:val="00977606"/>
    <w:rsid w:val="00980CD2"/>
    <w:rsid w:val="00984632"/>
    <w:rsid w:val="0098490B"/>
    <w:rsid w:val="009905B6"/>
    <w:rsid w:val="009A04E9"/>
    <w:rsid w:val="009A143D"/>
    <w:rsid w:val="009A3F69"/>
    <w:rsid w:val="009B0EB3"/>
    <w:rsid w:val="009B22EC"/>
    <w:rsid w:val="009B28E1"/>
    <w:rsid w:val="009B353B"/>
    <w:rsid w:val="009B7890"/>
    <w:rsid w:val="009C011D"/>
    <w:rsid w:val="009C3B93"/>
    <w:rsid w:val="009C6B02"/>
    <w:rsid w:val="009D0243"/>
    <w:rsid w:val="009D3103"/>
    <w:rsid w:val="009D7824"/>
    <w:rsid w:val="009E16E1"/>
    <w:rsid w:val="009F2033"/>
    <w:rsid w:val="009F2674"/>
    <w:rsid w:val="00A03B67"/>
    <w:rsid w:val="00A0487C"/>
    <w:rsid w:val="00A10299"/>
    <w:rsid w:val="00A22E19"/>
    <w:rsid w:val="00A26796"/>
    <w:rsid w:val="00A3000C"/>
    <w:rsid w:val="00A3083F"/>
    <w:rsid w:val="00A31AFA"/>
    <w:rsid w:val="00A31BB5"/>
    <w:rsid w:val="00A3443A"/>
    <w:rsid w:val="00A3486D"/>
    <w:rsid w:val="00A3662E"/>
    <w:rsid w:val="00A4001D"/>
    <w:rsid w:val="00A43273"/>
    <w:rsid w:val="00A45EAC"/>
    <w:rsid w:val="00A460B5"/>
    <w:rsid w:val="00A46182"/>
    <w:rsid w:val="00A55425"/>
    <w:rsid w:val="00A55C97"/>
    <w:rsid w:val="00A56CED"/>
    <w:rsid w:val="00A609DE"/>
    <w:rsid w:val="00A62ABF"/>
    <w:rsid w:val="00A648AE"/>
    <w:rsid w:val="00A66900"/>
    <w:rsid w:val="00A704BB"/>
    <w:rsid w:val="00A71DF7"/>
    <w:rsid w:val="00A725B6"/>
    <w:rsid w:val="00A72969"/>
    <w:rsid w:val="00A73E8C"/>
    <w:rsid w:val="00A7410E"/>
    <w:rsid w:val="00A779B1"/>
    <w:rsid w:val="00A80329"/>
    <w:rsid w:val="00A930F3"/>
    <w:rsid w:val="00A96ACD"/>
    <w:rsid w:val="00AA6DB3"/>
    <w:rsid w:val="00AC1C7D"/>
    <w:rsid w:val="00AC25A5"/>
    <w:rsid w:val="00AD172F"/>
    <w:rsid w:val="00AD5681"/>
    <w:rsid w:val="00AD5E0F"/>
    <w:rsid w:val="00AE0815"/>
    <w:rsid w:val="00AE1E40"/>
    <w:rsid w:val="00AE3998"/>
    <w:rsid w:val="00AE4281"/>
    <w:rsid w:val="00AE6FF7"/>
    <w:rsid w:val="00AF228F"/>
    <w:rsid w:val="00AF3FC0"/>
    <w:rsid w:val="00AF5DCD"/>
    <w:rsid w:val="00AF6A6B"/>
    <w:rsid w:val="00AF7014"/>
    <w:rsid w:val="00B05F3C"/>
    <w:rsid w:val="00B05FE1"/>
    <w:rsid w:val="00B1187F"/>
    <w:rsid w:val="00B147D7"/>
    <w:rsid w:val="00B14D65"/>
    <w:rsid w:val="00B15C03"/>
    <w:rsid w:val="00B173F7"/>
    <w:rsid w:val="00B24431"/>
    <w:rsid w:val="00B252EE"/>
    <w:rsid w:val="00B27215"/>
    <w:rsid w:val="00B40A6B"/>
    <w:rsid w:val="00B45BBB"/>
    <w:rsid w:val="00B46B42"/>
    <w:rsid w:val="00B55A2B"/>
    <w:rsid w:val="00B5612B"/>
    <w:rsid w:val="00B660D8"/>
    <w:rsid w:val="00B665E2"/>
    <w:rsid w:val="00B71BE6"/>
    <w:rsid w:val="00B72F46"/>
    <w:rsid w:val="00B731F5"/>
    <w:rsid w:val="00B83B89"/>
    <w:rsid w:val="00B86B58"/>
    <w:rsid w:val="00B87A5F"/>
    <w:rsid w:val="00B94005"/>
    <w:rsid w:val="00B96CAE"/>
    <w:rsid w:val="00BA2EB3"/>
    <w:rsid w:val="00BA5865"/>
    <w:rsid w:val="00BA6285"/>
    <w:rsid w:val="00BA6456"/>
    <w:rsid w:val="00BC1795"/>
    <w:rsid w:val="00BC2A39"/>
    <w:rsid w:val="00BC3462"/>
    <w:rsid w:val="00BC57AA"/>
    <w:rsid w:val="00BC5C5E"/>
    <w:rsid w:val="00BD3207"/>
    <w:rsid w:val="00BE134F"/>
    <w:rsid w:val="00BE21E2"/>
    <w:rsid w:val="00BE4053"/>
    <w:rsid w:val="00BE4471"/>
    <w:rsid w:val="00BE44D2"/>
    <w:rsid w:val="00BE6A26"/>
    <w:rsid w:val="00BF2CE6"/>
    <w:rsid w:val="00BF444B"/>
    <w:rsid w:val="00C01C7E"/>
    <w:rsid w:val="00C05F0C"/>
    <w:rsid w:val="00C06247"/>
    <w:rsid w:val="00C24914"/>
    <w:rsid w:val="00C25062"/>
    <w:rsid w:val="00C262D4"/>
    <w:rsid w:val="00C32849"/>
    <w:rsid w:val="00C376E0"/>
    <w:rsid w:val="00C427B1"/>
    <w:rsid w:val="00C4530C"/>
    <w:rsid w:val="00C51FD2"/>
    <w:rsid w:val="00C5345D"/>
    <w:rsid w:val="00C57E45"/>
    <w:rsid w:val="00C66F43"/>
    <w:rsid w:val="00C7123C"/>
    <w:rsid w:val="00C72F34"/>
    <w:rsid w:val="00C734FE"/>
    <w:rsid w:val="00C75079"/>
    <w:rsid w:val="00C754A0"/>
    <w:rsid w:val="00C820E1"/>
    <w:rsid w:val="00C8307F"/>
    <w:rsid w:val="00C90B04"/>
    <w:rsid w:val="00C9549A"/>
    <w:rsid w:val="00CA5BA2"/>
    <w:rsid w:val="00CA64EC"/>
    <w:rsid w:val="00CA7341"/>
    <w:rsid w:val="00CA7C87"/>
    <w:rsid w:val="00CB2A09"/>
    <w:rsid w:val="00CB4D0C"/>
    <w:rsid w:val="00CB60C5"/>
    <w:rsid w:val="00CB7086"/>
    <w:rsid w:val="00CB71B8"/>
    <w:rsid w:val="00CC30AE"/>
    <w:rsid w:val="00CC34E7"/>
    <w:rsid w:val="00CC732D"/>
    <w:rsid w:val="00CC7593"/>
    <w:rsid w:val="00CD2231"/>
    <w:rsid w:val="00CD54A9"/>
    <w:rsid w:val="00CE056D"/>
    <w:rsid w:val="00CE1533"/>
    <w:rsid w:val="00CE35A8"/>
    <w:rsid w:val="00CE7A04"/>
    <w:rsid w:val="00CE7DC4"/>
    <w:rsid w:val="00CF5978"/>
    <w:rsid w:val="00CF617A"/>
    <w:rsid w:val="00CF7C04"/>
    <w:rsid w:val="00D10507"/>
    <w:rsid w:val="00D168D9"/>
    <w:rsid w:val="00D20398"/>
    <w:rsid w:val="00D20B80"/>
    <w:rsid w:val="00D21159"/>
    <w:rsid w:val="00D21921"/>
    <w:rsid w:val="00D3474A"/>
    <w:rsid w:val="00D400EA"/>
    <w:rsid w:val="00D443F5"/>
    <w:rsid w:val="00D47C31"/>
    <w:rsid w:val="00D51D55"/>
    <w:rsid w:val="00D54943"/>
    <w:rsid w:val="00D60C99"/>
    <w:rsid w:val="00D631CB"/>
    <w:rsid w:val="00D641CD"/>
    <w:rsid w:val="00D6445A"/>
    <w:rsid w:val="00D653F7"/>
    <w:rsid w:val="00D660F8"/>
    <w:rsid w:val="00D66E2F"/>
    <w:rsid w:val="00D70F78"/>
    <w:rsid w:val="00D72D04"/>
    <w:rsid w:val="00D817CA"/>
    <w:rsid w:val="00D85D16"/>
    <w:rsid w:val="00D9337E"/>
    <w:rsid w:val="00D93A4C"/>
    <w:rsid w:val="00D9694C"/>
    <w:rsid w:val="00D96DA4"/>
    <w:rsid w:val="00DA003C"/>
    <w:rsid w:val="00DA0E20"/>
    <w:rsid w:val="00DA4466"/>
    <w:rsid w:val="00DA61CC"/>
    <w:rsid w:val="00DB144A"/>
    <w:rsid w:val="00DB63D5"/>
    <w:rsid w:val="00DC42BD"/>
    <w:rsid w:val="00DC55CF"/>
    <w:rsid w:val="00DC60DA"/>
    <w:rsid w:val="00DD257E"/>
    <w:rsid w:val="00DD2E7A"/>
    <w:rsid w:val="00DD6720"/>
    <w:rsid w:val="00DD79C7"/>
    <w:rsid w:val="00DE393B"/>
    <w:rsid w:val="00DE6B36"/>
    <w:rsid w:val="00DF0CAF"/>
    <w:rsid w:val="00DF1B74"/>
    <w:rsid w:val="00E04A42"/>
    <w:rsid w:val="00E04EB2"/>
    <w:rsid w:val="00E165B5"/>
    <w:rsid w:val="00E166A7"/>
    <w:rsid w:val="00E2037A"/>
    <w:rsid w:val="00E2310F"/>
    <w:rsid w:val="00E249B2"/>
    <w:rsid w:val="00E24B8C"/>
    <w:rsid w:val="00E250D7"/>
    <w:rsid w:val="00E31803"/>
    <w:rsid w:val="00E32773"/>
    <w:rsid w:val="00E32DBE"/>
    <w:rsid w:val="00E43A44"/>
    <w:rsid w:val="00E45362"/>
    <w:rsid w:val="00E55140"/>
    <w:rsid w:val="00E5557B"/>
    <w:rsid w:val="00E556AC"/>
    <w:rsid w:val="00E55B73"/>
    <w:rsid w:val="00E56667"/>
    <w:rsid w:val="00E567AF"/>
    <w:rsid w:val="00E63F5B"/>
    <w:rsid w:val="00E65C05"/>
    <w:rsid w:val="00E76415"/>
    <w:rsid w:val="00E76D79"/>
    <w:rsid w:val="00E83892"/>
    <w:rsid w:val="00E83E76"/>
    <w:rsid w:val="00E85C59"/>
    <w:rsid w:val="00E96060"/>
    <w:rsid w:val="00EA00DA"/>
    <w:rsid w:val="00EA1BB9"/>
    <w:rsid w:val="00EA20A1"/>
    <w:rsid w:val="00EA3418"/>
    <w:rsid w:val="00EB2769"/>
    <w:rsid w:val="00EB37DC"/>
    <w:rsid w:val="00EB37E9"/>
    <w:rsid w:val="00EB5FC4"/>
    <w:rsid w:val="00EB7A93"/>
    <w:rsid w:val="00EC1556"/>
    <w:rsid w:val="00EC28ED"/>
    <w:rsid w:val="00EC5A89"/>
    <w:rsid w:val="00EC6795"/>
    <w:rsid w:val="00ED1D58"/>
    <w:rsid w:val="00EE078D"/>
    <w:rsid w:val="00EE30F9"/>
    <w:rsid w:val="00EE71E0"/>
    <w:rsid w:val="00EF3A3E"/>
    <w:rsid w:val="00EF415A"/>
    <w:rsid w:val="00F0389E"/>
    <w:rsid w:val="00F07454"/>
    <w:rsid w:val="00F152F2"/>
    <w:rsid w:val="00F16AB8"/>
    <w:rsid w:val="00F16D21"/>
    <w:rsid w:val="00F20F72"/>
    <w:rsid w:val="00F2415D"/>
    <w:rsid w:val="00F267D7"/>
    <w:rsid w:val="00F30251"/>
    <w:rsid w:val="00F340A8"/>
    <w:rsid w:val="00F36279"/>
    <w:rsid w:val="00F36FF7"/>
    <w:rsid w:val="00F40C48"/>
    <w:rsid w:val="00F43FE6"/>
    <w:rsid w:val="00F4496C"/>
    <w:rsid w:val="00F51E4A"/>
    <w:rsid w:val="00F52205"/>
    <w:rsid w:val="00F5726F"/>
    <w:rsid w:val="00F624DE"/>
    <w:rsid w:val="00F6352D"/>
    <w:rsid w:val="00F70A03"/>
    <w:rsid w:val="00F72649"/>
    <w:rsid w:val="00F73587"/>
    <w:rsid w:val="00F73889"/>
    <w:rsid w:val="00F77E0F"/>
    <w:rsid w:val="00F80270"/>
    <w:rsid w:val="00F85A21"/>
    <w:rsid w:val="00F87F66"/>
    <w:rsid w:val="00F9780C"/>
    <w:rsid w:val="00FA0D7F"/>
    <w:rsid w:val="00FA63A9"/>
    <w:rsid w:val="00FB0599"/>
    <w:rsid w:val="00FB438D"/>
    <w:rsid w:val="00FB6027"/>
    <w:rsid w:val="00FB6F16"/>
    <w:rsid w:val="00FC0791"/>
    <w:rsid w:val="00FC41A7"/>
    <w:rsid w:val="00FC518A"/>
    <w:rsid w:val="00FD4F67"/>
    <w:rsid w:val="00FD5587"/>
    <w:rsid w:val="00FD64A8"/>
    <w:rsid w:val="00FE04BD"/>
    <w:rsid w:val="00FE4CA5"/>
    <w:rsid w:val="00FE6010"/>
    <w:rsid w:val="00FF2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9DC"/>
  <w15:chartTrackingRefBased/>
  <w15:docId w15:val="{0CB92397-6E8C-4C78-AF68-1A3ED2BF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D55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FD55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FD5587"/>
    <w:pPr>
      <w:keepNext/>
      <w:keepLines/>
      <w:spacing w:before="160" w:after="80"/>
      <w:outlineLvl w:val="2"/>
    </w:pPr>
    <w:rPr>
      <w:rFonts w:eastAsiaTheme="majorEastAsia"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FD5587"/>
    <w:pPr>
      <w:keepNext/>
      <w:keepLines/>
      <w:spacing w:before="80" w:after="40"/>
      <w:outlineLvl w:val="3"/>
    </w:pPr>
    <w:rPr>
      <w:rFonts w:eastAsiaTheme="majorEastAsia" w:cstheme="majorBidi"/>
      <w:i/>
      <w:iCs/>
      <w:color w:val="2E74B5" w:themeColor="accent1" w:themeShade="BF"/>
    </w:rPr>
  </w:style>
  <w:style w:type="paragraph" w:styleId="u5">
    <w:name w:val="heading 5"/>
    <w:basedOn w:val="Binhthng"/>
    <w:next w:val="Binhthng"/>
    <w:link w:val="u5Char"/>
    <w:uiPriority w:val="9"/>
    <w:semiHidden/>
    <w:unhideWhenUsed/>
    <w:qFormat/>
    <w:rsid w:val="00FD5587"/>
    <w:pPr>
      <w:keepNext/>
      <w:keepLines/>
      <w:spacing w:before="80" w:after="40"/>
      <w:outlineLvl w:val="4"/>
    </w:pPr>
    <w:rPr>
      <w:rFonts w:eastAsiaTheme="majorEastAsia" w:cstheme="majorBidi"/>
      <w:color w:val="2E74B5" w:themeColor="accent1" w:themeShade="BF"/>
    </w:rPr>
  </w:style>
  <w:style w:type="paragraph" w:styleId="u6">
    <w:name w:val="heading 6"/>
    <w:basedOn w:val="Binhthng"/>
    <w:next w:val="Binhthng"/>
    <w:link w:val="u6Char"/>
    <w:uiPriority w:val="9"/>
    <w:semiHidden/>
    <w:unhideWhenUsed/>
    <w:qFormat/>
    <w:rsid w:val="00FD558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D558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D558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D558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D5587"/>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FD5587"/>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FD5587"/>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FD5587"/>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FD5587"/>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FD558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D558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D558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D5587"/>
    <w:rPr>
      <w:rFonts w:eastAsiaTheme="majorEastAsia" w:cstheme="majorBidi"/>
      <w:color w:val="272727" w:themeColor="text1" w:themeTint="D8"/>
    </w:rPr>
  </w:style>
  <w:style w:type="paragraph" w:styleId="Tiu">
    <w:name w:val="Title"/>
    <w:basedOn w:val="Binhthng"/>
    <w:next w:val="Binhthng"/>
    <w:link w:val="TiuChar"/>
    <w:uiPriority w:val="10"/>
    <w:qFormat/>
    <w:rsid w:val="00FD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D558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D558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D558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D558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D5587"/>
    <w:rPr>
      <w:i/>
      <w:iCs/>
      <w:color w:val="404040" w:themeColor="text1" w:themeTint="BF"/>
    </w:rPr>
  </w:style>
  <w:style w:type="paragraph" w:styleId="oancuaDanhsach">
    <w:name w:val="List Paragraph"/>
    <w:basedOn w:val="Binhthng"/>
    <w:uiPriority w:val="34"/>
    <w:qFormat/>
    <w:rsid w:val="00FD5587"/>
    <w:pPr>
      <w:ind w:left="720"/>
      <w:contextualSpacing/>
    </w:pPr>
  </w:style>
  <w:style w:type="character" w:styleId="NhnmnhThm">
    <w:name w:val="Intense Emphasis"/>
    <w:basedOn w:val="Phngmcinhcuaoanvn"/>
    <w:uiPriority w:val="21"/>
    <w:qFormat/>
    <w:rsid w:val="00FD5587"/>
    <w:rPr>
      <w:i/>
      <w:iCs/>
      <w:color w:val="2E74B5" w:themeColor="accent1" w:themeShade="BF"/>
    </w:rPr>
  </w:style>
  <w:style w:type="paragraph" w:styleId="Nhaykepm">
    <w:name w:val="Intense Quote"/>
    <w:basedOn w:val="Binhthng"/>
    <w:next w:val="Binhthng"/>
    <w:link w:val="NhaykepmChar"/>
    <w:uiPriority w:val="30"/>
    <w:qFormat/>
    <w:rsid w:val="00FD55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FD5587"/>
    <w:rPr>
      <w:i/>
      <w:iCs/>
      <w:color w:val="2E74B5" w:themeColor="accent1" w:themeShade="BF"/>
    </w:rPr>
  </w:style>
  <w:style w:type="character" w:styleId="ThamchiuNhnmnh">
    <w:name w:val="Intense Reference"/>
    <w:basedOn w:val="Phngmcinhcuaoanvn"/>
    <w:uiPriority w:val="32"/>
    <w:qFormat/>
    <w:rsid w:val="00FD5587"/>
    <w:rPr>
      <w:b/>
      <w:bCs/>
      <w:smallCaps/>
      <w:color w:val="2E74B5" w:themeColor="accent1" w:themeShade="BF"/>
      <w:spacing w:val="5"/>
    </w:rPr>
  </w:style>
  <w:style w:type="character" w:styleId="VnbanChdanhsn">
    <w:name w:val="Placeholder Text"/>
    <w:basedOn w:val="Phngmcinhcuaoanvn"/>
    <w:uiPriority w:val="99"/>
    <w:semiHidden/>
    <w:rsid w:val="00546CB4"/>
    <w:rPr>
      <w:color w:val="666666"/>
    </w:rPr>
  </w:style>
  <w:style w:type="table" w:styleId="LiBang">
    <w:name w:val="Table Grid"/>
    <w:basedOn w:val="BangThngthng"/>
    <w:uiPriority w:val="59"/>
    <w:rsid w:val="00E1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E76D79"/>
    <w:rPr>
      <w:rFonts w:ascii="Times New Roman" w:hAnsi="Times New Roman" w:cs="Times New Roman"/>
    </w:rPr>
  </w:style>
  <w:style w:type="paragraph" w:styleId="DanhmucTailiuThamkhao">
    <w:name w:val="Bibliography"/>
    <w:basedOn w:val="Binhthng"/>
    <w:next w:val="Binhthng"/>
    <w:uiPriority w:val="37"/>
    <w:unhideWhenUsed/>
    <w:rsid w:val="002347F3"/>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19</Pages>
  <Words>12342</Words>
  <Characters>70355</Characters>
  <Application>Microsoft Office Word</Application>
  <DocSecurity>0</DocSecurity>
  <Lines>586</Lines>
  <Paragraphs>165</Paragraphs>
  <ScaleCrop>false</ScaleCrop>
  <Company/>
  <LinksUpToDate>false</LinksUpToDate>
  <CharactersWithSpaces>82532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Nhung</dc:creator>
  <cp:keywords/>
  <dc:description/>
  <cp:lastModifiedBy>Le Thi Nhung</cp:lastModifiedBy>
  <cp:revision>627</cp:revision>
  <dcterms:created xsi:type="dcterms:W3CDTF">2026-03-04T04:08:00Z</dcterms:created>
  <dcterms:modified xsi:type="dcterms:W3CDTF">2026-03-13T04:03:00Z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id="hoL85Gbz"/&gt;&lt;style id="http://www.zotero.org/styles/apa" locale="en-US" hasBibliography="1" bibliographyStyleHasBeenSet="1"/&gt;&lt;prefs&gt;&lt;pref name="fieldType" value="Field"/&gt;&lt;/prefs&gt;&lt;/data&gt;</vt:lpwstr>
  </property>
</Properties>
</file>