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E2A65" w14:textId="70B9B635" w:rsidR="00AD3EBF" w:rsidRPr="009D1982" w:rsidRDefault="00AD3EBF" w:rsidP="003F3921">
      <w:pPr>
        <w:spacing w:before="120" w:after="120" w:line="240" w:lineRule="auto"/>
        <w:jc w:val="both"/>
        <w:rPr>
          <w:rFonts w:ascii="Times New Roman" w:hAnsi="Times New Roman" w:cs="Times New Roman"/>
          <w:b/>
          <w:sz w:val="22"/>
          <w:szCs w:val="22"/>
          <w:lang w:val="vi-VN"/>
        </w:rPr>
      </w:pPr>
    </w:p>
    <w:p w14:paraId="1BABC89A" w14:textId="77777777" w:rsidR="00AD3EBF" w:rsidRPr="009D1982" w:rsidRDefault="00AD3EBF" w:rsidP="003F3921">
      <w:pPr>
        <w:spacing w:before="120" w:after="120" w:line="240" w:lineRule="auto"/>
        <w:jc w:val="both"/>
        <w:rPr>
          <w:rFonts w:ascii="Times New Roman" w:hAnsi="Times New Roman" w:cs="Times New Roman"/>
          <w:b/>
          <w:sz w:val="22"/>
          <w:szCs w:val="22"/>
        </w:rPr>
      </w:pPr>
    </w:p>
    <w:p w14:paraId="77082583" w14:textId="77777777" w:rsidR="00AC10E8" w:rsidRDefault="00AC10E8" w:rsidP="00AC10E8">
      <w:pPr>
        <w:spacing w:before="120" w:after="120" w:line="240" w:lineRule="auto"/>
        <w:jc w:val="center"/>
        <w:rPr>
          <w:rFonts w:ascii="Arial" w:hAnsi="Arial" w:cs="Arial"/>
          <w:b/>
          <w:bCs/>
          <w:sz w:val="28"/>
          <w:szCs w:val="28"/>
          <w:lang w:val="vi-VN"/>
        </w:rPr>
      </w:pPr>
      <w:r w:rsidRPr="00A55247">
        <w:rPr>
          <w:rFonts w:ascii="Arial" w:hAnsi="Arial" w:cs="Arial"/>
          <w:b/>
          <w:bCs/>
          <w:sz w:val="28"/>
          <w:szCs w:val="28"/>
        </w:rPr>
        <w:t>ASYMMETRIC IMPACTS OF OIL PRICE RISK, CLIMATE POLICY UNCERTAINTY, AND GEOPOLITICAL RISK ON VIETNAM’S REAL ESTATE INVESTMENT TRUSTS</w:t>
      </w:r>
    </w:p>
    <w:p w14:paraId="0E940921" w14:textId="77777777" w:rsidR="00AC10E8" w:rsidRPr="00A55247" w:rsidRDefault="00AC10E8" w:rsidP="00AC10E8">
      <w:pPr>
        <w:spacing w:before="120" w:after="120" w:line="240" w:lineRule="auto"/>
        <w:jc w:val="center"/>
        <w:rPr>
          <w:rFonts w:ascii="Times New Roman" w:hAnsi="Times New Roman" w:cs="Times New Roman"/>
          <w:b/>
          <w:bCs/>
          <w:sz w:val="22"/>
          <w:szCs w:val="22"/>
          <w:lang w:val="vi-VN"/>
        </w:rPr>
      </w:pPr>
    </w:p>
    <w:p w14:paraId="602EF840" w14:textId="77777777" w:rsidR="00AC10E8" w:rsidRPr="00A55247" w:rsidRDefault="00AC10E8" w:rsidP="003F3921">
      <w:pPr>
        <w:spacing w:before="120" w:after="120" w:line="240" w:lineRule="auto"/>
        <w:jc w:val="center"/>
        <w:rPr>
          <w:rFonts w:ascii="Times New Roman" w:hAnsi="Times New Roman" w:cs="Times New Roman"/>
          <w:b/>
          <w:bCs/>
          <w:lang w:val="vi-VN"/>
        </w:rPr>
      </w:pPr>
      <w:r w:rsidRPr="00A55247">
        <w:rPr>
          <w:rFonts w:ascii="Times New Roman" w:hAnsi="Times New Roman" w:cs="Times New Roman"/>
          <w:b/>
          <w:bCs/>
          <w:lang w:val="vi-VN"/>
        </w:rPr>
        <w:t>Ngô Thái Hưng</w:t>
      </w:r>
      <w:r w:rsidRPr="00A55247">
        <w:rPr>
          <w:rFonts w:ascii="Times New Roman" w:hAnsi="Times New Roman" w:cs="Times New Roman"/>
          <w:b/>
          <w:bCs/>
          <w:vertAlign w:val="superscript"/>
          <w:lang w:val="vi-VN"/>
        </w:rPr>
        <w:t>*</w:t>
      </w:r>
      <w:r w:rsidRPr="00A55247">
        <w:rPr>
          <w:rFonts w:ascii="Times New Roman" w:hAnsi="Times New Roman" w:cs="Times New Roman"/>
          <w:b/>
          <w:bCs/>
          <w:lang w:val="vi-VN"/>
        </w:rPr>
        <w:t xml:space="preserve">, </w:t>
      </w:r>
      <w:r>
        <w:rPr>
          <w:rFonts w:ascii="Times New Roman" w:hAnsi="Times New Roman" w:cs="Times New Roman"/>
          <w:b/>
          <w:bCs/>
          <w:lang w:val="vi-VN"/>
        </w:rPr>
        <w:t>Phạm Thị Mỹ Duyên, Lê Thụy Cẩm Tiên, Đỗ Lê Gia Thủy, Nguyễn Hà Vy, Trần Phan Hải Yến</w:t>
      </w:r>
    </w:p>
    <w:p w14:paraId="04F6911C" w14:textId="77777777" w:rsidR="00AC10E8" w:rsidRPr="00A55247" w:rsidRDefault="00AC10E8" w:rsidP="003F3921">
      <w:pPr>
        <w:spacing w:before="120" w:after="120" w:line="240" w:lineRule="auto"/>
        <w:jc w:val="center"/>
        <w:rPr>
          <w:rFonts w:ascii="Times New Roman" w:hAnsi="Times New Roman" w:cs="Times New Roman"/>
          <w:b/>
          <w:bCs/>
          <w:lang w:val="vi-VN"/>
        </w:rPr>
      </w:pPr>
    </w:p>
    <w:p w14:paraId="02299B32" w14:textId="278021CB" w:rsidR="00AC10E8" w:rsidRDefault="00AC10E8" w:rsidP="003F3921">
      <w:pPr>
        <w:spacing w:before="120" w:after="120" w:line="240" w:lineRule="auto"/>
        <w:jc w:val="center"/>
        <w:rPr>
          <w:rFonts w:ascii="Times New Roman" w:hAnsi="Times New Roman" w:cs="Times New Roman"/>
          <w:i/>
          <w:iCs/>
        </w:rPr>
      </w:pPr>
      <w:r w:rsidRPr="00892513">
        <w:rPr>
          <w:rFonts w:ascii="Times New Roman" w:hAnsi="Times New Roman" w:cs="Times New Roman"/>
          <w:i/>
          <w:iCs/>
          <w:sz w:val="22"/>
          <w:szCs w:val="22"/>
        </w:rPr>
        <w:t>Faculty of Finance and Banking</w:t>
      </w:r>
      <w:r>
        <w:rPr>
          <w:rFonts w:ascii="Times New Roman" w:hAnsi="Times New Roman" w:cs="Times New Roman"/>
          <w:i/>
          <w:iCs/>
          <w:sz w:val="22"/>
          <w:szCs w:val="22"/>
        </w:rPr>
        <w:t>,</w:t>
      </w:r>
      <w:r w:rsidRPr="00821E66">
        <w:rPr>
          <w:rFonts w:ascii="Times New Roman" w:hAnsi="Times New Roman" w:cs="Times New Roman"/>
          <w:i/>
          <w:iCs/>
          <w:sz w:val="22"/>
          <w:szCs w:val="22"/>
          <w:lang w:val="vi-VN"/>
        </w:rPr>
        <w:t xml:space="preserve"> University of Finance </w:t>
      </w:r>
      <w:r w:rsidR="00A0381D">
        <w:rPr>
          <w:rFonts w:ascii="Times New Roman" w:hAnsi="Times New Roman" w:cs="Times New Roman"/>
          <w:i/>
          <w:iCs/>
          <w:sz w:val="22"/>
          <w:szCs w:val="22"/>
          <w:lang w:val="vi-VN"/>
        </w:rPr>
        <w:t>-</w:t>
      </w:r>
      <w:r w:rsidRPr="00821E66">
        <w:rPr>
          <w:rFonts w:ascii="Times New Roman" w:hAnsi="Times New Roman" w:cs="Times New Roman"/>
          <w:i/>
          <w:iCs/>
          <w:sz w:val="22"/>
          <w:szCs w:val="22"/>
          <w:lang w:val="vi-VN"/>
        </w:rPr>
        <w:t xml:space="preserve"> Marketing, Vietnam</w:t>
      </w:r>
      <w:r>
        <w:rPr>
          <w:rFonts w:ascii="Times New Roman" w:hAnsi="Times New Roman" w:cs="Times New Roman"/>
          <w:i/>
          <w:iCs/>
          <w:sz w:val="22"/>
          <w:szCs w:val="22"/>
        </w:rPr>
        <w:t>.</w:t>
      </w:r>
      <w:r w:rsidRPr="00107F1C">
        <w:rPr>
          <w:rFonts w:ascii="Times New Roman" w:hAnsi="Times New Roman" w:cs="Times New Roman"/>
          <w:i/>
          <w:iCs/>
        </w:rPr>
        <w:t xml:space="preserve"> </w:t>
      </w:r>
    </w:p>
    <w:p w14:paraId="6E2320A7" w14:textId="77777777" w:rsidR="00BA68AF" w:rsidRPr="009D1982" w:rsidRDefault="00BA68AF" w:rsidP="003F3921">
      <w:pPr>
        <w:spacing w:before="120" w:after="120" w:line="240" w:lineRule="auto"/>
        <w:jc w:val="center"/>
        <w:rPr>
          <w:rFonts w:ascii="Times New Roman" w:hAnsi="Times New Roman" w:cs="Times New Roman"/>
          <w:i/>
          <w:sz w:val="22"/>
          <w:szCs w:val="22"/>
        </w:rPr>
      </w:pPr>
    </w:p>
    <w:p w14:paraId="334057D4" w14:textId="379225F8" w:rsidR="001552E9" w:rsidRDefault="001552E9" w:rsidP="003F3921">
      <w:pPr>
        <w:spacing w:before="120" w:after="120" w:line="240" w:lineRule="auto"/>
        <w:jc w:val="center"/>
        <w:rPr>
          <w:rFonts w:ascii="Times New Roman" w:hAnsi="Times New Roman" w:cs="Times New Roman"/>
          <w:i/>
          <w:iCs/>
        </w:rPr>
      </w:pPr>
      <w:r w:rsidRPr="001552E9">
        <w:rPr>
          <w:rFonts w:ascii="Times New Roman" w:hAnsi="Times New Roman" w:cs="Times New Roman"/>
          <w:i/>
          <w:iCs/>
        </w:rPr>
        <w:t xml:space="preserve">*Corresponding author. Email: </w:t>
      </w:r>
      <w:hyperlink r:id="rId11" w:history="1">
        <w:r w:rsidR="00D36883" w:rsidRPr="00107F1C">
          <w:rPr>
            <w:rStyle w:val="Hyperlink"/>
            <w:rFonts w:ascii="Times New Roman" w:hAnsi="Times New Roman" w:cs="Times New Roman"/>
            <w:i/>
            <w:iCs/>
          </w:rPr>
          <w:t>hung.nt@ufm.edu.vn</w:t>
        </w:r>
      </w:hyperlink>
    </w:p>
    <w:p w14:paraId="3B4972C1" w14:textId="77777777" w:rsidR="001552E9" w:rsidRPr="009D1982" w:rsidRDefault="001552E9" w:rsidP="003F3921">
      <w:pPr>
        <w:spacing w:before="120" w:after="120" w:line="240" w:lineRule="auto"/>
        <w:jc w:val="center"/>
        <w:rPr>
          <w:rFonts w:ascii="Times New Roman" w:hAnsi="Times New Roman" w:cs="Times New Roman"/>
          <w:i/>
          <w:sz w:val="22"/>
          <w:szCs w:val="22"/>
        </w:rPr>
      </w:pPr>
    </w:p>
    <w:p w14:paraId="17005767" w14:textId="77777777" w:rsidR="00561718" w:rsidRPr="00821E66" w:rsidRDefault="00561718" w:rsidP="003F3921">
      <w:pPr>
        <w:spacing w:before="120" w:after="120" w:line="240" w:lineRule="auto"/>
        <w:ind w:right="70"/>
        <w:jc w:val="center"/>
        <w:rPr>
          <w:rFonts w:ascii="Times New Roman" w:hAnsi="Times New Roman" w:cs="Times New Roman"/>
          <w:i/>
          <w:sz w:val="22"/>
          <w:szCs w:val="22"/>
        </w:rPr>
      </w:pPr>
      <w:r w:rsidRPr="00821E66">
        <w:rPr>
          <w:rFonts w:ascii="Times New Roman" w:hAnsi="Times New Roman" w:cs="Times New Roman"/>
          <w:i/>
          <w:sz w:val="22"/>
          <w:szCs w:val="22"/>
        </w:rPr>
        <w:t>Received: dd/mm/yyyy; Revised: dd/mm/yyyy;</w:t>
      </w:r>
    </w:p>
    <w:p w14:paraId="0325C551" w14:textId="77777777" w:rsidR="00561718" w:rsidRPr="00821E66" w:rsidRDefault="00561718" w:rsidP="003F3921">
      <w:pPr>
        <w:spacing w:before="120" w:after="120" w:line="240" w:lineRule="auto"/>
        <w:ind w:right="70"/>
        <w:jc w:val="center"/>
        <w:rPr>
          <w:rFonts w:ascii="Times New Roman" w:hAnsi="Times New Roman" w:cs="Times New Roman"/>
          <w:i/>
          <w:sz w:val="22"/>
          <w:szCs w:val="22"/>
        </w:rPr>
      </w:pPr>
      <w:r w:rsidRPr="00821E66">
        <w:rPr>
          <w:rFonts w:ascii="Times New Roman" w:hAnsi="Times New Roman" w:cs="Times New Roman"/>
          <w:i/>
          <w:sz w:val="22"/>
          <w:szCs w:val="22"/>
        </w:rPr>
        <w:t>Accepted: dd/mm/yyyy; Published: dd/mm/yyyy</w:t>
      </w:r>
    </w:p>
    <w:p w14:paraId="1D2E5F07" w14:textId="77777777" w:rsidR="00561718" w:rsidRPr="009D1982" w:rsidRDefault="00561718" w:rsidP="003F3921">
      <w:pPr>
        <w:spacing w:before="120" w:after="120" w:line="240" w:lineRule="auto"/>
        <w:jc w:val="both"/>
        <w:rPr>
          <w:rFonts w:ascii="Times New Roman" w:hAnsi="Times New Roman" w:cs="Times New Roman"/>
          <w:i/>
          <w:sz w:val="22"/>
          <w:szCs w:val="22"/>
        </w:rPr>
      </w:pPr>
    </w:p>
    <w:p w14:paraId="64C32E95" w14:textId="77777777" w:rsidR="00BA68AF" w:rsidRPr="009D1982" w:rsidRDefault="00BA68AF" w:rsidP="003F3921">
      <w:pPr>
        <w:spacing w:before="120" w:after="120" w:line="240" w:lineRule="auto"/>
        <w:jc w:val="both"/>
        <w:rPr>
          <w:rFonts w:ascii="Times New Roman" w:hAnsi="Times New Roman" w:cs="Times New Roman"/>
          <w:i/>
          <w:sz w:val="22"/>
          <w:szCs w:val="22"/>
        </w:rPr>
      </w:pPr>
    </w:p>
    <w:p w14:paraId="3E674BD7" w14:textId="77777777" w:rsidR="00DA69B7" w:rsidRPr="002F43BC" w:rsidRDefault="00DA69B7" w:rsidP="003F3921">
      <w:pPr>
        <w:spacing w:before="120" w:after="120" w:line="240" w:lineRule="auto"/>
        <w:jc w:val="both"/>
        <w:rPr>
          <w:rFonts w:ascii="Times New Roman" w:hAnsi="Times New Roman" w:cs="Times New Roman"/>
          <w:b/>
          <w:sz w:val="22"/>
          <w:szCs w:val="22"/>
          <w:lang w:val="vi-VN"/>
        </w:rPr>
      </w:pPr>
      <w:r w:rsidRPr="00821E66">
        <w:rPr>
          <w:rFonts w:ascii="Times New Roman" w:hAnsi="Times New Roman" w:cs="Times New Roman"/>
          <w:b/>
          <w:sz w:val="22"/>
          <w:szCs w:val="22"/>
        </w:rPr>
        <w:t>ABSTRACT</w:t>
      </w:r>
    </w:p>
    <w:p w14:paraId="582B337E" w14:textId="500A8398" w:rsidR="002159FC" w:rsidRPr="005B1069" w:rsidRDefault="002159FC" w:rsidP="003F3921">
      <w:pPr>
        <w:spacing w:before="120" w:after="120" w:line="240" w:lineRule="auto"/>
        <w:ind w:firstLine="567"/>
        <w:jc w:val="both"/>
        <w:rPr>
          <w:rFonts w:ascii="Times New Roman" w:hAnsi="Times New Roman" w:cs="Times New Roman"/>
          <w:b/>
          <w:sz w:val="22"/>
          <w:szCs w:val="22"/>
          <w:lang w:val="vi-VN"/>
        </w:rPr>
      </w:pPr>
      <w:r w:rsidRPr="005B1069">
        <w:rPr>
          <w:rFonts w:ascii="Times New Roman" w:eastAsia="Times New Roman" w:hAnsi="Times New Roman" w:cs="Times New Roman"/>
          <w:color w:val="191915"/>
          <w:sz w:val="22"/>
          <w:szCs w:val="22"/>
          <w:lang w:val="vi-VN" w:eastAsia="vi-VN"/>
        </w:rPr>
        <w:t>This study contributes to the empirical literature by elucidating the asymmetric impacts of oil price risk, geopolitical risk, and climate policy uncertainty on Vietnam's Real Estate Investment Trusts (REITs) from 2018 to 2024. The research uses Wavelet coherence analysis combined with the Breitung and Candelon (2006) spectral causality test to discover multi-layered relationships across both time and frequency domains. Empirical evidence shows that oil price risks dominate long-term trends, while climate policy concerns are more influential in the medium term. Despite its constant presence in the medium and long term, geopolitical risk lacks a direct causal relationship with these trends. As a result, the study highlights the need for fund managers and policymakers to bolster their defensive strategies against prolonged macroeconomic disruptions and environmental policy shifts.</w:t>
      </w:r>
    </w:p>
    <w:p w14:paraId="32EE2231" w14:textId="786C2732" w:rsidR="00DF2789" w:rsidRPr="00821E66" w:rsidRDefault="00DA69B7" w:rsidP="003F3921">
      <w:pPr>
        <w:spacing w:before="120" w:after="120" w:line="240" w:lineRule="auto"/>
        <w:jc w:val="both"/>
        <w:rPr>
          <w:rFonts w:ascii="Times New Roman" w:hAnsi="Times New Roman" w:cs="Times New Roman"/>
          <w:i/>
          <w:sz w:val="22"/>
          <w:szCs w:val="22"/>
        </w:rPr>
      </w:pPr>
      <w:r w:rsidRPr="00821E66">
        <w:rPr>
          <w:rFonts w:ascii="Times New Roman" w:hAnsi="Times New Roman" w:cs="Times New Roman"/>
          <w:b/>
          <w:sz w:val="22"/>
          <w:szCs w:val="22"/>
          <w:lang w:val="vi-VN"/>
        </w:rPr>
        <w:t>Keywords</w:t>
      </w:r>
      <w:r w:rsidRPr="00821E66">
        <w:rPr>
          <w:rFonts w:ascii="Times New Roman" w:hAnsi="Times New Roman" w:cs="Times New Roman"/>
          <w:sz w:val="22"/>
          <w:szCs w:val="22"/>
          <w:lang w:val="vi-VN"/>
        </w:rPr>
        <w:t>:</w:t>
      </w:r>
      <w:r w:rsidRPr="00821E66">
        <w:rPr>
          <w:rFonts w:ascii="Times New Roman" w:hAnsi="Times New Roman" w:cs="Times New Roman"/>
          <w:sz w:val="22"/>
          <w:szCs w:val="22"/>
          <w:lang w:val="en-AU"/>
        </w:rPr>
        <w:t xml:space="preserve"> </w:t>
      </w:r>
      <w:r w:rsidR="002159FC" w:rsidRPr="002159FC">
        <w:rPr>
          <w:rFonts w:ascii="Times New Roman" w:eastAsia="Times New Roman" w:hAnsi="Times New Roman" w:cs="Times New Roman"/>
          <w:i/>
          <w:color w:val="191915"/>
          <w:sz w:val="22"/>
          <w:szCs w:val="22"/>
          <w:lang w:val="vi-VN" w:eastAsia="vi-VN"/>
        </w:rPr>
        <w:t>Oil price risk, climate policy uncertainty, geopolitical risk, REIT, asymmetric effects, Wavelet, spectral causality.</w:t>
      </w:r>
    </w:p>
    <w:p w14:paraId="19C907F3" w14:textId="14CCC5DB" w:rsidR="00DA69B7" w:rsidRPr="00821E66" w:rsidRDefault="00DA69B7" w:rsidP="003F3921">
      <w:pPr>
        <w:spacing w:before="120" w:after="120" w:line="240" w:lineRule="auto"/>
        <w:jc w:val="both"/>
        <w:rPr>
          <w:rFonts w:ascii="Times New Roman" w:hAnsi="Times New Roman" w:cs="Times New Roman"/>
          <w:b/>
          <w:bCs/>
          <w:sz w:val="22"/>
          <w:szCs w:val="22"/>
        </w:rPr>
        <w:sectPr w:rsidR="00DA69B7" w:rsidRPr="00821E66" w:rsidSect="00EC3A97">
          <w:footerReference w:type="default" r:id="rId12"/>
          <w:type w:val="continuous"/>
          <w:pgSz w:w="11907" w:h="16840" w:code="9"/>
          <w:pgMar w:top="1134" w:right="1134" w:bottom="1134" w:left="1418" w:header="720" w:footer="357" w:gutter="0"/>
          <w:cols w:space="720"/>
          <w:docGrid w:linePitch="360"/>
        </w:sectPr>
      </w:pPr>
    </w:p>
    <w:p w14:paraId="1019AC99" w14:textId="38114549" w:rsidR="00DA69B7" w:rsidRPr="00821E66" w:rsidRDefault="00DA69B7" w:rsidP="003F3921">
      <w:pPr>
        <w:spacing w:before="120" w:after="120" w:line="240" w:lineRule="auto"/>
        <w:jc w:val="both"/>
        <w:rPr>
          <w:rFonts w:ascii="Times New Roman" w:hAnsi="Times New Roman" w:cs="Times New Roman"/>
          <w:b/>
          <w:bCs/>
          <w:sz w:val="22"/>
          <w:szCs w:val="22"/>
        </w:rPr>
      </w:pPr>
    </w:p>
    <w:p w14:paraId="7003CB2C" w14:textId="77777777" w:rsidR="0097354D" w:rsidRPr="009D1982" w:rsidRDefault="0097354D" w:rsidP="003F3921">
      <w:pPr>
        <w:spacing w:before="120" w:after="120" w:line="240" w:lineRule="auto"/>
        <w:jc w:val="both"/>
        <w:rPr>
          <w:rFonts w:ascii="Times New Roman" w:hAnsi="Times New Roman" w:cs="Times New Roman"/>
          <w:b/>
          <w:sz w:val="22"/>
          <w:szCs w:val="22"/>
        </w:rPr>
      </w:pPr>
    </w:p>
    <w:p w14:paraId="0D59ACAC" w14:textId="77777777" w:rsidR="0097354D" w:rsidRPr="009D1982" w:rsidRDefault="0097354D" w:rsidP="003F3921">
      <w:pPr>
        <w:spacing w:before="120" w:after="120" w:line="240" w:lineRule="auto"/>
        <w:jc w:val="both"/>
        <w:rPr>
          <w:rFonts w:ascii="Times New Roman" w:hAnsi="Times New Roman" w:cs="Times New Roman"/>
          <w:b/>
          <w:sz w:val="22"/>
          <w:szCs w:val="22"/>
        </w:rPr>
      </w:pPr>
    </w:p>
    <w:p w14:paraId="09A0228C" w14:textId="77777777" w:rsidR="0069002A" w:rsidRDefault="0069002A" w:rsidP="003F3921">
      <w:pPr>
        <w:spacing w:before="120" w:after="120" w:line="240" w:lineRule="auto"/>
        <w:ind w:right="70"/>
        <w:jc w:val="center"/>
        <w:rPr>
          <w:rFonts w:ascii="Arial" w:eastAsia="Times New Roman" w:hAnsi="Arial" w:cs="Arial"/>
          <w:b/>
          <w:kern w:val="0"/>
          <w:sz w:val="32"/>
          <w:szCs w:val="28"/>
          <w:lang w:val="vi-VN"/>
          <w14:ligatures w14:val="none"/>
        </w:rPr>
      </w:pPr>
      <w:r w:rsidRPr="00A55247">
        <w:rPr>
          <w:rFonts w:ascii="Arial" w:eastAsia="Times New Roman" w:hAnsi="Arial" w:cs="Arial"/>
          <w:b/>
          <w:kern w:val="0"/>
          <w:sz w:val="32"/>
          <w:szCs w:val="28"/>
          <w14:ligatures w14:val="none"/>
        </w:rPr>
        <w:t>TÁC ĐỘNG BẤT ĐỐI XỨNG CỦA RỦI RO GIÁ DẦU, BẤT ĐỊNH CHÍNH SÁCH KHÍ HẬU VÀ RỦI RO ĐỊA CHÍNH TRỊ ĐỐI VỚI QUỸ ĐẦU TƯ BẤT ĐỘNG SẢN CỦA VIỆT NAM</w:t>
      </w:r>
    </w:p>
    <w:p w14:paraId="1E770077" w14:textId="77777777" w:rsidR="0069002A" w:rsidRDefault="0069002A" w:rsidP="003F3921">
      <w:pPr>
        <w:spacing w:before="120" w:after="120" w:line="240" w:lineRule="auto"/>
        <w:ind w:right="70"/>
        <w:jc w:val="center"/>
        <w:rPr>
          <w:rFonts w:ascii="Arial" w:eastAsia="Times New Roman" w:hAnsi="Arial" w:cs="Arial"/>
          <w:b/>
          <w:kern w:val="0"/>
          <w:sz w:val="32"/>
          <w:szCs w:val="28"/>
          <w:lang w:val="vi-VN"/>
          <w14:ligatures w14:val="none"/>
        </w:rPr>
      </w:pPr>
    </w:p>
    <w:p w14:paraId="1CE616A3" w14:textId="77777777" w:rsidR="009261B9" w:rsidRPr="00A55247" w:rsidRDefault="009261B9" w:rsidP="003F3921">
      <w:pPr>
        <w:spacing w:before="120" w:after="120" w:line="240" w:lineRule="auto"/>
        <w:ind w:right="70"/>
        <w:jc w:val="center"/>
        <w:rPr>
          <w:rFonts w:ascii="Arial" w:eastAsia="Times New Roman" w:hAnsi="Arial" w:cs="Arial"/>
          <w:b/>
          <w:kern w:val="0"/>
          <w:sz w:val="32"/>
          <w:szCs w:val="28"/>
          <w:lang w:val="vi-VN"/>
          <w14:ligatures w14:val="none"/>
        </w:rPr>
      </w:pPr>
    </w:p>
    <w:p w14:paraId="56599658" w14:textId="77777777" w:rsidR="0069002A" w:rsidRDefault="0069002A" w:rsidP="003F3921">
      <w:pPr>
        <w:spacing w:before="120" w:after="120" w:line="240" w:lineRule="auto"/>
        <w:jc w:val="center"/>
        <w:rPr>
          <w:rFonts w:ascii="Times New Roman" w:hAnsi="Times New Roman" w:cs="Times New Roman"/>
          <w:b/>
          <w:bCs/>
          <w:lang w:val="vi-VN"/>
        </w:rPr>
      </w:pPr>
      <w:r w:rsidRPr="00A55247">
        <w:rPr>
          <w:rFonts w:ascii="Times New Roman" w:hAnsi="Times New Roman" w:cs="Times New Roman"/>
          <w:b/>
          <w:bCs/>
          <w:lang w:val="vi-VN"/>
        </w:rPr>
        <w:t>Ngô Thái Hưng*, Phạm Thị Mỹ Duyên, Lê Thụy Cẩm Tiên, Đỗ Lê Gia Thủy, Nguyễn Hà Vy, Trần Phan Hải Yến</w:t>
      </w:r>
    </w:p>
    <w:p w14:paraId="45E981E3" w14:textId="77777777" w:rsidR="000F530A" w:rsidRPr="00A55247" w:rsidRDefault="000F530A" w:rsidP="003F3921">
      <w:pPr>
        <w:spacing w:before="120" w:after="120" w:line="240" w:lineRule="auto"/>
        <w:jc w:val="center"/>
        <w:rPr>
          <w:rFonts w:ascii="Times New Roman" w:hAnsi="Times New Roman" w:cs="Times New Roman"/>
          <w:b/>
          <w:lang w:val="vi-VN"/>
        </w:rPr>
      </w:pPr>
    </w:p>
    <w:p w14:paraId="41665E55" w14:textId="440781CE" w:rsidR="007C4E89" w:rsidRPr="0069002A" w:rsidRDefault="00D83CF0" w:rsidP="003F3921">
      <w:pPr>
        <w:spacing w:before="120" w:after="120" w:line="240" w:lineRule="auto"/>
        <w:jc w:val="center"/>
        <w:rPr>
          <w:rFonts w:ascii="Times New Roman" w:hAnsi="Times New Roman" w:cs="Times New Roman"/>
          <w:i/>
          <w:sz w:val="22"/>
          <w:szCs w:val="22"/>
          <w:lang w:val="vi-VN"/>
        </w:rPr>
      </w:pPr>
      <w:r w:rsidRPr="00892513">
        <w:rPr>
          <w:rFonts w:ascii="Times New Roman" w:hAnsi="Times New Roman" w:cs="Times New Roman"/>
          <w:i/>
          <w:sz w:val="22"/>
          <w:szCs w:val="22"/>
          <w:lang w:val="vi-VN"/>
        </w:rPr>
        <w:t xml:space="preserve">Khoa </w:t>
      </w:r>
      <w:r w:rsidR="0069002A" w:rsidRPr="00892513">
        <w:rPr>
          <w:rFonts w:ascii="Times New Roman" w:hAnsi="Times New Roman" w:cs="Times New Roman"/>
          <w:i/>
          <w:iCs/>
          <w:sz w:val="22"/>
          <w:szCs w:val="22"/>
          <w:lang w:val="vi-VN"/>
        </w:rPr>
        <w:t>Tài</w:t>
      </w:r>
      <w:r w:rsidR="0069002A">
        <w:rPr>
          <w:rFonts w:ascii="Times New Roman" w:hAnsi="Times New Roman" w:cs="Times New Roman"/>
          <w:i/>
          <w:iCs/>
          <w:sz w:val="22"/>
          <w:szCs w:val="22"/>
          <w:lang w:val="vi-VN"/>
        </w:rPr>
        <w:t xml:space="preserve"> chính </w:t>
      </w:r>
      <w:r w:rsidR="00A0381D">
        <w:rPr>
          <w:rFonts w:ascii="Times New Roman" w:hAnsi="Times New Roman" w:cs="Times New Roman"/>
          <w:i/>
          <w:iCs/>
          <w:sz w:val="22"/>
          <w:szCs w:val="22"/>
          <w:lang w:val="vi-VN"/>
        </w:rPr>
        <w:t>-</w:t>
      </w:r>
      <w:r w:rsidR="0069002A">
        <w:rPr>
          <w:rFonts w:ascii="Times New Roman" w:hAnsi="Times New Roman" w:cs="Times New Roman"/>
          <w:i/>
          <w:iCs/>
          <w:sz w:val="22"/>
          <w:szCs w:val="22"/>
          <w:lang w:val="vi-VN"/>
        </w:rPr>
        <w:t xml:space="preserve"> Ngân hàng</w:t>
      </w:r>
      <w:r w:rsidRPr="00892513">
        <w:rPr>
          <w:rFonts w:ascii="Times New Roman" w:hAnsi="Times New Roman" w:cs="Times New Roman"/>
          <w:i/>
          <w:sz w:val="22"/>
          <w:szCs w:val="22"/>
          <w:lang w:val="vi-VN"/>
        </w:rPr>
        <w:t>, Trường Đại học Tài chính</w:t>
      </w:r>
      <w:r w:rsidR="00A0381D">
        <w:rPr>
          <w:rFonts w:ascii="Times New Roman" w:hAnsi="Times New Roman" w:cs="Times New Roman"/>
          <w:i/>
          <w:sz w:val="22"/>
          <w:szCs w:val="22"/>
          <w:lang w:val="vi-VN"/>
        </w:rPr>
        <w:t xml:space="preserve"> </w:t>
      </w:r>
      <w:r w:rsidRPr="00892513">
        <w:rPr>
          <w:rFonts w:ascii="Times New Roman" w:hAnsi="Times New Roman" w:cs="Times New Roman"/>
          <w:i/>
          <w:sz w:val="22"/>
          <w:szCs w:val="22"/>
          <w:lang w:val="vi-VN"/>
        </w:rPr>
        <w:t xml:space="preserve">- Marketing, Việt </w:t>
      </w:r>
      <w:r>
        <w:rPr>
          <w:rFonts w:ascii="Times New Roman" w:hAnsi="Times New Roman" w:cs="Times New Roman"/>
          <w:i/>
          <w:sz w:val="22"/>
          <w:szCs w:val="22"/>
          <w:lang w:val="vi-VN"/>
        </w:rPr>
        <w:t>Nam</w:t>
      </w:r>
      <w:r w:rsidR="009A72A6">
        <w:rPr>
          <w:rFonts w:ascii="Times New Roman" w:hAnsi="Times New Roman" w:cs="Times New Roman"/>
          <w:i/>
          <w:iCs/>
          <w:sz w:val="22"/>
          <w:szCs w:val="22"/>
          <w:lang w:val="vi-VN"/>
        </w:rPr>
        <w:t>.</w:t>
      </w:r>
    </w:p>
    <w:p w14:paraId="4EC58D48" w14:textId="77777777" w:rsidR="007C4E89" w:rsidRPr="0069002A" w:rsidRDefault="007C4E89" w:rsidP="003F3921">
      <w:pPr>
        <w:spacing w:before="120" w:after="120" w:line="240" w:lineRule="auto"/>
        <w:jc w:val="center"/>
        <w:rPr>
          <w:rFonts w:ascii="Times New Roman" w:hAnsi="Times New Roman" w:cs="Times New Roman"/>
          <w:i/>
          <w:sz w:val="22"/>
          <w:szCs w:val="22"/>
          <w:lang w:val="vi-VN"/>
        </w:rPr>
      </w:pPr>
    </w:p>
    <w:p w14:paraId="03954100" w14:textId="7843BF67" w:rsidR="006B04B2" w:rsidRPr="00A82938" w:rsidRDefault="006B04B2" w:rsidP="003F3921">
      <w:pPr>
        <w:spacing w:before="120" w:after="120" w:line="240" w:lineRule="auto"/>
        <w:jc w:val="center"/>
        <w:rPr>
          <w:rFonts w:ascii="Times New Roman" w:hAnsi="Times New Roman" w:cs="Times New Roman"/>
          <w:i/>
        </w:rPr>
      </w:pPr>
      <w:r w:rsidRPr="000C4410">
        <w:rPr>
          <w:rFonts w:ascii="Times New Roman" w:hAnsi="Times New Roman" w:cs="Times New Roman"/>
          <w:i/>
          <w:lang w:val="vi-VN"/>
        </w:rPr>
        <w:t xml:space="preserve">*Tác giả liên hệ chính.  </w:t>
      </w:r>
      <w:r w:rsidRPr="00A82938">
        <w:rPr>
          <w:rFonts w:ascii="Times New Roman" w:hAnsi="Times New Roman" w:cs="Times New Roman"/>
          <w:i/>
        </w:rPr>
        <w:t xml:space="preserve">Email: </w:t>
      </w:r>
      <w:hyperlink r:id="rId13" w:history="1">
        <w:r w:rsidR="00D36883" w:rsidRPr="00107F1C">
          <w:rPr>
            <w:rStyle w:val="Hyperlink"/>
            <w:rFonts w:ascii="Times New Roman" w:hAnsi="Times New Roman" w:cs="Times New Roman"/>
            <w:i/>
            <w:iCs/>
          </w:rPr>
          <w:t>hung.nt@ufm.edu.vn</w:t>
        </w:r>
      </w:hyperlink>
    </w:p>
    <w:p w14:paraId="4EC0A96B" w14:textId="77777777" w:rsidR="006B04B2" w:rsidRDefault="006B04B2" w:rsidP="003F3921">
      <w:pPr>
        <w:spacing w:before="120" w:after="120" w:line="240" w:lineRule="auto"/>
        <w:jc w:val="center"/>
        <w:rPr>
          <w:rFonts w:ascii="Times New Roman" w:hAnsi="Times New Roman" w:cs="Times New Roman"/>
          <w:i/>
          <w:iCs/>
          <w:sz w:val="22"/>
          <w:szCs w:val="22"/>
        </w:rPr>
      </w:pPr>
    </w:p>
    <w:p w14:paraId="0BC9E89D" w14:textId="77777777" w:rsidR="007C4E89" w:rsidRPr="00821E66" w:rsidRDefault="007C4E89" w:rsidP="003F3921">
      <w:pPr>
        <w:spacing w:before="120" w:after="120" w:line="240" w:lineRule="auto"/>
        <w:ind w:right="70"/>
        <w:jc w:val="center"/>
        <w:rPr>
          <w:rFonts w:ascii="Times New Roman" w:hAnsi="Times New Roman" w:cs="Times New Roman"/>
          <w:i/>
          <w:sz w:val="22"/>
          <w:szCs w:val="22"/>
        </w:rPr>
      </w:pPr>
      <w:bookmarkStart w:id="0" w:name="_Hlk216527020"/>
      <w:r w:rsidRPr="00821E66">
        <w:rPr>
          <w:rFonts w:ascii="Times New Roman" w:hAnsi="Times New Roman" w:cs="Times New Roman"/>
          <w:i/>
          <w:sz w:val="22"/>
          <w:szCs w:val="22"/>
        </w:rPr>
        <w:t>Ngày nhận bài: dd/mm/yyyy; Ngày sửa bài: dd/mm/yyyy;</w:t>
      </w:r>
    </w:p>
    <w:p w14:paraId="5BED8043" w14:textId="77777777" w:rsidR="007C4E89" w:rsidRPr="00821E66" w:rsidRDefault="007C4E89" w:rsidP="003F3921">
      <w:pPr>
        <w:spacing w:before="120" w:after="120" w:line="240" w:lineRule="auto"/>
        <w:jc w:val="center"/>
        <w:rPr>
          <w:rFonts w:ascii="Times New Roman" w:hAnsi="Times New Roman" w:cs="Times New Roman"/>
          <w:bCs/>
          <w:sz w:val="22"/>
          <w:szCs w:val="22"/>
        </w:rPr>
      </w:pPr>
      <w:r w:rsidRPr="00821E66">
        <w:rPr>
          <w:rFonts w:ascii="Times New Roman" w:hAnsi="Times New Roman" w:cs="Times New Roman"/>
          <w:i/>
          <w:sz w:val="22"/>
          <w:szCs w:val="22"/>
        </w:rPr>
        <w:t>Ngày nhận đăng: dd/mm/yyyy; Ngày xuất bản: dd/mm/yyyy</w:t>
      </w:r>
      <w:bookmarkEnd w:id="0"/>
    </w:p>
    <w:p w14:paraId="3A8B73DB" w14:textId="0814E9FA" w:rsidR="00BA68AF" w:rsidRDefault="00BA68AF" w:rsidP="003F3921">
      <w:pPr>
        <w:spacing w:before="120" w:after="120" w:line="240" w:lineRule="auto"/>
        <w:jc w:val="both"/>
        <w:rPr>
          <w:rFonts w:ascii="Times New Roman" w:hAnsi="Times New Roman" w:cs="Times New Roman"/>
          <w:i/>
          <w:iCs/>
          <w:sz w:val="22"/>
          <w:szCs w:val="22"/>
        </w:rPr>
      </w:pPr>
    </w:p>
    <w:p w14:paraId="4F102E95" w14:textId="77777777" w:rsidR="007F6652" w:rsidRPr="007F6652" w:rsidRDefault="007F6652" w:rsidP="003F3921">
      <w:pPr>
        <w:spacing w:before="120" w:after="120" w:line="240" w:lineRule="auto"/>
        <w:jc w:val="both"/>
        <w:rPr>
          <w:rFonts w:ascii="Times New Roman" w:hAnsi="Times New Roman" w:cs="Times New Roman"/>
          <w:i/>
          <w:iCs/>
          <w:sz w:val="22"/>
          <w:szCs w:val="22"/>
        </w:rPr>
      </w:pPr>
    </w:p>
    <w:p w14:paraId="641AF1F6" w14:textId="55D812FC" w:rsidR="00905F5E" w:rsidRDefault="00F84D37" w:rsidP="003F3921">
      <w:pPr>
        <w:pStyle w:val="Heading1"/>
        <w:spacing w:line="240" w:lineRule="auto"/>
        <w:jc w:val="both"/>
        <w:rPr>
          <w:rFonts w:cs="Times New Roman"/>
          <w:szCs w:val="22"/>
          <w:lang w:val="vi-VN"/>
        </w:rPr>
      </w:pPr>
      <w:r w:rsidRPr="00734520">
        <w:rPr>
          <w:rFonts w:cs="Times New Roman"/>
          <w:szCs w:val="22"/>
        </w:rPr>
        <w:t>TÓM TẮT</w:t>
      </w:r>
    </w:p>
    <w:p w14:paraId="78C15596" w14:textId="39E65629" w:rsidR="00905F5E" w:rsidRPr="002369B2" w:rsidRDefault="00004F50" w:rsidP="003F3921">
      <w:pPr>
        <w:spacing w:before="120" w:after="120" w:line="240" w:lineRule="auto"/>
        <w:ind w:firstLine="567"/>
        <w:jc w:val="both"/>
        <w:rPr>
          <w:rFonts w:ascii="Times New Roman" w:eastAsia="Times New Roman" w:hAnsi="Times New Roman" w:cs="Times New Roman"/>
          <w:color w:val="191915"/>
          <w:sz w:val="22"/>
          <w:szCs w:val="22"/>
          <w:lang w:val="vi-VN" w:eastAsia="vi-VN"/>
        </w:rPr>
      </w:pPr>
      <w:r w:rsidRPr="002369B2">
        <w:rPr>
          <w:rFonts w:ascii="Times New Roman" w:eastAsia="Times New Roman" w:hAnsi="Times New Roman" w:cs="Times New Roman"/>
          <w:color w:val="191915"/>
          <w:sz w:val="22"/>
          <w:szCs w:val="22"/>
          <w:lang w:val="vi-VN" w:eastAsia="vi-VN"/>
        </w:rPr>
        <w:t>Nghiên cứu này đóng góp vào thực nghiệm bằng cách làm rõ tính bất đối xứng trong ảnh hưởng từ rủi ro giá dầu, địa chính trị và bất định chính sách khí hậu đến quỹ đầu tư bất động sản Việt Nam (REIT) giai đoạn 2018-2024. Nhằm nhận diện các mối liên kết phức tạp theo từng miền thời gian và tần số, nghiên cứu sử dụng phương pháp phân tích Wavelet kết hợp với kiểm định quan hệ nhân quả quang phổ của Breitung &amp; Candelon (2006). Kết quả thực nghiệm cho thấy rủi ro giá dầu đóng vai trò dẫn dắt trong dài hạn, trong khi bất định chính sách khí hậu gây ảnh hưởng chủ đạo trong trung hạn. Rủi ro địa chính trị tuy có mối tương quan bền vững trong trung và dài hạn nhưng chưa thể hiện rõ quan hệ nhân quả rõ rệt. Từ đó, nghiên cứu hàm ý rằng các nhà quản lý cần xây dựng chiến lược ứng phó chủ động, nâng cao năng lực quản trị nhằm giảm thiểu rủi ro trước các cú sốc vĩ mô trong dài hạn.</w:t>
      </w:r>
    </w:p>
    <w:p w14:paraId="3DD25422" w14:textId="2240E606" w:rsidR="00004F50" w:rsidRPr="00004F50" w:rsidRDefault="00F84D37" w:rsidP="003F3921">
      <w:pPr>
        <w:spacing w:before="120" w:after="120" w:line="240" w:lineRule="auto"/>
        <w:jc w:val="both"/>
        <w:rPr>
          <w:rFonts w:ascii="Times New Roman" w:hAnsi="Times New Roman" w:cs="Times New Roman"/>
          <w:i/>
          <w:sz w:val="22"/>
          <w:szCs w:val="22"/>
          <w:lang w:val="vi-VN"/>
        </w:rPr>
      </w:pPr>
      <w:r w:rsidRPr="00004F50">
        <w:rPr>
          <w:rFonts w:ascii="Times New Roman" w:hAnsi="Times New Roman" w:cs="Times New Roman"/>
          <w:b/>
          <w:bCs/>
          <w:sz w:val="22"/>
          <w:szCs w:val="22"/>
          <w:lang w:val="vi-VN"/>
        </w:rPr>
        <w:t>Từ khóa</w:t>
      </w:r>
      <w:r w:rsidR="00905F5E" w:rsidRPr="00004F50">
        <w:rPr>
          <w:rFonts w:ascii="Times New Roman" w:hAnsi="Times New Roman" w:cs="Times New Roman"/>
          <w:b/>
          <w:sz w:val="22"/>
          <w:szCs w:val="22"/>
          <w:lang w:val="vi-VN"/>
        </w:rPr>
        <w:t>:</w:t>
      </w:r>
      <w:r w:rsidR="00905F5E" w:rsidRPr="00640CDD">
        <w:rPr>
          <w:rFonts w:ascii="Times New Roman" w:hAnsi="Times New Roman" w:cs="Times New Roman"/>
          <w:i/>
          <w:sz w:val="22"/>
          <w:szCs w:val="22"/>
          <w:lang w:val="vi-VN"/>
        </w:rPr>
        <w:t xml:space="preserve"> </w:t>
      </w:r>
      <w:r w:rsidR="00004F50" w:rsidRPr="00640CDD">
        <w:rPr>
          <w:rFonts w:ascii="Times New Roman" w:eastAsia="Times New Roman" w:hAnsi="Times New Roman" w:cs="Times New Roman"/>
          <w:i/>
          <w:color w:val="191915"/>
          <w:sz w:val="22"/>
          <w:szCs w:val="22"/>
          <w:lang w:val="vi-VN" w:eastAsia="vi-VN"/>
        </w:rPr>
        <w:t>Rủi ro giá dầu, bất định chính sách khí hậu, rủi ro địa chính trị, quỹ đầu tư bất động sản, tác động bất đối xứng, Wavelet, nhân quả quang phổ.</w:t>
      </w:r>
    </w:p>
    <w:p w14:paraId="2B54C629" w14:textId="26668542" w:rsidR="00E81317" w:rsidRPr="00004F50" w:rsidRDefault="00E81317" w:rsidP="003F3921">
      <w:pPr>
        <w:spacing w:before="120" w:after="120" w:line="240" w:lineRule="auto"/>
        <w:jc w:val="both"/>
        <w:rPr>
          <w:rFonts w:ascii="Times New Roman" w:hAnsi="Times New Roman" w:cs="Times New Roman"/>
          <w:b/>
          <w:sz w:val="22"/>
          <w:szCs w:val="22"/>
          <w:lang w:val="vi-VN"/>
        </w:rPr>
        <w:sectPr w:rsidR="00E81317" w:rsidRPr="00004F50" w:rsidSect="00EC3A97">
          <w:pgSz w:w="11907" w:h="16840" w:code="9"/>
          <w:pgMar w:top="1134" w:right="1134" w:bottom="1134" w:left="1418" w:header="720" w:footer="357" w:gutter="0"/>
          <w:cols w:space="720"/>
          <w:docGrid w:linePitch="360"/>
        </w:sectPr>
      </w:pPr>
    </w:p>
    <w:p w14:paraId="07ADBB4C" w14:textId="4FCF0482" w:rsidR="00390856" w:rsidRPr="000F7A40" w:rsidRDefault="003A348C" w:rsidP="003F3921">
      <w:pPr>
        <w:pStyle w:val="Heading1"/>
        <w:spacing w:line="240" w:lineRule="auto"/>
        <w:jc w:val="both"/>
        <w:rPr>
          <w:rFonts w:cs="Times New Roman"/>
          <w:szCs w:val="22"/>
          <w:lang w:val="vi-VN"/>
        </w:rPr>
      </w:pPr>
      <w:r w:rsidRPr="000F7A40">
        <w:rPr>
          <w:rFonts w:cs="Times New Roman"/>
          <w:szCs w:val="22"/>
          <w:lang w:val="vi-VN"/>
        </w:rPr>
        <w:t xml:space="preserve">1. </w:t>
      </w:r>
      <w:r w:rsidR="00CA7CD2" w:rsidRPr="000F7A40">
        <w:rPr>
          <w:rFonts w:cs="Times New Roman"/>
          <w:szCs w:val="22"/>
          <w:lang w:val="vi-VN"/>
        </w:rPr>
        <w:t>GIỚI THIỆU</w:t>
      </w:r>
    </w:p>
    <w:p w14:paraId="4E0ECF35" w14:textId="77777777" w:rsidR="003701C7" w:rsidRPr="000F7A40" w:rsidRDefault="003701C7" w:rsidP="003F3921">
      <w:pPr>
        <w:spacing w:before="120" w:after="120" w:line="240" w:lineRule="auto"/>
        <w:jc w:val="both"/>
        <w:rPr>
          <w:rFonts w:ascii="Times New Roman" w:hAnsi="Times New Roman" w:cs="Times New Roman"/>
          <w:sz w:val="22"/>
          <w:szCs w:val="22"/>
          <w:lang w:val="vi-VN"/>
        </w:rPr>
        <w:sectPr w:rsidR="003701C7" w:rsidRPr="000F7A40" w:rsidSect="00EC3A97">
          <w:type w:val="continuous"/>
          <w:pgSz w:w="11907" w:h="16840" w:code="9"/>
          <w:pgMar w:top="1134" w:right="1134" w:bottom="1134" w:left="1418" w:header="720" w:footer="357" w:gutter="0"/>
          <w:cols w:space="720"/>
          <w:docGrid w:linePitch="360"/>
        </w:sectPr>
      </w:pPr>
    </w:p>
    <w:p w14:paraId="0E492064" w14:textId="5E4BF770" w:rsidR="00F55F84" w:rsidRPr="008B133A" w:rsidRDefault="7998233D" w:rsidP="00AE0C08">
      <w:pPr>
        <w:spacing w:before="120" w:after="120" w:line="240" w:lineRule="auto"/>
        <w:jc w:val="both"/>
        <w:rPr>
          <w:lang w:val="vi"/>
        </w:rPr>
      </w:pPr>
      <w:r w:rsidRPr="5E7FA481">
        <w:rPr>
          <w:rFonts w:ascii="Times New Roman" w:eastAsia="Times New Roman" w:hAnsi="Times New Roman" w:cs="Times New Roman"/>
          <w:color w:val="191915"/>
          <w:sz w:val="22"/>
          <w:szCs w:val="22"/>
          <w:lang w:val="vi"/>
        </w:rPr>
        <w:t xml:space="preserve">Sự biến động ngày càng phức tạp của nền kinh tế toàn cầu trong bối cảnh toàn cầu hóa và chuyển đổi năng lượng đang tạo ra nhiều thách thức đối với tính ổn định của thị trường tài chính và đầu tư. Những cú sốc đến từ biến động giá dầu, căng thẳng địa chính trị và bất định trong chính sách khí hậu toàn cầu không chỉ ảnh hưởng đến lĩnh vực năng lượng hay môi trường, mà còn tác động sâu rộng đến dòng vốn đầu tư, hành vi nhà đầu tư và hiệu quả hoạt động của các tài sản tài </w:t>
      </w:r>
      <w:r w:rsidR="004933B0">
        <w:rPr>
          <w:rFonts w:ascii="Times New Roman" w:eastAsia="Times New Roman" w:hAnsi="Times New Roman" w:cs="Times New Roman"/>
          <w:color w:val="191915"/>
          <w:sz w:val="22"/>
          <w:szCs w:val="22"/>
          <w:lang w:val="vi"/>
        </w:rPr>
        <w:t>chính</w:t>
      </w:r>
      <w:r w:rsidR="004933B0" w:rsidRPr="004933B0">
        <w:rPr>
          <w:rFonts w:ascii="Times New Roman" w:eastAsia="Times New Roman" w:hAnsi="Times New Roman" w:cs="Times New Roman"/>
          <w:color w:val="191915"/>
          <w:sz w:val="22"/>
          <w:szCs w:val="22"/>
          <w:vertAlign w:val="superscript"/>
          <w:lang w:val="vi"/>
        </w:rPr>
        <w:t>5</w:t>
      </w:r>
      <w:r w:rsidRPr="00BC19B9">
        <w:rPr>
          <w:rFonts w:ascii="Times New Roman" w:eastAsia="Times New Roman" w:hAnsi="Times New Roman" w:cs="Times New Roman"/>
          <w:color w:val="191915"/>
          <w:sz w:val="22"/>
          <w:szCs w:val="22"/>
          <w:lang w:val="vi"/>
        </w:rPr>
        <w:t>.</w:t>
      </w:r>
      <w:r w:rsidRPr="5E7FA481">
        <w:rPr>
          <w:rFonts w:ascii="Times New Roman" w:eastAsia="Times New Roman" w:hAnsi="Times New Roman" w:cs="Times New Roman"/>
          <w:color w:val="191915"/>
          <w:sz w:val="22"/>
          <w:szCs w:val="22"/>
          <w:lang w:val="vi"/>
        </w:rPr>
        <w:t xml:space="preserve"> Trong bối cảnh đó, quỹ đầu tư bất động sản (REIT), vốn là một công cụ đầu tư gắn với tài sản thực và dòng tiền dài hạn, ngày càng chịu ảnh </w:t>
      </w:r>
      <w:r w:rsidRPr="5E7FA481">
        <w:rPr>
          <w:rFonts w:ascii="Times New Roman" w:eastAsia="Times New Roman" w:hAnsi="Times New Roman" w:cs="Times New Roman"/>
          <w:color w:val="191915"/>
          <w:sz w:val="22"/>
          <w:szCs w:val="22"/>
          <w:lang w:val="vi"/>
        </w:rPr>
        <w:t>hưởng mạnh mẽ từ các rủi ro vĩ mô toàn cầu</w:t>
      </w:r>
      <w:r w:rsidRPr="008B133A">
        <w:rPr>
          <w:rFonts w:ascii="Times New Roman" w:eastAsia="Times New Roman" w:hAnsi="Times New Roman" w:cs="Times New Roman"/>
          <w:color w:val="191915"/>
          <w:sz w:val="22"/>
          <w:szCs w:val="22"/>
          <w:lang w:val="vi"/>
        </w:rPr>
        <w:t xml:space="preserve">. </w:t>
      </w:r>
      <w:r w:rsidRPr="5E7FA481">
        <w:rPr>
          <w:rFonts w:ascii="Times New Roman" w:eastAsia="Times New Roman" w:hAnsi="Times New Roman" w:cs="Times New Roman"/>
          <w:color w:val="191915"/>
          <w:sz w:val="22"/>
          <w:szCs w:val="22"/>
          <w:lang w:val="vi"/>
        </w:rPr>
        <w:t>Do đó, việc nghiên cứu tác động của rủi ro giá dầu, bất định chính sách khí hậu và rủi ro địa chính trị đối với REIT mang ý nghĩa quan trọng cả về mặt lý luận lẫn thực tiễn.</w:t>
      </w:r>
    </w:p>
    <w:p w14:paraId="69F7100F" w14:textId="78B5B373" w:rsidR="00F55F84" w:rsidRPr="008B133A" w:rsidRDefault="7998233D" w:rsidP="003F3921">
      <w:pPr>
        <w:spacing w:before="120" w:after="120" w:line="240" w:lineRule="auto"/>
        <w:ind w:firstLine="567"/>
        <w:jc w:val="both"/>
        <w:rPr>
          <w:lang w:val="vi"/>
        </w:rPr>
      </w:pPr>
      <w:r w:rsidRPr="5E7FA481">
        <w:rPr>
          <w:rFonts w:ascii="Times New Roman" w:eastAsia="Times New Roman" w:hAnsi="Times New Roman" w:cs="Times New Roman"/>
          <w:color w:val="191915"/>
          <w:sz w:val="22"/>
          <w:szCs w:val="22"/>
          <w:lang w:val="vi"/>
        </w:rPr>
        <w:t xml:space="preserve">Các nghiên cứu trước cho thấy biến động giá dầu có khả năng lan tỏa nhanh sang thị trường tài chính thông qua các kênh như chi phí sản xuất, lạm phát và kỳ vọng lợi nhuận, từ đó ảnh hưởng đến lợi suất cổ phiếu và các tài sản đầu tư </w:t>
      </w:r>
      <w:r w:rsidR="004933B0">
        <w:rPr>
          <w:rFonts w:ascii="Times New Roman" w:eastAsia="Times New Roman" w:hAnsi="Times New Roman" w:cs="Times New Roman"/>
          <w:color w:val="191915"/>
          <w:sz w:val="22"/>
          <w:szCs w:val="22"/>
          <w:lang w:val="vi"/>
        </w:rPr>
        <w:t>khác</w:t>
      </w:r>
      <w:r w:rsidR="004933B0" w:rsidRPr="004933B0">
        <w:rPr>
          <w:rFonts w:ascii="Times New Roman" w:eastAsia="Times New Roman" w:hAnsi="Times New Roman" w:cs="Times New Roman"/>
          <w:color w:val="191915"/>
          <w:sz w:val="22"/>
          <w:szCs w:val="22"/>
          <w:vertAlign w:val="superscript"/>
          <w:lang w:val="vi"/>
        </w:rPr>
        <w:t>1</w:t>
      </w:r>
      <w:r w:rsidRPr="004933B0">
        <w:rPr>
          <w:rFonts w:ascii="Segoe UI" w:eastAsia="Segoe UI" w:hAnsi="Segoe UI" w:cs="Segoe UI"/>
          <w:color w:val="081B3A"/>
          <w:sz w:val="23"/>
          <w:szCs w:val="23"/>
          <w:lang w:val="vi"/>
        </w:rPr>
        <w:t>.</w:t>
      </w:r>
      <w:r w:rsidRPr="5E7FA481">
        <w:rPr>
          <w:rFonts w:ascii="Segoe UI" w:eastAsia="Segoe UI" w:hAnsi="Segoe UI" w:cs="Segoe UI"/>
          <w:color w:val="081B3A"/>
          <w:sz w:val="23"/>
          <w:szCs w:val="23"/>
          <w:lang w:val="vi"/>
        </w:rPr>
        <w:t xml:space="preserve"> </w:t>
      </w:r>
      <w:r w:rsidRPr="5E7FA481">
        <w:rPr>
          <w:rFonts w:ascii="Times New Roman" w:eastAsia="Times New Roman" w:hAnsi="Times New Roman" w:cs="Times New Roman"/>
          <w:color w:val="191915"/>
          <w:sz w:val="22"/>
          <w:szCs w:val="22"/>
          <w:lang w:val="vi"/>
        </w:rPr>
        <w:t xml:space="preserve">Bên cạnh đó, rủi ro địa chính trị làm gia tăng mức độ bất định của môi trường đầu tư, khiến dòng </w:t>
      </w:r>
      <w:r w:rsidRPr="5E7FA481">
        <w:rPr>
          <w:rFonts w:ascii="Times New Roman" w:eastAsia="Times New Roman" w:hAnsi="Times New Roman" w:cs="Times New Roman"/>
          <w:color w:val="191915"/>
          <w:sz w:val="22"/>
          <w:szCs w:val="22"/>
          <w:lang w:val="vi"/>
        </w:rPr>
        <w:lastRenderedPageBreak/>
        <w:t xml:space="preserve">vốn toàn cầu trở nên thận trọng và có xu hướng dịch chuyển sang các tài sản an </w:t>
      </w:r>
      <w:r w:rsidR="004933B0">
        <w:rPr>
          <w:rFonts w:ascii="Times New Roman" w:eastAsia="Times New Roman" w:hAnsi="Times New Roman" w:cs="Times New Roman"/>
          <w:color w:val="191915"/>
          <w:sz w:val="22"/>
          <w:szCs w:val="22"/>
          <w:lang w:val="vi"/>
        </w:rPr>
        <w:t>toàn</w:t>
      </w:r>
      <w:r w:rsidR="004933B0" w:rsidRPr="004933B0">
        <w:rPr>
          <w:rFonts w:ascii="Times New Roman" w:eastAsia="Times New Roman" w:hAnsi="Times New Roman" w:cs="Times New Roman"/>
          <w:color w:val="191915"/>
          <w:sz w:val="22"/>
          <w:szCs w:val="22"/>
          <w:vertAlign w:val="superscript"/>
          <w:lang w:val="vi"/>
        </w:rPr>
        <w:t>5</w:t>
      </w:r>
      <w:r w:rsidR="00C7261B">
        <w:rPr>
          <w:rFonts w:ascii="Times New Roman" w:eastAsia="Times New Roman" w:hAnsi="Times New Roman" w:cs="Times New Roman"/>
          <w:color w:val="191915"/>
          <w:sz w:val="22"/>
          <w:szCs w:val="22"/>
          <w:lang w:val="vi"/>
        </w:rPr>
        <w:t>.</w:t>
      </w:r>
      <w:r w:rsidRPr="5E7FA481">
        <w:rPr>
          <w:rFonts w:ascii="Times New Roman" w:eastAsia="Times New Roman" w:hAnsi="Times New Roman" w:cs="Times New Roman"/>
          <w:color w:val="191915"/>
          <w:sz w:val="22"/>
          <w:szCs w:val="22"/>
          <w:lang w:val="vi"/>
        </w:rPr>
        <w:t xml:space="preserve"> Gần đây, bất định chính sách khí hậu nổi lên như một yếu tố rủi ro mới, ảnh hưởng tiêu cực đến các quyết định đầu tư dài hạn, đặc biệt đối với các ngành và tài sản thâm dụng </w:t>
      </w:r>
      <w:r w:rsidR="00512262">
        <w:rPr>
          <w:rFonts w:ascii="Times New Roman" w:eastAsia="Times New Roman" w:hAnsi="Times New Roman" w:cs="Times New Roman"/>
          <w:color w:val="191915"/>
          <w:sz w:val="22"/>
          <w:szCs w:val="22"/>
          <w:lang w:val="vi"/>
        </w:rPr>
        <w:t>vốn</w:t>
      </w:r>
      <w:r w:rsidR="00512262" w:rsidRPr="00512262">
        <w:rPr>
          <w:rFonts w:ascii="Times New Roman" w:eastAsia="Times New Roman" w:hAnsi="Times New Roman" w:cs="Times New Roman"/>
          <w:color w:val="191915"/>
          <w:sz w:val="22"/>
          <w:szCs w:val="22"/>
          <w:vertAlign w:val="superscript"/>
          <w:lang w:val="vi"/>
        </w:rPr>
        <w:t>3</w:t>
      </w:r>
      <w:r w:rsidR="00506F69">
        <w:rPr>
          <w:rFonts w:ascii="Times New Roman" w:eastAsia="Times New Roman" w:hAnsi="Times New Roman" w:cs="Times New Roman"/>
          <w:color w:val="191915"/>
          <w:sz w:val="22"/>
          <w:szCs w:val="22"/>
          <w:lang w:val="vi"/>
        </w:rPr>
        <w:t>.</w:t>
      </w:r>
      <w:r w:rsidRPr="5E7FA481">
        <w:rPr>
          <w:rFonts w:ascii="Times New Roman" w:eastAsia="Times New Roman" w:hAnsi="Times New Roman" w:cs="Times New Roman"/>
          <w:color w:val="191915"/>
          <w:sz w:val="22"/>
          <w:szCs w:val="22"/>
          <w:lang w:val="vi"/>
        </w:rPr>
        <w:t xml:space="preserve"> Những yếu tố này cho thấy mối liên hệ chặt chẽ giữa các rủi ro toàn cầu và thị trường tài chính, trong đó REIT là một đối tượng nghiên cứu phù hợp do tính nhạy cảm với chi phí vốn và kỳ vọng tăng trưởng.</w:t>
      </w:r>
    </w:p>
    <w:p w14:paraId="2C382127" w14:textId="26A9FE97" w:rsidR="00F55F84" w:rsidRPr="00E75370" w:rsidRDefault="7998233D" w:rsidP="003F3921">
      <w:pPr>
        <w:spacing w:before="120" w:after="120" w:line="240" w:lineRule="auto"/>
        <w:ind w:firstLine="567"/>
        <w:jc w:val="both"/>
        <w:rPr>
          <w:lang w:val="vi"/>
        </w:rPr>
      </w:pPr>
      <w:r w:rsidRPr="5E7FA481">
        <w:rPr>
          <w:rFonts w:ascii="Times New Roman" w:eastAsia="Times New Roman" w:hAnsi="Times New Roman" w:cs="Times New Roman"/>
          <w:color w:val="191915"/>
          <w:sz w:val="22"/>
          <w:szCs w:val="22"/>
          <w:lang w:val="vi"/>
        </w:rPr>
        <w:t>Tại Việt Nam, thị trường REIT vẫn đang trong giai đoạn sơ khai với quy mô nhỏ và số lượng quỹ còn hạn chế so với các quốc gia trong khu vực. Hiện nay, Việt Nam chỉ có một quỹ đầu tư bất động sản theo mô hình REIT đang niêm yết và hoạt động là Techcom Vietnam REIT Fund (TCREIT). Mặc dù khung pháp lý cho quỹ đầu tư bất động sản đã từng bước được hình thành, thị trường vẫn chịu ảnh hưởng lớn từ các biến động vĩ mô trong và ngoài nước như tăng trưởng kinh tế, dòng vốn FDI, lãi suất và tâm lý nhà đầu tư. Trong bối cảnh hội nhập tài chính ngày càng sâu rộng, các cú sốc từ giá dầu, rủi ro địa chính trị và bất định chính sách khí hậu có khả năng tác động ngày càng mạnh và phức tạp đến REIT tại Việt Nam, đặt ra nhu cầu phân tích cơ chế tác động của các rủi ro này.</w:t>
      </w:r>
    </w:p>
    <w:p w14:paraId="6F7E6097" w14:textId="465286D6" w:rsidR="00F55F84" w:rsidRPr="00E75370" w:rsidRDefault="7998233D" w:rsidP="003F3921">
      <w:pPr>
        <w:spacing w:before="120" w:after="120" w:line="240" w:lineRule="auto"/>
        <w:ind w:firstLine="567"/>
        <w:jc w:val="both"/>
        <w:rPr>
          <w:lang w:val="vi"/>
        </w:rPr>
      </w:pPr>
      <w:r w:rsidRPr="5E7FA481">
        <w:rPr>
          <w:rFonts w:ascii="Times New Roman" w:eastAsia="Times New Roman" w:hAnsi="Times New Roman" w:cs="Times New Roman"/>
          <w:color w:val="191915"/>
          <w:sz w:val="22"/>
          <w:szCs w:val="22"/>
          <w:lang w:val="vi"/>
        </w:rPr>
        <w:t>Một vấn đề quan trọng đặt ra là tác động của các yếu tố rủi ro toàn cầu lên REIT có mang tính đối xứng hay không. Thực tế cho thấy thị trường tài chính thường phản ứng mạnh hơn trước các cú sốc tiêu cực so với các cú sốc tích cực, phản ánh hành vi né tránh rủi ro của nhà đầu tư. Điều này hàm ý rằng REIT có thể chịu ảnh hưởng mạnh khi rủi ro gia tăng, trong khi phản ứng yếu hơn khi rủi ro suy giảm. Tuy nhiên, các</w:t>
      </w:r>
      <w:r w:rsidR="00EE7B40" w:rsidRPr="5E7FA481">
        <w:rPr>
          <w:rFonts w:ascii="Times New Roman" w:eastAsia="Times New Roman" w:hAnsi="Times New Roman" w:cs="Times New Roman"/>
          <w:color w:val="191915"/>
          <w:sz w:val="22"/>
          <w:szCs w:val="22"/>
          <w:lang w:val="vi"/>
        </w:rPr>
        <w:t xml:space="preserve"> nghiên cứu </w:t>
      </w:r>
      <w:r w:rsidRPr="5E7FA481">
        <w:rPr>
          <w:rFonts w:ascii="Times New Roman" w:eastAsia="Times New Roman" w:hAnsi="Times New Roman" w:cs="Times New Roman"/>
          <w:color w:val="191915"/>
          <w:sz w:val="22"/>
          <w:szCs w:val="22"/>
          <w:lang w:val="vi"/>
        </w:rPr>
        <w:t>thực nghiệm về REIT, đặc biệt trong bối cảnh các nền kinh tế mới nổi như Việt Nam, vẫn còn hạn chế và chưa làm rõ được tính bất đối xứng này.</w:t>
      </w:r>
    </w:p>
    <w:p w14:paraId="78C06D08" w14:textId="1CFCABEB" w:rsidR="00F55F84" w:rsidRPr="00E75370" w:rsidRDefault="7998233D" w:rsidP="003F3921">
      <w:pPr>
        <w:spacing w:before="120" w:after="120" w:line="240" w:lineRule="auto"/>
        <w:ind w:firstLine="567"/>
        <w:jc w:val="both"/>
        <w:rPr>
          <w:lang w:val="vi"/>
        </w:rPr>
      </w:pPr>
      <w:r w:rsidRPr="5E7FA481">
        <w:rPr>
          <w:rFonts w:ascii="Times New Roman" w:eastAsia="Times New Roman" w:hAnsi="Times New Roman" w:cs="Times New Roman"/>
          <w:color w:val="191915"/>
          <w:sz w:val="22"/>
          <w:szCs w:val="22"/>
          <w:lang w:val="vi"/>
        </w:rPr>
        <w:t xml:space="preserve">Về mặt học thuật, các nghiên cứu trước chủ yếu sử dụng các phương pháp kinh tế lượng truyền thống như VAR, VECM, ARDL hay GARCH. Mặc dù mang lại nhiều kết quả quan trọng, các phương pháp này thường giả định mối quan hệ tuyến tính và ổn định theo thời gian, trong khi tác động của các cú sốc toàn cầu có thể thay đổi theo từng giai đoạn. Theo tìm hiểu, hiện chưa có nghiên cứu tại Việt Nam xem xét đồng thời tác động của rủi ro giá dầu, bất định chính sách khí hậu và rủi ro địa chính trị đối với REIT trong một khuôn khổ cho phép phân tích tính bất đối xứng và sự khác biệt giữa ngắn hạn và dài hạn. Do đó, việc áp dụng các phương pháp hiện đại như Wavelet Coherence và Granger Spectral </w:t>
      </w:r>
      <w:r w:rsidRPr="5E7FA481">
        <w:rPr>
          <w:rFonts w:ascii="Times New Roman" w:eastAsia="Times New Roman" w:hAnsi="Times New Roman" w:cs="Times New Roman"/>
          <w:color w:val="191915"/>
          <w:sz w:val="22"/>
          <w:szCs w:val="22"/>
          <w:lang w:val="vi"/>
        </w:rPr>
        <w:t>Causality sẽ góp phần làm rõ mối quan hệ theo thời gian và miền tần số khác nhau.</w:t>
      </w:r>
    </w:p>
    <w:p w14:paraId="390F7494" w14:textId="134990BC" w:rsidR="00F55F84" w:rsidRPr="00E75370" w:rsidRDefault="7998233D" w:rsidP="003F3921">
      <w:pPr>
        <w:spacing w:before="120" w:after="120" w:line="240" w:lineRule="auto"/>
        <w:ind w:firstLine="567"/>
        <w:jc w:val="both"/>
        <w:rPr>
          <w:lang w:val="vi"/>
        </w:rPr>
      </w:pPr>
      <w:r w:rsidRPr="5E7FA481">
        <w:rPr>
          <w:rFonts w:ascii="Times New Roman" w:eastAsia="Times New Roman" w:hAnsi="Times New Roman" w:cs="Times New Roman"/>
          <w:color w:val="191915"/>
          <w:sz w:val="22"/>
          <w:szCs w:val="22"/>
          <w:lang w:val="vi"/>
        </w:rPr>
        <w:t xml:space="preserve">Nghiên cứu này không chỉ góp phần </w:t>
      </w:r>
      <w:r w:rsidR="00EE7B40" w:rsidRPr="5E7FA481">
        <w:rPr>
          <w:rFonts w:ascii="Times New Roman" w:eastAsia="Times New Roman" w:hAnsi="Times New Roman" w:cs="Times New Roman"/>
          <w:color w:val="191915"/>
          <w:sz w:val="22"/>
          <w:szCs w:val="22"/>
          <w:lang w:val="vi"/>
        </w:rPr>
        <w:t xml:space="preserve">lấp đầy khoảng trống </w:t>
      </w:r>
      <w:r w:rsidRPr="5E7FA481">
        <w:rPr>
          <w:rFonts w:ascii="Times New Roman" w:eastAsia="Times New Roman" w:hAnsi="Times New Roman" w:cs="Times New Roman"/>
          <w:color w:val="191915"/>
          <w:sz w:val="22"/>
          <w:szCs w:val="22"/>
          <w:lang w:val="vi"/>
        </w:rPr>
        <w:t xml:space="preserve">lý thuyết mà còn mang lại hàm ý thực tiễn quan trọng trong bối cảnh Việt Nam thúc đẩy phát triển thị trường tài chính bền vững và thực hiện các cam kết về tăng trưởng xanh. Việc hiểu rõ tác động bất đối xứng của các rủi ro toàn cầu lên REIT sẽ hỗ trợ nhà đầu tư và nhà quản lý quỹ trong quản trị rủi ro, đồng thời cung cấp cơ sở khoa học cho các nhà </w:t>
      </w:r>
      <w:r w:rsidR="00EE7B40" w:rsidRPr="5E7FA481">
        <w:rPr>
          <w:rFonts w:ascii="Times New Roman" w:eastAsia="Times New Roman" w:hAnsi="Times New Roman" w:cs="Times New Roman"/>
          <w:color w:val="191915"/>
          <w:sz w:val="22"/>
          <w:szCs w:val="22"/>
          <w:lang w:val="vi"/>
        </w:rPr>
        <w:t xml:space="preserve">hoạch định chính sách trong việc </w:t>
      </w:r>
      <w:r w:rsidRPr="5E7FA481">
        <w:rPr>
          <w:rFonts w:ascii="Times New Roman" w:eastAsia="Times New Roman" w:hAnsi="Times New Roman" w:cs="Times New Roman"/>
          <w:color w:val="191915"/>
          <w:sz w:val="22"/>
          <w:szCs w:val="22"/>
          <w:lang w:val="vi"/>
        </w:rPr>
        <w:t>hoàn thiện khung pháp lý và định hướng phát triển thị trường REIT tại Việt Nam trong dài hạn.</w:t>
      </w:r>
    </w:p>
    <w:p w14:paraId="18339137" w14:textId="04FC4B9A" w:rsidR="00C95601" w:rsidRPr="00821E66" w:rsidRDefault="002E32AE" w:rsidP="003F3921">
      <w:pPr>
        <w:pStyle w:val="Heading1"/>
        <w:spacing w:line="240" w:lineRule="auto"/>
        <w:rPr>
          <w:rFonts w:cs="Times New Roman"/>
          <w:szCs w:val="22"/>
          <w:lang w:val="vi-VN"/>
        </w:rPr>
      </w:pPr>
      <w:r w:rsidRPr="00821E66">
        <w:rPr>
          <w:rFonts w:cs="Times New Roman"/>
          <w:szCs w:val="22"/>
          <w:lang w:val="vi-VN"/>
        </w:rPr>
        <w:t xml:space="preserve">2. </w:t>
      </w:r>
      <w:r w:rsidR="00CA7CD2" w:rsidRPr="00821E66">
        <w:rPr>
          <w:rFonts w:cs="Times New Roman"/>
          <w:szCs w:val="22"/>
          <w:lang w:val="vi-VN"/>
        </w:rPr>
        <w:t>CƠ SỞ LÝ THUYẾT</w:t>
      </w:r>
    </w:p>
    <w:p w14:paraId="05730831" w14:textId="3A859383" w:rsidR="0049288B" w:rsidRPr="00E75370" w:rsidRDefault="0049288B" w:rsidP="003F3921">
      <w:pPr>
        <w:pStyle w:val="Heading2"/>
        <w:rPr>
          <w:lang w:val="vi"/>
        </w:rPr>
      </w:pPr>
      <w:r w:rsidRPr="005606D3">
        <w:rPr>
          <w:lang w:val="vi-VN"/>
        </w:rPr>
        <w:t>2.1</w:t>
      </w:r>
      <w:r w:rsidR="00AA2717" w:rsidRPr="00E75370">
        <w:rPr>
          <w:lang w:val="vi"/>
        </w:rPr>
        <w:t>.</w:t>
      </w:r>
      <w:r w:rsidR="0017005B" w:rsidRPr="005606D3">
        <w:rPr>
          <w:lang w:val="vi-VN"/>
        </w:rPr>
        <w:t xml:space="preserve"> Lý thuyết danh mục</w:t>
      </w:r>
    </w:p>
    <w:p w14:paraId="3719F1FA" w14:textId="6AAD7CAE" w:rsidR="0009443D" w:rsidRPr="00E75370" w:rsidRDefault="0009443D" w:rsidP="00205A2E">
      <w:pPr>
        <w:spacing w:before="120" w:after="120" w:line="240" w:lineRule="auto"/>
        <w:jc w:val="both"/>
        <w:rPr>
          <w:rFonts w:ascii="Times New Roman" w:hAnsi="Times New Roman" w:cs="Times New Roman"/>
          <w:sz w:val="22"/>
          <w:szCs w:val="22"/>
          <w:lang w:val="vi"/>
        </w:rPr>
      </w:pPr>
      <w:r w:rsidRPr="00E75370">
        <w:rPr>
          <w:rFonts w:ascii="Times New Roman" w:hAnsi="Times New Roman" w:cs="Times New Roman"/>
          <w:sz w:val="22"/>
          <w:szCs w:val="22"/>
          <w:lang w:val="vi"/>
        </w:rPr>
        <w:t xml:space="preserve">Lý thuyết danh mục đầu tư do </w:t>
      </w:r>
      <w:r w:rsidR="004E07A3">
        <w:rPr>
          <w:rFonts w:ascii="Times New Roman" w:hAnsi="Times New Roman" w:cs="Times New Roman"/>
          <w:sz w:val="22"/>
          <w:szCs w:val="22"/>
          <w:lang w:val="vi"/>
        </w:rPr>
        <w:t>Markowitz</w:t>
      </w:r>
      <w:r w:rsidR="004E07A3" w:rsidRPr="004E07A3">
        <w:rPr>
          <w:rFonts w:ascii="Times New Roman" w:hAnsi="Times New Roman" w:cs="Times New Roman"/>
          <w:sz w:val="22"/>
          <w:szCs w:val="22"/>
          <w:vertAlign w:val="superscript"/>
          <w:lang w:val="vi"/>
        </w:rPr>
        <w:t>8</w:t>
      </w:r>
      <w:r w:rsidR="00CD50B3" w:rsidRPr="00E75370">
        <w:rPr>
          <w:rFonts w:ascii="Times New Roman" w:hAnsi="Times New Roman" w:cs="Times New Roman"/>
          <w:sz w:val="22"/>
          <w:szCs w:val="22"/>
          <w:vertAlign w:val="superscript"/>
          <w:lang w:val="vi"/>
        </w:rPr>
        <w:t xml:space="preserve"> </w:t>
      </w:r>
      <w:r w:rsidRPr="00E75370">
        <w:rPr>
          <w:rFonts w:ascii="Times New Roman" w:hAnsi="Times New Roman" w:cs="Times New Roman"/>
          <w:sz w:val="22"/>
          <w:szCs w:val="22"/>
          <w:lang w:val="vi"/>
        </w:rPr>
        <w:t>đề xuất là một trong những nền tảng quan trọng trong tài chính hiện đại, giúp giải thích cách nhà đầu tư lựa chọn danh mục nhằm tối đa hóa lợi nhuận kỳ vọng và đồng thời giảm thiểu rủi ro. Theo lý thuyết này, khi ra quyết định đầu tư, nhà đầu tư không nên chỉ xem xét từng tài sản riêng lẻ mà cần đánh giá toàn bộ danh mục. Rủi ro của danh mục không phải là tổng đơn giản của rủi ro từng tài sản, mà phụ thuộc vào mối quan hệ biến động giữa các tài sản đó.</w:t>
      </w:r>
    </w:p>
    <w:p w14:paraId="7964DB69" w14:textId="551093B1" w:rsidR="0009443D" w:rsidRPr="00E75370" w:rsidRDefault="0009443D" w:rsidP="003F3921">
      <w:pPr>
        <w:spacing w:before="120" w:after="120" w:line="240" w:lineRule="auto"/>
        <w:ind w:firstLine="567"/>
        <w:jc w:val="both"/>
        <w:rPr>
          <w:rFonts w:ascii="Times New Roman" w:hAnsi="Times New Roman" w:cs="Times New Roman"/>
          <w:sz w:val="22"/>
          <w:szCs w:val="22"/>
          <w:lang w:val="vi"/>
        </w:rPr>
      </w:pPr>
      <w:r w:rsidRPr="00E75370">
        <w:rPr>
          <w:rFonts w:ascii="Times New Roman" w:hAnsi="Times New Roman" w:cs="Times New Roman"/>
          <w:sz w:val="22"/>
          <w:szCs w:val="22"/>
          <w:lang w:val="vi"/>
        </w:rPr>
        <w:t xml:space="preserve">Một nội dung cốt lõi của lý thuyết danh mục đầu tư là nguyên tắc đa dạng hóa. </w:t>
      </w:r>
      <w:r w:rsidR="002200C0">
        <w:rPr>
          <w:rFonts w:ascii="Times New Roman" w:hAnsi="Times New Roman" w:cs="Times New Roman"/>
          <w:sz w:val="22"/>
          <w:szCs w:val="22"/>
          <w:lang w:val="vi"/>
        </w:rPr>
        <w:t>Markowitz</w:t>
      </w:r>
      <w:r w:rsidR="002200C0" w:rsidRPr="002200C0">
        <w:rPr>
          <w:rFonts w:ascii="Times New Roman" w:hAnsi="Times New Roman" w:cs="Times New Roman"/>
          <w:sz w:val="22"/>
          <w:szCs w:val="22"/>
          <w:vertAlign w:val="superscript"/>
          <w:lang w:val="vi"/>
        </w:rPr>
        <w:t>8</w:t>
      </w:r>
      <w:r w:rsidRPr="00E75370">
        <w:rPr>
          <w:rFonts w:ascii="Times New Roman" w:hAnsi="Times New Roman" w:cs="Times New Roman"/>
          <w:sz w:val="22"/>
          <w:szCs w:val="22"/>
          <w:lang w:val="vi"/>
        </w:rPr>
        <w:t xml:space="preserve"> chỉ ra rằng việc kết hợp các tài sản có mức tương quan thấp hoặc biến động không cùng chiều có thể giúp giảm rủi ro tổng thể của danh mục mà không làm giảm lợi nhuận kỳ vọng. Điều này cho thấy nhà đầu tư có thể phân tán rủi ro bằng cách lựa chọn các tài sản có xu hướng biến động khác nhau. Tập hợp các danh mục đạt mức lợi nhuận cao nhất ứng với từng mức rủi ro được gọi là đường biên hiệu quả. Các danh mục nằm trên đường biên này được xem là tối ưu, trong khi các danh mục nằm dưới bị đánh giá kém hiệu quả do có rủi ro cao hơn nhưng lợi nhuận không tương xứng.</w:t>
      </w:r>
    </w:p>
    <w:p w14:paraId="2D4231F3" w14:textId="7CF0CE10" w:rsidR="0009443D" w:rsidRPr="00E75370" w:rsidRDefault="0009443D" w:rsidP="003F3921">
      <w:pPr>
        <w:spacing w:before="120" w:after="120" w:line="240" w:lineRule="auto"/>
        <w:ind w:firstLine="567"/>
        <w:jc w:val="both"/>
        <w:rPr>
          <w:rFonts w:ascii="Times New Roman" w:hAnsi="Times New Roman" w:cs="Times New Roman"/>
          <w:sz w:val="22"/>
          <w:szCs w:val="22"/>
          <w:lang w:val="vi"/>
        </w:rPr>
      </w:pPr>
      <w:r w:rsidRPr="00E75370">
        <w:rPr>
          <w:rFonts w:ascii="Times New Roman" w:hAnsi="Times New Roman" w:cs="Times New Roman"/>
          <w:sz w:val="22"/>
          <w:szCs w:val="22"/>
          <w:lang w:val="vi"/>
        </w:rPr>
        <w:t>Tuy nhiên, lý thuyết danh mục đầu tư truyền thống được xây dựng trên giả định rằng mối quan hệ giữa các tài sản là ổn định theo thời gian. Trong thực tế, nhiều nghiên cứu cho thấy mức độ tương quan giữa các tài sản có thể thay đổi đáng kể, đặc biệt trong các giai đoạn thị trường biến động mạnh hoặc xảy ra khủng hoảng tài chính</w:t>
      </w:r>
      <w:r w:rsidR="006E08FB" w:rsidRPr="00E75370">
        <w:rPr>
          <w:rFonts w:ascii="Times New Roman" w:hAnsi="Times New Roman" w:cs="Times New Roman"/>
          <w:sz w:val="22"/>
          <w:szCs w:val="22"/>
          <w:lang w:val="vi"/>
        </w:rPr>
        <w:t>.</w:t>
      </w:r>
      <w:r w:rsidRPr="00E75370">
        <w:rPr>
          <w:rFonts w:ascii="Times New Roman" w:hAnsi="Times New Roman" w:cs="Times New Roman"/>
          <w:sz w:val="22"/>
          <w:szCs w:val="22"/>
          <w:lang w:val="vi"/>
        </w:rPr>
        <w:t xml:space="preserve"> Khi đó, các tài sản vốn có tương quan thấp trong điều kiện bình thường có thể cùng biến động theo một chiều, làm suy giảm hiệu quả của chiến lược đa dạng hóa.</w:t>
      </w:r>
    </w:p>
    <w:p w14:paraId="20F25FC2" w14:textId="02B64892" w:rsidR="0009443D" w:rsidRPr="008B133A" w:rsidRDefault="0009443D" w:rsidP="003F3921">
      <w:pPr>
        <w:spacing w:before="120" w:after="120" w:line="240" w:lineRule="auto"/>
        <w:ind w:firstLine="567"/>
        <w:jc w:val="both"/>
        <w:rPr>
          <w:rFonts w:ascii="Times New Roman" w:hAnsi="Times New Roman" w:cs="Times New Roman"/>
          <w:sz w:val="22"/>
          <w:szCs w:val="22"/>
          <w:lang w:val="vi"/>
        </w:rPr>
      </w:pPr>
      <w:r w:rsidRPr="00E75370">
        <w:rPr>
          <w:rFonts w:ascii="Times New Roman" w:hAnsi="Times New Roman" w:cs="Times New Roman"/>
          <w:sz w:val="22"/>
          <w:szCs w:val="22"/>
          <w:lang w:val="vi"/>
        </w:rPr>
        <w:lastRenderedPageBreak/>
        <w:t xml:space="preserve">Trong bối cảnh đó, quỹ đầu tư bất động sản là một loại tài sản đặc thù, kết hợp giữa đặc điểm của cổ phiếu và bất động sản thực. Loại tài sản này mang lại dòng thu nhập tương đối ổn định từ hoạt động cho thuê, đồng thời có tiềm năng tăng giá theo thời gian. </w:t>
      </w:r>
      <w:r w:rsidRPr="008B133A">
        <w:rPr>
          <w:rFonts w:ascii="Times New Roman" w:hAnsi="Times New Roman" w:cs="Times New Roman"/>
          <w:sz w:val="22"/>
          <w:szCs w:val="22"/>
          <w:lang w:val="vi"/>
        </w:rPr>
        <w:t>Nhiều nghiên cứu cho thấy quỹ đầu tư bất động sản có thể đóng vai trò là công cụ đa dạng hóa danh mục hiệu quả nhờ mối tương quan tương đối thấp với cổ phiếu và trái phiếu trong điều kiện thị trường bình thường</w:t>
      </w:r>
      <w:r w:rsidR="002111E7" w:rsidRPr="008B133A">
        <w:rPr>
          <w:rFonts w:ascii="Times New Roman" w:hAnsi="Times New Roman" w:cs="Times New Roman"/>
          <w:sz w:val="22"/>
          <w:szCs w:val="22"/>
          <w:lang w:val="vi"/>
        </w:rPr>
        <w:t>.</w:t>
      </w:r>
      <w:r w:rsidRPr="008B133A">
        <w:rPr>
          <w:rFonts w:ascii="Times New Roman" w:hAnsi="Times New Roman" w:cs="Times New Roman"/>
          <w:sz w:val="22"/>
          <w:szCs w:val="22"/>
          <w:lang w:val="vi"/>
        </w:rPr>
        <w:t xml:space="preserve"> Tuy nhiên, trong các giai đoạn bất ổn kinh tế, loại tài sản này lại khá nhạy cảm với các yếu tố vĩ mô, đặc biệt tại các thị trường mới nổi như Việt Nam, nơi thị trường quỹ đầu tư bất động sản còn đang phát triển và chịu ảnh hưởng lớn từ các biến động toàn cầu.</w:t>
      </w:r>
    </w:p>
    <w:p w14:paraId="059F2FC2" w14:textId="307CEFD2" w:rsidR="0017005B" w:rsidRPr="008B133A" w:rsidRDefault="0017005B" w:rsidP="003F3921">
      <w:pPr>
        <w:pStyle w:val="Heading2"/>
        <w:jc w:val="both"/>
        <w:rPr>
          <w:rFonts w:cs="Times New Roman"/>
          <w:szCs w:val="22"/>
          <w:lang w:val="vi"/>
        </w:rPr>
      </w:pPr>
      <w:r w:rsidRPr="008D612D">
        <w:rPr>
          <w:rFonts w:cs="Times New Roman"/>
          <w:szCs w:val="22"/>
          <w:lang w:val="vi-VN"/>
        </w:rPr>
        <w:t xml:space="preserve">2.2 Cơ chế </w:t>
      </w:r>
      <w:r w:rsidR="00894F19" w:rsidRPr="008D612D">
        <w:rPr>
          <w:rFonts w:cs="Times New Roman"/>
          <w:szCs w:val="22"/>
          <w:lang w:val="vi-VN"/>
        </w:rPr>
        <w:t xml:space="preserve">mối quan hệ </w:t>
      </w:r>
      <w:r w:rsidR="005140C2" w:rsidRPr="008B133A">
        <w:rPr>
          <w:rFonts w:cs="Times New Roman"/>
          <w:szCs w:val="22"/>
          <w:lang w:val="vi"/>
        </w:rPr>
        <w:t>giữa giá dầu</w:t>
      </w:r>
      <w:r w:rsidR="003577E4" w:rsidRPr="008B133A">
        <w:rPr>
          <w:rFonts w:cs="Times New Roman"/>
          <w:szCs w:val="22"/>
          <w:lang w:val="vi"/>
        </w:rPr>
        <w:t>, biến động chính trị và khí hậu lên quỹ đầu tư bất động sản</w:t>
      </w:r>
    </w:p>
    <w:p w14:paraId="77C07E51" w14:textId="229C25D2" w:rsidR="00485B86" w:rsidRPr="00E75370" w:rsidRDefault="00485B86" w:rsidP="00205A2E">
      <w:pPr>
        <w:spacing w:before="120" w:after="120" w:line="240" w:lineRule="auto"/>
        <w:jc w:val="both"/>
        <w:rPr>
          <w:rFonts w:ascii="Times New Roman" w:hAnsi="Times New Roman" w:cs="Times New Roman"/>
          <w:sz w:val="22"/>
          <w:szCs w:val="22"/>
          <w:lang w:val="vi-VN"/>
        </w:rPr>
      </w:pPr>
      <w:r w:rsidRPr="003F4B31">
        <w:rPr>
          <w:rFonts w:ascii="Times New Roman" w:hAnsi="Times New Roman" w:cs="Times New Roman"/>
          <w:sz w:val="22"/>
          <w:szCs w:val="22"/>
          <w:lang w:val="vi"/>
        </w:rPr>
        <w:t xml:space="preserve">Theo lý thuyết danh mục đầu tư, lợi ích của đa dạng hóa không xuất phát từ việc lựa chọn từng tài sản riêng lẻ mà từ việc kết hợp các tài sản có mức biến động và mối quan hệ khác </w:t>
      </w:r>
      <w:r w:rsidR="002200C0">
        <w:rPr>
          <w:rFonts w:ascii="Times New Roman" w:hAnsi="Times New Roman" w:cs="Times New Roman"/>
          <w:sz w:val="22"/>
          <w:szCs w:val="22"/>
          <w:lang w:val="vi"/>
        </w:rPr>
        <w:t>nhau</w:t>
      </w:r>
      <w:r w:rsidR="002200C0" w:rsidRPr="002200C0">
        <w:rPr>
          <w:rFonts w:ascii="Times New Roman" w:hAnsi="Times New Roman" w:cs="Times New Roman"/>
          <w:sz w:val="22"/>
          <w:szCs w:val="22"/>
          <w:vertAlign w:val="superscript"/>
          <w:lang w:val="vi"/>
        </w:rPr>
        <w:t>8</w:t>
      </w:r>
      <w:r w:rsidR="002200C0">
        <w:rPr>
          <w:rFonts w:ascii="Times New Roman" w:hAnsi="Times New Roman" w:cs="Times New Roman"/>
          <w:sz w:val="22"/>
          <w:szCs w:val="22"/>
          <w:lang w:val="vi"/>
        </w:rPr>
        <w:t>.</w:t>
      </w:r>
      <w:r w:rsidR="001B1A01" w:rsidRPr="003F4B31">
        <w:rPr>
          <w:rFonts w:ascii="Times New Roman" w:hAnsi="Times New Roman" w:cs="Times New Roman"/>
          <w:sz w:val="22"/>
          <w:szCs w:val="22"/>
          <w:lang w:val="vi"/>
        </w:rPr>
        <w:t xml:space="preserve"> </w:t>
      </w:r>
      <w:r w:rsidRPr="003F4B31">
        <w:rPr>
          <w:rFonts w:ascii="Times New Roman" w:hAnsi="Times New Roman" w:cs="Times New Roman"/>
          <w:sz w:val="22"/>
          <w:szCs w:val="22"/>
          <w:lang w:val="vi"/>
        </w:rPr>
        <w:t xml:space="preserve">Do đó, vai trò của quỹ đầu tư bất động sản cần được xem xét trong mối quan hệ với các yếu tố rủi ro vĩ mô toàn cầu như rủi ro giá dầu, rủi ro địa chính trị và bất định chính sách khí hậu. Những yếu tố này không cố định mà có thể thay đổi theo thời gian và điều kiện thị </w:t>
      </w:r>
      <w:r w:rsidR="00FC3917">
        <w:rPr>
          <w:rFonts w:ascii="Times New Roman" w:hAnsi="Times New Roman" w:cs="Times New Roman"/>
          <w:sz w:val="22"/>
          <w:szCs w:val="22"/>
          <w:lang w:val="vi"/>
        </w:rPr>
        <w:t>trường</w:t>
      </w:r>
      <w:r w:rsidR="00FC3917" w:rsidRPr="00FC3917">
        <w:rPr>
          <w:rFonts w:ascii="Times New Roman" w:hAnsi="Times New Roman" w:cs="Times New Roman"/>
          <w:sz w:val="22"/>
          <w:szCs w:val="22"/>
          <w:vertAlign w:val="superscript"/>
          <w:lang w:val="vi"/>
        </w:rPr>
        <w:t>5,9</w:t>
      </w:r>
      <w:r w:rsidR="00E75370" w:rsidRPr="21230842">
        <w:rPr>
          <w:rFonts w:ascii="Times New Roman" w:hAnsi="Times New Roman" w:cs="Times New Roman"/>
          <w:sz w:val="22"/>
          <w:szCs w:val="22"/>
          <w:lang w:val="vi-VN"/>
        </w:rPr>
        <w:t>.</w:t>
      </w:r>
    </w:p>
    <w:p w14:paraId="45C4E305" w14:textId="05927EB9" w:rsidR="003D4F30" w:rsidRPr="003D4F30" w:rsidRDefault="003D4F30" w:rsidP="003F3921">
      <w:pPr>
        <w:spacing w:before="120" w:after="120" w:line="240" w:lineRule="auto"/>
        <w:ind w:firstLine="567"/>
        <w:jc w:val="both"/>
        <w:rPr>
          <w:rFonts w:ascii="Times New Roman" w:hAnsi="Times New Roman" w:cs="Times New Roman"/>
          <w:sz w:val="22"/>
          <w:szCs w:val="22"/>
          <w:lang w:val="vi-VN"/>
        </w:rPr>
      </w:pPr>
      <w:r w:rsidRPr="003D4F30">
        <w:rPr>
          <w:rFonts w:ascii="Times New Roman" w:hAnsi="Times New Roman" w:cs="Times New Roman"/>
          <w:sz w:val="22"/>
          <w:szCs w:val="22"/>
          <w:lang w:val="vi-VN"/>
        </w:rPr>
        <w:t xml:space="preserve">Trên thực tế, các yếu tố rủi ro vĩ mô tác động đến quỹ đầu tư bất động sản thông qua nhiều kênh khác nhau. Rủi ro giá dầu có thể ảnh hưởng đến chi phí xây dựng và vận hành, lạm phát, kỳ vọng tăng trưởng kinh tế cũng như chi phí vốn vay, từ đó tác động đến lợi nhuận và giá trị tài sản bất động </w:t>
      </w:r>
      <w:r w:rsidR="00B004FD">
        <w:rPr>
          <w:rFonts w:ascii="Times New Roman" w:hAnsi="Times New Roman" w:cs="Times New Roman"/>
          <w:sz w:val="22"/>
          <w:szCs w:val="22"/>
          <w:lang w:val="vi-VN"/>
        </w:rPr>
        <w:t>sản</w:t>
      </w:r>
      <w:r w:rsidR="00B004FD" w:rsidRPr="00B004FD">
        <w:rPr>
          <w:rFonts w:ascii="Times New Roman" w:hAnsi="Times New Roman" w:cs="Times New Roman"/>
          <w:sz w:val="22"/>
          <w:szCs w:val="22"/>
          <w:vertAlign w:val="superscript"/>
          <w:lang w:val="vi-VN"/>
        </w:rPr>
        <w:t>9,10</w:t>
      </w:r>
      <w:r w:rsidR="00F53939">
        <w:rPr>
          <w:rFonts w:ascii="Times New Roman" w:hAnsi="Times New Roman" w:cs="Times New Roman"/>
          <w:sz w:val="22"/>
          <w:szCs w:val="22"/>
          <w:lang w:val="vi-VN"/>
        </w:rPr>
        <w:t>.</w:t>
      </w:r>
      <w:r w:rsidRPr="003D4F30">
        <w:rPr>
          <w:rFonts w:ascii="Times New Roman" w:hAnsi="Times New Roman" w:cs="Times New Roman"/>
          <w:sz w:val="22"/>
          <w:szCs w:val="22"/>
          <w:lang w:val="vi-VN"/>
        </w:rPr>
        <w:t xml:space="preserve"> Trong khi đó, rủi ro địa chính trị làm gia tăng mức độ bất định của môi trường đầu tư, khiến dòng vốn quốc tế trở nên thận trọng hơn và có xu hướng dịch chuyển sang các tài sản an toàn </w:t>
      </w:r>
      <w:r w:rsidR="00B004FD" w:rsidRPr="00B004FD">
        <w:rPr>
          <w:rFonts w:ascii="Times New Roman" w:hAnsi="Times New Roman" w:cs="Times New Roman"/>
          <w:sz w:val="22"/>
          <w:szCs w:val="22"/>
          <w:vertAlign w:val="superscript"/>
          <w:lang w:val="vi-VN"/>
        </w:rPr>
        <w:t>2,</w:t>
      </w:r>
      <w:r w:rsidR="00B21D6C" w:rsidRPr="00B004FD">
        <w:rPr>
          <w:rFonts w:ascii="Times New Roman" w:hAnsi="Times New Roman" w:cs="Times New Roman"/>
          <w:sz w:val="22"/>
          <w:szCs w:val="22"/>
          <w:vertAlign w:val="superscript"/>
          <w:lang w:val="vi-VN"/>
        </w:rPr>
        <w:t>5</w:t>
      </w:r>
      <w:r w:rsidR="00E6744B">
        <w:rPr>
          <w:rFonts w:ascii="Times New Roman" w:hAnsi="Times New Roman" w:cs="Times New Roman"/>
          <w:sz w:val="22"/>
          <w:szCs w:val="22"/>
          <w:lang w:val="vi-VN"/>
        </w:rPr>
        <w:t>.</w:t>
      </w:r>
      <w:r w:rsidRPr="003D4F30">
        <w:rPr>
          <w:rFonts w:ascii="Times New Roman" w:hAnsi="Times New Roman" w:cs="Times New Roman"/>
          <w:sz w:val="22"/>
          <w:szCs w:val="22"/>
          <w:lang w:val="vi-VN"/>
        </w:rPr>
        <w:t xml:space="preserve"> Đối với quỹ đầu tư bất động sản, điều này có thể làm giảm nhu cầu thuê mướn và ảnh hưởng tiêu cực đến giá trị tài sản trong các giai đoạn bất ổn kéo dài.</w:t>
      </w:r>
    </w:p>
    <w:p w14:paraId="2D460CD6" w14:textId="117FD1BF" w:rsidR="003D4F30" w:rsidRPr="003D4F30" w:rsidRDefault="003D4F30" w:rsidP="003F3921">
      <w:pPr>
        <w:spacing w:before="120" w:after="120" w:line="240" w:lineRule="auto"/>
        <w:ind w:firstLine="567"/>
        <w:jc w:val="both"/>
        <w:rPr>
          <w:rFonts w:ascii="Times New Roman" w:hAnsi="Times New Roman" w:cs="Times New Roman"/>
          <w:sz w:val="22"/>
          <w:szCs w:val="22"/>
          <w:lang w:val="vi-VN"/>
        </w:rPr>
      </w:pPr>
      <w:r w:rsidRPr="003D4F30">
        <w:rPr>
          <w:rFonts w:ascii="Times New Roman" w:hAnsi="Times New Roman" w:cs="Times New Roman"/>
          <w:sz w:val="22"/>
          <w:szCs w:val="22"/>
          <w:lang w:val="vi-VN"/>
        </w:rPr>
        <w:t xml:space="preserve">Bên cạnh đó, bất định chính sách khí hậu là một yếu tố mới nổi, tác động đến thị trường bất động sản thông qua chi phí tuân thủ các quy định môi trường, thay đổi kỳ vọng đầu tư dài hạn và điều chỉnh chiến lược sử dụng vốn của doanh </w:t>
      </w:r>
      <w:r w:rsidR="00C0274B">
        <w:rPr>
          <w:rFonts w:ascii="Times New Roman" w:hAnsi="Times New Roman" w:cs="Times New Roman"/>
          <w:sz w:val="22"/>
          <w:szCs w:val="22"/>
          <w:lang w:val="vi-VN"/>
        </w:rPr>
        <w:t>nghiệp</w:t>
      </w:r>
      <w:r w:rsidR="00C0274B" w:rsidRPr="00C0274B">
        <w:rPr>
          <w:rFonts w:ascii="Times New Roman" w:hAnsi="Times New Roman" w:cs="Times New Roman"/>
          <w:sz w:val="22"/>
          <w:szCs w:val="22"/>
          <w:vertAlign w:val="superscript"/>
          <w:lang w:val="vi-VN"/>
        </w:rPr>
        <w:t>3,12</w:t>
      </w:r>
      <w:r w:rsidR="000E1283">
        <w:rPr>
          <w:rFonts w:ascii="Times New Roman" w:hAnsi="Times New Roman" w:cs="Times New Roman"/>
          <w:sz w:val="22"/>
          <w:szCs w:val="22"/>
          <w:lang w:val="vi-VN"/>
        </w:rPr>
        <w:t>.</w:t>
      </w:r>
      <w:r w:rsidRPr="003D4F30">
        <w:rPr>
          <w:rFonts w:ascii="Times New Roman" w:hAnsi="Times New Roman" w:cs="Times New Roman"/>
          <w:sz w:val="22"/>
          <w:szCs w:val="22"/>
          <w:lang w:val="vi-VN"/>
        </w:rPr>
        <w:t xml:space="preserve"> Các cam kết toàn cầu về giảm phát thải và chuyển đổi năng lượng có thể làm gia tăng chi phí đối với các tài sản bất động sản truyền thống, đồng thời thúc đẩy xu hướng chuyển dịch sang các tài sản thân thiện với môi trường. Điều này cho thấy tác động của yếu tố này có thể khác nhau theo từng giai đoạn và trạng thái thị trường.</w:t>
      </w:r>
    </w:p>
    <w:p w14:paraId="50CD37D3" w14:textId="63E2A971" w:rsidR="00485B86" w:rsidRPr="008B133A" w:rsidRDefault="00485B86" w:rsidP="003F3921">
      <w:pPr>
        <w:spacing w:before="120" w:after="120" w:line="240" w:lineRule="auto"/>
        <w:ind w:firstLine="567"/>
        <w:jc w:val="both"/>
        <w:rPr>
          <w:rFonts w:ascii="Times New Roman" w:hAnsi="Times New Roman" w:cs="Times New Roman"/>
          <w:sz w:val="22"/>
          <w:szCs w:val="22"/>
          <w:lang w:val="vi-VN"/>
        </w:rPr>
      </w:pPr>
      <w:r w:rsidRPr="008B133A">
        <w:rPr>
          <w:rFonts w:ascii="Times New Roman" w:hAnsi="Times New Roman" w:cs="Times New Roman"/>
          <w:sz w:val="22"/>
          <w:szCs w:val="22"/>
          <w:lang w:val="vi-VN"/>
        </w:rPr>
        <w:t>Các nghiên cứu thực nghiệm chỉ ra rằng trong những giai đoạn thị trường biến động mạnh hoặc khủng hoảng, mức độ liên kết giữa các loại tài sản có xu hướng gia tăng, làm suy giảm hiệu quả của chiến lược đa dạng hóa. Điều này phản ánh sự gia tăng của rủi ro hệ thống và sự thay đổi trong hành vi của nhà đầu tư khi đối mặt với các cú sốc vĩ mô. Do đó, quỹ đầu tư bất động sản không phải lúc nào cũng đóng vai trò là công cụ đa dạng hóa hiệu quả, đặc biệt trong các giai đoạn bất ổn</w:t>
      </w:r>
      <w:r w:rsidR="001B1A01" w:rsidRPr="008B133A">
        <w:rPr>
          <w:rFonts w:ascii="Times New Roman" w:hAnsi="Times New Roman" w:cs="Times New Roman"/>
          <w:sz w:val="22"/>
          <w:szCs w:val="22"/>
          <w:lang w:val="vi-VN"/>
        </w:rPr>
        <w:t>.</w:t>
      </w:r>
    </w:p>
    <w:p w14:paraId="602DB544" w14:textId="76799417" w:rsidR="00485B86" w:rsidRPr="008B133A" w:rsidRDefault="00485B86" w:rsidP="003F3921">
      <w:pPr>
        <w:spacing w:before="120" w:after="120" w:line="240" w:lineRule="auto"/>
        <w:ind w:firstLine="567"/>
        <w:jc w:val="both"/>
        <w:rPr>
          <w:rFonts w:ascii="Times New Roman" w:hAnsi="Times New Roman" w:cs="Times New Roman"/>
          <w:sz w:val="22"/>
          <w:szCs w:val="22"/>
          <w:lang w:val="vi-VN"/>
        </w:rPr>
      </w:pPr>
      <w:r w:rsidRPr="008B133A">
        <w:rPr>
          <w:rFonts w:ascii="Times New Roman" w:hAnsi="Times New Roman" w:cs="Times New Roman"/>
          <w:sz w:val="22"/>
          <w:szCs w:val="22"/>
          <w:lang w:val="vi-VN"/>
        </w:rPr>
        <w:t>Đối với thị trường Việt Nam, quỹ đầu tư bất động sản còn ở giai đoạn phát triển ban đầu, với quy mô và thanh khoản còn hạn chế. Vì vậy, thị trường này có thể nhạy cảm hơn trước các cú sốc từ bên ngoài, đặc biệt là các biến động liên quan đến năng lượng, chính sách và địa chính trị. Đồng thời, tác động của các yếu tố rủi ro này thường không đối xứng, khi các cú sốc tiêu cực có xu hướng ảnh hưởng mạnh hơn so với các cú sốc tích cực. Điều này cho thấy cần thiết phải sử dụng các phương pháp phân tích phù hợp để đánh giá đầy đủ mối quan hệ giữa các yếu tố rủi ro vĩ mô và quỹ đầu tư bất động sản trong bối cảnh hiện nay.</w:t>
      </w:r>
    </w:p>
    <w:p w14:paraId="11A94A6A" w14:textId="4F5E8F0B" w:rsidR="00053569" w:rsidRPr="00821E66" w:rsidRDefault="00BF565E" w:rsidP="003F3921">
      <w:pPr>
        <w:pStyle w:val="Heading1"/>
        <w:spacing w:line="240" w:lineRule="auto"/>
        <w:rPr>
          <w:rFonts w:cs="Times New Roman"/>
          <w:szCs w:val="22"/>
          <w:lang w:val="vi-VN"/>
        </w:rPr>
      </w:pPr>
      <w:r w:rsidRPr="00821E66">
        <w:rPr>
          <w:rFonts w:cs="Times New Roman"/>
          <w:szCs w:val="22"/>
          <w:lang w:val="vi-VN"/>
        </w:rPr>
        <w:t xml:space="preserve">3. </w:t>
      </w:r>
      <w:r w:rsidR="00053569" w:rsidRPr="00821E66">
        <w:rPr>
          <w:rFonts w:cs="Times New Roman"/>
          <w:szCs w:val="22"/>
          <w:lang w:val="vi-VN"/>
        </w:rPr>
        <w:t>TỔNG</w:t>
      </w:r>
      <w:r w:rsidR="00BE477E">
        <w:rPr>
          <w:rFonts w:cs="Times New Roman"/>
          <w:szCs w:val="22"/>
          <w:lang w:val="vi-VN"/>
        </w:rPr>
        <w:t xml:space="preserve"> </w:t>
      </w:r>
      <w:r w:rsidR="00053569" w:rsidRPr="00821E66">
        <w:rPr>
          <w:rFonts w:cs="Times New Roman"/>
          <w:szCs w:val="22"/>
          <w:lang w:val="vi-VN"/>
        </w:rPr>
        <w:t>QUAN CÁC NGHIÊN CỨU TRƯỚC</w:t>
      </w:r>
    </w:p>
    <w:p w14:paraId="0BCD0293" w14:textId="615BEBB3" w:rsidR="006A2D82" w:rsidRDefault="00B369E6" w:rsidP="00205A2E">
      <w:pPr>
        <w:spacing w:before="120" w:after="120" w:line="240" w:lineRule="auto"/>
        <w:jc w:val="both"/>
        <w:rPr>
          <w:rFonts w:ascii="Times New Roman" w:hAnsi="Times New Roman" w:cs="Times New Roman"/>
          <w:sz w:val="22"/>
          <w:szCs w:val="22"/>
          <w:lang w:val="vi-VN"/>
        </w:rPr>
      </w:pPr>
      <w:r w:rsidRPr="00C65A44">
        <w:rPr>
          <w:rFonts w:ascii="Times New Roman" w:hAnsi="Times New Roman" w:cs="Times New Roman"/>
          <w:sz w:val="22"/>
          <w:szCs w:val="22"/>
          <w:lang w:val="vi-VN"/>
        </w:rPr>
        <w:t xml:space="preserve">Trong bối cảnh kinh tế toàn cầu ngày càng biến động, ảnh hưởng của các cú sốc vĩ mô đối với thị trường bất động sản REITs ở Việt Nam đã trở thành chủ đề được thu hút rộng rãi trong giới học thuật.Các nghiên cứu hiện đại nhấn mạnh rằng rủi ro giá dầu, bất định chính sách khí hậu và bất địa chính trị là những yếu tố đóng vai trò trong việc định hình lợi suất cũng như mức độ biến động của </w:t>
      </w:r>
      <w:r w:rsidR="006339FB">
        <w:rPr>
          <w:rFonts w:ascii="Times New Roman" w:hAnsi="Times New Roman" w:cs="Times New Roman"/>
          <w:sz w:val="22"/>
          <w:szCs w:val="22"/>
          <w:lang w:val="vi-VN"/>
        </w:rPr>
        <w:t>REITs</w:t>
      </w:r>
      <w:r w:rsidR="006339FB" w:rsidRPr="006339FB">
        <w:rPr>
          <w:rFonts w:ascii="Times New Roman" w:hAnsi="Times New Roman" w:cs="Times New Roman"/>
          <w:sz w:val="22"/>
          <w:szCs w:val="22"/>
          <w:vertAlign w:val="superscript"/>
          <w:lang w:val="vi-VN"/>
        </w:rPr>
        <w:t>7</w:t>
      </w:r>
      <w:r w:rsidRPr="006339FB">
        <w:rPr>
          <w:rFonts w:ascii="Times New Roman" w:hAnsi="Times New Roman" w:cs="Times New Roman"/>
          <w:sz w:val="22"/>
          <w:szCs w:val="22"/>
          <w:vertAlign w:val="superscript"/>
          <w:lang w:val="vi-VN"/>
        </w:rPr>
        <w:t>.</w:t>
      </w:r>
      <w:r>
        <w:rPr>
          <w:rFonts w:ascii="Times New Roman" w:hAnsi="Times New Roman" w:cs="Times New Roman"/>
          <w:sz w:val="22"/>
          <w:szCs w:val="22"/>
          <w:lang w:val="vi-VN"/>
        </w:rPr>
        <w:t xml:space="preserve"> </w:t>
      </w:r>
    </w:p>
    <w:p w14:paraId="3016D039" w14:textId="35A97976" w:rsidR="00B369E6" w:rsidRPr="00B369E6" w:rsidRDefault="001D4B34" w:rsidP="003F3921">
      <w:pPr>
        <w:spacing w:before="120" w:after="120" w:line="240" w:lineRule="auto"/>
        <w:ind w:firstLine="567"/>
        <w:jc w:val="both"/>
        <w:rPr>
          <w:rFonts w:ascii="Times New Roman" w:hAnsi="Times New Roman" w:cs="Times New Roman"/>
          <w:sz w:val="22"/>
          <w:szCs w:val="22"/>
          <w:lang w:val="vi-VN"/>
        </w:rPr>
      </w:pPr>
      <w:r w:rsidRPr="00E25D02">
        <w:rPr>
          <w:rFonts w:ascii="Times New Roman" w:hAnsi="Times New Roman" w:cs="Times New Roman"/>
          <w:sz w:val="22"/>
          <w:szCs w:val="22"/>
          <w:lang w:val="vi-VN"/>
        </w:rPr>
        <w:t xml:space="preserve">Thứ nhất, về rủi ro giá dầu, </w:t>
      </w:r>
      <w:r w:rsidRPr="00A65B1E">
        <w:rPr>
          <w:rFonts w:ascii="Times New Roman" w:hAnsi="Times New Roman" w:cs="Times New Roman"/>
          <w:sz w:val="22"/>
          <w:szCs w:val="22"/>
          <w:lang w:val="vi-VN"/>
        </w:rPr>
        <w:t xml:space="preserve">Mensi và cộng </w:t>
      </w:r>
      <w:r w:rsidR="006339FB" w:rsidRPr="00A65B1E">
        <w:rPr>
          <w:rFonts w:ascii="Times New Roman" w:hAnsi="Times New Roman" w:cs="Times New Roman"/>
          <w:sz w:val="22"/>
          <w:szCs w:val="22"/>
          <w:lang w:val="vi-VN"/>
        </w:rPr>
        <w:t>sự</w:t>
      </w:r>
      <w:r w:rsidR="006339FB" w:rsidRPr="00A65B1E">
        <w:rPr>
          <w:rFonts w:ascii="Times New Roman" w:hAnsi="Times New Roman" w:cs="Times New Roman"/>
          <w:sz w:val="22"/>
          <w:szCs w:val="22"/>
          <w:vertAlign w:val="superscript"/>
          <w:lang w:val="vi-VN"/>
        </w:rPr>
        <w:t>9</w:t>
      </w:r>
      <w:r w:rsidR="0070558F" w:rsidRPr="00A65B1E">
        <w:rPr>
          <w:rFonts w:ascii="Times New Roman" w:hAnsi="Times New Roman" w:cs="Times New Roman"/>
          <w:sz w:val="22"/>
          <w:szCs w:val="22"/>
          <w:lang w:val="vi-VN"/>
        </w:rPr>
        <w:t>,</w:t>
      </w:r>
      <w:r w:rsidRPr="00A65B1E">
        <w:rPr>
          <w:rFonts w:ascii="Times New Roman" w:hAnsi="Times New Roman" w:cs="Times New Roman"/>
          <w:sz w:val="22"/>
          <w:szCs w:val="22"/>
          <w:lang w:val="vi-VN"/>
        </w:rPr>
        <w:t xml:space="preserve"> Nazlioglu và cộng </w:t>
      </w:r>
      <w:r w:rsidR="00A65B1E" w:rsidRPr="00A65B1E">
        <w:rPr>
          <w:rFonts w:ascii="Times New Roman" w:hAnsi="Times New Roman" w:cs="Times New Roman"/>
          <w:sz w:val="22"/>
          <w:szCs w:val="22"/>
          <w:lang w:val="vi-VN"/>
        </w:rPr>
        <w:t>sự</w:t>
      </w:r>
      <w:r w:rsidR="00A65B1E" w:rsidRPr="00A65B1E">
        <w:rPr>
          <w:rFonts w:ascii="Times New Roman" w:hAnsi="Times New Roman" w:cs="Times New Roman"/>
          <w:sz w:val="22"/>
          <w:szCs w:val="22"/>
          <w:vertAlign w:val="superscript"/>
          <w:lang w:val="vi-VN"/>
        </w:rPr>
        <w:t>10</w:t>
      </w:r>
      <w:r>
        <w:rPr>
          <w:rFonts w:ascii="Times New Roman" w:hAnsi="Times New Roman" w:cs="Times New Roman"/>
          <w:sz w:val="22"/>
          <w:szCs w:val="22"/>
          <w:lang w:val="vi-VN"/>
        </w:rPr>
        <w:t xml:space="preserve"> </w:t>
      </w:r>
      <w:r w:rsidRPr="00E25D02">
        <w:rPr>
          <w:rFonts w:ascii="Times New Roman" w:hAnsi="Times New Roman" w:cs="Times New Roman"/>
          <w:sz w:val="22"/>
          <w:szCs w:val="22"/>
          <w:lang w:val="vi-VN"/>
        </w:rPr>
        <w:t>khẳng định sự tồn tại mối liên hệ chặt chẽ giữa thị trường năng lượng và hiệu suất của REITs, đặc biệt trong các giai đoạn thị</w:t>
      </w:r>
      <w:r>
        <w:rPr>
          <w:rFonts w:ascii="Times New Roman" w:hAnsi="Times New Roman" w:cs="Times New Roman"/>
          <w:sz w:val="22"/>
          <w:szCs w:val="22"/>
          <w:lang w:val="vi-VN"/>
        </w:rPr>
        <w:t xml:space="preserve"> </w:t>
      </w:r>
      <w:r w:rsidRPr="00E25D02">
        <w:rPr>
          <w:rFonts w:ascii="Times New Roman" w:hAnsi="Times New Roman" w:cs="Times New Roman"/>
          <w:sz w:val="22"/>
          <w:szCs w:val="22"/>
          <w:lang w:val="vi-VN"/>
        </w:rPr>
        <w:t xml:space="preserve">trường suy giảm hoặc kém thuận lợi. </w:t>
      </w:r>
      <w:r w:rsidRPr="00C65A44">
        <w:rPr>
          <w:rFonts w:ascii="Times New Roman" w:hAnsi="Times New Roman" w:cs="Times New Roman"/>
          <w:sz w:val="22"/>
          <w:szCs w:val="22"/>
          <w:lang w:val="vi-VN"/>
        </w:rPr>
        <w:t>Các cú sốc giá dầu thường có tính chất bất đối xứng, trong đó các lĩnh vực thâm dụng năng lượng chịu áp lực tiêu cực mạnh mẽ hơn trước các biến động giảm.</w:t>
      </w:r>
    </w:p>
    <w:p w14:paraId="79A1D944" w14:textId="5C5E72B6" w:rsidR="00155CD3" w:rsidRDefault="00155CD3" w:rsidP="003F3921">
      <w:pPr>
        <w:spacing w:before="120" w:after="120" w:line="240" w:lineRule="auto"/>
        <w:ind w:firstLine="567"/>
        <w:jc w:val="both"/>
        <w:rPr>
          <w:rFonts w:ascii="Times New Roman" w:hAnsi="Times New Roman" w:cs="Times New Roman"/>
          <w:sz w:val="22"/>
          <w:szCs w:val="22"/>
          <w:lang w:val="vi-VN"/>
        </w:rPr>
      </w:pPr>
      <w:r w:rsidRPr="00C65A44">
        <w:rPr>
          <w:rFonts w:ascii="Times New Roman" w:hAnsi="Times New Roman" w:cs="Times New Roman"/>
          <w:sz w:val="22"/>
          <w:szCs w:val="22"/>
          <w:lang w:val="vi-VN"/>
        </w:rPr>
        <w:t xml:space="preserve">Thứ hai, về rủi ro địa chính trị là một trong những nguồn gây bất ổn quan trọng đối với thị trường tài chính toàn cầu. </w:t>
      </w:r>
      <w:r w:rsidR="00B405D2">
        <w:rPr>
          <w:rFonts w:ascii="Times New Roman" w:hAnsi="Times New Roman" w:cs="Times New Roman"/>
          <w:sz w:val="22"/>
          <w:szCs w:val="22"/>
          <w:lang w:val="vi-VN"/>
        </w:rPr>
        <w:t xml:space="preserve">Theo </w:t>
      </w:r>
      <w:r w:rsidR="00B405D2" w:rsidRPr="002F0B0E">
        <w:rPr>
          <w:rFonts w:ascii="Times New Roman" w:hAnsi="Times New Roman" w:cs="Times New Roman"/>
          <w:sz w:val="22"/>
          <w:szCs w:val="22"/>
          <w:lang w:val="vi-VN"/>
        </w:rPr>
        <w:t xml:space="preserve">Caldara và cộng </w:t>
      </w:r>
      <w:r w:rsidR="002F0B0E" w:rsidRPr="002F0B0E">
        <w:rPr>
          <w:rFonts w:ascii="Times New Roman" w:hAnsi="Times New Roman" w:cs="Times New Roman"/>
          <w:sz w:val="22"/>
          <w:szCs w:val="22"/>
          <w:lang w:val="vi-VN"/>
        </w:rPr>
        <w:t>sự</w:t>
      </w:r>
      <w:r w:rsidR="002F0B0E" w:rsidRPr="002F0B0E">
        <w:rPr>
          <w:rFonts w:ascii="Times New Roman" w:hAnsi="Times New Roman" w:cs="Times New Roman"/>
          <w:sz w:val="22"/>
          <w:szCs w:val="22"/>
          <w:vertAlign w:val="superscript"/>
          <w:lang w:val="vi-VN"/>
        </w:rPr>
        <w:t>5</w:t>
      </w:r>
      <w:r w:rsidR="00B405D2">
        <w:rPr>
          <w:rFonts w:ascii="Times New Roman" w:hAnsi="Times New Roman" w:cs="Times New Roman"/>
          <w:sz w:val="22"/>
          <w:szCs w:val="22"/>
          <w:lang w:val="vi-VN"/>
        </w:rPr>
        <w:t>,</w:t>
      </w:r>
      <w:r w:rsidRPr="00C65A44">
        <w:rPr>
          <w:rFonts w:ascii="Times New Roman" w:hAnsi="Times New Roman" w:cs="Times New Roman"/>
          <w:sz w:val="22"/>
          <w:szCs w:val="22"/>
          <w:lang w:val="vi-VN"/>
        </w:rPr>
        <w:t xml:space="preserve"> </w:t>
      </w:r>
      <w:r w:rsidR="00B405D2">
        <w:rPr>
          <w:rFonts w:ascii="Times New Roman" w:hAnsi="Times New Roman" w:cs="Times New Roman"/>
          <w:sz w:val="22"/>
          <w:szCs w:val="22"/>
          <w:lang w:val="vi-VN"/>
        </w:rPr>
        <w:t>s</w:t>
      </w:r>
      <w:r w:rsidRPr="00C65A44">
        <w:rPr>
          <w:rFonts w:ascii="Times New Roman" w:hAnsi="Times New Roman" w:cs="Times New Roman"/>
          <w:sz w:val="22"/>
          <w:szCs w:val="22"/>
          <w:lang w:val="vi-VN"/>
        </w:rPr>
        <w:t>ự gia tăng căng thẳng chính trị và xung đột quốc tế có thể làm suy giảm niềm tin của nhà đầu tư, đồng thời thúc đẩy sự dịch chuyển dòng vốn quốc</w:t>
      </w:r>
      <w:r w:rsidR="00B405D2">
        <w:rPr>
          <w:rFonts w:ascii="Times New Roman" w:hAnsi="Times New Roman" w:cs="Times New Roman"/>
          <w:sz w:val="22"/>
          <w:szCs w:val="22"/>
          <w:lang w:val="vi-VN"/>
        </w:rPr>
        <w:t>.</w:t>
      </w:r>
      <w:r>
        <w:rPr>
          <w:rFonts w:ascii="Times New Roman" w:hAnsi="Times New Roman" w:cs="Times New Roman"/>
          <w:sz w:val="22"/>
          <w:szCs w:val="22"/>
          <w:lang w:val="vi-VN"/>
        </w:rPr>
        <w:t xml:space="preserve"> </w:t>
      </w:r>
      <w:r w:rsidR="007D1B3A" w:rsidRPr="00C65A44">
        <w:rPr>
          <w:rFonts w:ascii="Times New Roman" w:hAnsi="Times New Roman" w:cs="Times New Roman"/>
          <w:sz w:val="22"/>
          <w:szCs w:val="22"/>
          <w:lang w:val="vi-VN"/>
        </w:rPr>
        <w:t xml:space="preserve">Các bằng chứng thực nghiệm cho thấy rủi ro địa chính trị  không chỉ làm gia tăng mức độ lan tỏa biến động mà còn khuếch đại rủi ro hệ thống, từ đó làm suy giảm hiệu quả đa dạng hóa </w:t>
      </w:r>
      <w:r w:rsidR="007D1B3A" w:rsidRPr="00C65A44">
        <w:rPr>
          <w:rFonts w:ascii="Times New Roman" w:hAnsi="Times New Roman" w:cs="Times New Roman"/>
          <w:sz w:val="22"/>
          <w:szCs w:val="22"/>
          <w:lang w:val="vi-VN"/>
        </w:rPr>
        <w:lastRenderedPageBreak/>
        <w:t>danh mục của REITs, đặc biệt tại các thị trường nhạy cảm với tin tức chính trị.</w:t>
      </w:r>
    </w:p>
    <w:p w14:paraId="4EC0F41E" w14:textId="66B54542" w:rsidR="007D1B3A" w:rsidRPr="007D1B3A" w:rsidRDefault="009A15CF" w:rsidP="003F3921">
      <w:pPr>
        <w:spacing w:before="120" w:after="120" w:line="240" w:lineRule="auto"/>
        <w:ind w:firstLine="567"/>
        <w:jc w:val="both"/>
        <w:rPr>
          <w:rFonts w:ascii="Times New Roman" w:hAnsi="Times New Roman" w:cs="Times New Roman"/>
          <w:sz w:val="22"/>
          <w:szCs w:val="22"/>
          <w:lang w:val="vi-VN"/>
        </w:rPr>
      </w:pPr>
      <w:r w:rsidRPr="00C65A44">
        <w:rPr>
          <w:rFonts w:ascii="Times New Roman" w:hAnsi="Times New Roman" w:cs="Times New Roman"/>
          <w:sz w:val="22"/>
          <w:szCs w:val="22"/>
          <w:lang w:val="vi-VN"/>
        </w:rPr>
        <w:t xml:space="preserve">Thứ ba, liên quan đến bất định chính sách khí hậu, đây được xem là một hướng nghiên cứu mới nổi, phản ánh sự gắn kết giữa các yếu tố môi trường và sự ổn định của hệ thống tài chính. Những thay đổi trong chính sách môi trường, đặc biệt khi thiếu tính nhất quán trong khuôn khổ pháp lý, có thể làm gia tăng chi phí vận hành của doanh nghiệp và từ đó ảnh hưởng đến quyết định phân bổ vốn của nhà đầu </w:t>
      </w:r>
      <w:r w:rsidR="002F0B0E">
        <w:rPr>
          <w:rFonts w:ascii="Times New Roman" w:hAnsi="Times New Roman" w:cs="Times New Roman"/>
          <w:sz w:val="22"/>
          <w:szCs w:val="22"/>
          <w:lang w:val="vi-VN"/>
        </w:rPr>
        <w:t>tư</w:t>
      </w:r>
      <w:r w:rsidR="002F0B0E" w:rsidRPr="002F0B0E">
        <w:rPr>
          <w:rFonts w:ascii="Times New Roman" w:hAnsi="Times New Roman" w:cs="Times New Roman"/>
          <w:sz w:val="22"/>
          <w:szCs w:val="22"/>
          <w:vertAlign w:val="superscript"/>
          <w:lang w:val="vi-VN"/>
        </w:rPr>
        <w:t>13</w:t>
      </w:r>
      <w:r>
        <w:rPr>
          <w:rFonts w:ascii="Times New Roman" w:hAnsi="Times New Roman" w:cs="Times New Roman"/>
          <w:sz w:val="22"/>
          <w:szCs w:val="22"/>
          <w:lang w:val="vi-VN"/>
        </w:rPr>
        <w:t>.</w:t>
      </w:r>
    </w:p>
    <w:p w14:paraId="787A6498" w14:textId="0FB00112" w:rsidR="009A15CF" w:rsidRPr="009A15CF" w:rsidRDefault="00FE1347" w:rsidP="003F3921">
      <w:pPr>
        <w:spacing w:before="120" w:after="120" w:line="240" w:lineRule="auto"/>
        <w:ind w:firstLine="567"/>
        <w:jc w:val="both"/>
        <w:rPr>
          <w:rFonts w:ascii="Times New Roman" w:hAnsi="Times New Roman" w:cs="Times New Roman"/>
          <w:sz w:val="22"/>
          <w:szCs w:val="22"/>
          <w:lang w:val="vi-VN"/>
        </w:rPr>
      </w:pPr>
      <w:r w:rsidRPr="00C65A44">
        <w:rPr>
          <w:rFonts w:ascii="Times New Roman" w:hAnsi="Times New Roman" w:cs="Times New Roman"/>
          <w:sz w:val="22"/>
          <w:szCs w:val="22"/>
          <w:lang w:val="vi-VN"/>
        </w:rPr>
        <w:t>Bên cạnh đó, các bằng chứng thực nghiệm cũng cho thấy tác động của TRI không diễn ra theo cách tuyến tính, mà thường chỉ thể hiện rõ trong các giai đoạn thị trường biến động mạnh hoặc khi xuất hiện các cú sốc lớn từ bên ngoài.</w:t>
      </w:r>
    </w:p>
    <w:p w14:paraId="1010E253" w14:textId="3CEBF606" w:rsidR="00FE1347" w:rsidRPr="00FE1347" w:rsidRDefault="005606D3" w:rsidP="003F3921">
      <w:pPr>
        <w:spacing w:before="120" w:after="120" w:line="240" w:lineRule="auto"/>
        <w:ind w:firstLine="567"/>
        <w:jc w:val="both"/>
        <w:rPr>
          <w:rFonts w:ascii="Times New Roman" w:hAnsi="Times New Roman" w:cs="Times New Roman"/>
          <w:sz w:val="22"/>
          <w:szCs w:val="22"/>
          <w:lang w:val="vi-VN"/>
        </w:rPr>
      </w:pPr>
      <w:r w:rsidRPr="00C65A44">
        <w:rPr>
          <w:rFonts w:ascii="Times New Roman" w:hAnsi="Times New Roman" w:cs="Times New Roman"/>
          <w:sz w:val="22"/>
          <w:szCs w:val="22"/>
          <w:lang w:val="vi-VN"/>
        </w:rPr>
        <w:t>Tổng hợp các kết quả nghiên cứu cho thấy, mặc dù những yếu tố như biến động giá dầu, bất định trong chính sách khí hậu và rủi ro địa chính trị đã được phân tích rộng rãi trong tài liệu học thuật, phần lớn các công trình hiện có vẫn tiếp cận các yếu tố này một cách tách biệt. Cách tiếp cận riêng lẻ này phần nào hạn chế khả năng phản ánh đầy đủ tác động tổng hợp của các cú sốc vĩ mô lên thị trường REITs. Đặc biệt, tại các nền kinh tế mới nổi như Việt Nam, các nghiên cứu tích hợp đồng thời nhiều nguồn rủi ro trong cùng một khung phân tích vẫn còn khá hạn chế.</w:t>
      </w:r>
    </w:p>
    <w:p w14:paraId="0C0BDB7F" w14:textId="0CBA5B5B" w:rsidR="00BF565E" w:rsidRPr="00821E66" w:rsidRDefault="00053569" w:rsidP="003F3921">
      <w:pPr>
        <w:pStyle w:val="Heading1"/>
        <w:spacing w:line="240" w:lineRule="auto"/>
        <w:jc w:val="both"/>
        <w:rPr>
          <w:rFonts w:cs="Times New Roman"/>
          <w:szCs w:val="22"/>
          <w:lang w:val="vi-VN"/>
        </w:rPr>
      </w:pPr>
      <w:r w:rsidRPr="00821E66">
        <w:rPr>
          <w:rFonts w:cs="Times New Roman"/>
          <w:szCs w:val="22"/>
          <w:lang w:val="vi-VN"/>
        </w:rPr>
        <w:t>4</w:t>
      </w:r>
      <w:r w:rsidR="00BF565E" w:rsidRPr="00821E66">
        <w:rPr>
          <w:rFonts w:cs="Times New Roman"/>
          <w:szCs w:val="22"/>
          <w:lang w:val="vi-VN"/>
        </w:rPr>
        <w:t xml:space="preserve">. </w:t>
      </w:r>
      <w:r w:rsidR="0049288B" w:rsidRPr="00821E66">
        <w:rPr>
          <w:rFonts w:cs="Times New Roman"/>
          <w:szCs w:val="22"/>
          <w:lang w:val="vi-VN"/>
        </w:rPr>
        <w:t>DỮ LIỆU VÀ PHƯƠNG PHÁP NGHIÊN CỨU</w:t>
      </w:r>
    </w:p>
    <w:p w14:paraId="492DD979" w14:textId="50CB3506" w:rsidR="00AA7A41" w:rsidRPr="00D60C54" w:rsidRDefault="00C850EF" w:rsidP="003F3921">
      <w:pPr>
        <w:pStyle w:val="Heading2"/>
        <w:jc w:val="both"/>
        <w:rPr>
          <w:rFonts w:cs="Times New Roman"/>
          <w:szCs w:val="22"/>
          <w:lang w:val="vi-VN"/>
        </w:rPr>
      </w:pPr>
      <w:r w:rsidRPr="00D60C54">
        <w:rPr>
          <w:rFonts w:cs="Times New Roman"/>
          <w:szCs w:val="22"/>
          <w:lang w:val="vi-VN"/>
        </w:rPr>
        <w:t>4</w:t>
      </w:r>
      <w:r w:rsidR="00AA7A41" w:rsidRPr="00D60C54">
        <w:rPr>
          <w:rFonts w:cs="Times New Roman"/>
          <w:szCs w:val="22"/>
          <w:lang w:val="vi-VN"/>
        </w:rPr>
        <w:t>.1. Quy trình nghiên cứu</w:t>
      </w:r>
    </w:p>
    <w:p w14:paraId="2D7ECFC9" w14:textId="74F60E2F" w:rsidR="008532DA" w:rsidRDefault="00AA7A41" w:rsidP="00205A2E">
      <w:pPr>
        <w:spacing w:before="120" w:after="120" w:line="240" w:lineRule="auto"/>
        <w:rPr>
          <w:rFonts w:ascii="Times New Roman" w:hAnsi="Times New Roman" w:cs="Times New Roman"/>
          <w:sz w:val="22"/>
          <w:szCs w:val="22"/>
          <w:lang w:val="vi-VN"/>
        </w:rPr>
      </w:pPr>
      <w:r w:rsidRPr="2DE6BDB3">
        <w:rPr>
          <w:rFonts w:ascii="Times New Roman" w:hAnsi="Times New Roman" w:cs="Times New Roman"/>
          <w:sz w:val="22"/>
          <w:szCs w:val="22"/>
          <w:lang w:val="vi-VN"/>
        </w:rPr>
        <w:t>Quá trình thực hiện nghiên cứu được triển khai theo các bước sau:</w:t>
      </w:r>
    </w:p>
    <w:p w14:paraId="7EFCD810" w14:textId="4E334EF7" w:rsidR="00AA7A41" w:rsidRPr="00821E66" w:rsidRDefault="68C02B94" w:rsidP="00F16A4F">
      <w:pPr>
        <w:spacing w:before="120" w:after="120" w:line="240" w:lineRule="auto"/>
        <w:jc w:val="both"/>
        <w:rPr>
          <w:rFonts w:ascii="Times New Roman" w:hAnsi="Times New Roman" w:cs="Times New Roman"/>
          <w:sz w:val="22"/>
          <w:szCs w:val="22"/>
          <w:lang w:val="vi-VN"/>
        </w:rPr>
      </w:pPr>
      <w:r w:rsidRPr="2DE6BDB3">
        <w:rPr>
          <w:rFonts w:ascii="Times New Roman" w:hAnsi="Times New Roman" w:cs="Times New Roman"/>
          <w:sz w:val="22"/>
          <w:szCs w:val="22"/>
          <w:lang w:val="vi-VN"/>
        </w:rPr>
        <w:t xml:space="preserve">          </w:t>
      </w:r>
      <w:r w:rsidRPr="009D1982">
        <w:rPr>
          <w:rFonts w:ascii="Times New Roman" w:eastAsia="Times New Roman" w:hAnsi="Times New Roman" w:cs="Times New Roman"/>
          <w:sz w:val="22"/>
          <w:szCs w:val="22"/>
          <w:lang w:val="vi-VN"/>
        </w:rPr>
        <w:t>Bước</w:t>
      </w:r>
      <w:r w:rsidR="000943E0" w:rsidRPr="009D1982">
        <w:rPr>
          <w:rFonts w:ascii="Times New Roman" w:eastAsia="Times New Roman" w:hAnsi="Times New Roman" w:cs="Times New Roman"/>
          <w:sz w:val="22"/>
          <w:szCs w:val="22"/>
          <w:lang w:val="vi-VN"/>
        </w:rPr>
        <w:t xml:space="preserve"> </w:t>
      </w:r>
      <w:r w:rsidRPr="009D1982">
        <w:rPr>
          <w:rFonts w:ascii="Times New Roman" w:eastAsia="Times New Roman" w:hAnsi="Times New Roman" w:cs="Times New Roman"/>
          <w:sz w:val="22"/>
          <w:szCs w:val="22"/>
          <w:lang w:val="vi-VN"/>
        </w:rPr>
        <w:t>1</w:t>
      </w:r>
      <w:r w:rsidRPr="0096699C">
        <w:rPr>
          <w:rFonts w:ascii="Times New Roman" w:eastAsia="Times New Roman" w:hAnsi="Times New Roman" w:cs="Times New Roman"/>
          <w:sz w:val="22"/>
          <w:szCs w:val="22"/>
          <w:lang w:val="vi-VN"/>
        </w:rPr>
        <w:t>: Thu thập và xử lý dữ liệu</w:t>
      </w:r>
      <w:r w:rsidR="00AA7A41" w:rsidRPr="009D1982">
        <w:rPr>
          <w:rFonts w:ascii="Times New Roman" w:hAnsi="Times New Roman" w:cs="Times New Roman"/>
          <w:sz w:val="22"/>
          <w:szCs w:val="22"/>
          <w:lang w:val="vi-VN"/>
        </w:rPr>
        <w:br/>
      </w:r>
      <w:r w:rsidRPr="0096699C">
        <w:rPr>
          <w:rFonts w:ascii="Times New Roman" w:eastAsia="Times New Roman" w:hAnsi="Times New Roman" w:cs="Times New Roman"/>
          <w:sz w:val="22"/>
          <w:szCs w:val="22"/>
          <w:lang w:val="vi-VN"/>
        </w:rPr>
        <w:t xml:space="preserve"> Nghiên cứu tiến hành thu thập dữ liệu chuỗi thời gian của các biến gồm: rủi ro giá dầu, chỉ số bất định chính sách khí hậu</w:t>
      </w:r>
      <w:r w:rsidRPr="00D60C54">
        <w:rPr>
          <w:rFonts w:ascii="Times New Roman" w:eastAsia="Times New Roman" w:hAnsi="Times New Roman" w:cs="Times New Roman"/>
          <w:sz w:val="22"/>
          <w:szCs w:val="22"/>
          <w:lang w:val="vi-VN"/>
        </w:rPr>
        <w:t xml:space="preserve"> (</w:t>
      </w:r>
      <w:r w:rsidR="00DB7B05">
        <w:rPr>
          <w:rFonts w:ascii="Times New Roman" w:eastAsia="Times New Roman" w:hAnsi="Times New Roman" w:cs="Times New Roman"/>
          <w:sz w:val="22"/>
          <w:szCs w:val="22"/>
          <w:lang w:val="vi-VN"/>
        </w:rPr>
        <w:t>TRI</w:t>
      </w:r>
      <w:r>
        <w:rPr>
          <w:rFonts w:ascii="Times New Roman" w:eastAsia="Times New Roman" w:hAnsi="Times New Roman" w:cs="Times New Roman"/>
          <w:sz w:val="22"/>
          <w:szCs w:val="22"/>
          <w:lang w:val="vi-VN"/>
        </w:rPr>
        <w:t>)</w:t>
      </w:r>
      <w:r w:rsidRPr="00D60C54">
        <w:rPr>
          <w:rFonts w:ascii="Times New Roman" w:eastAsia="Times New Roman" w:hAnsi="Times New Roman" w:cs="Times New Roman"/>
          <w:sz w:val="22"/>
          <w:szCs w:val="22"/>
          <w:lang w:val="vi-VN"/>
        </w:rPr>
        <w:t>,</w:t>
      </w:r>
      <w:r w:rsidRPr="0096699C">
        <w:rPr>
          <w:rFonts w:ascii="Times New Roman" w:eastAsia="Times New Roman" w:hAnsi="Times New Roman" w:cs="Times New Roman"/>
          <w:sz w:val="22"/>
          <w:szCs w:val="22"/>
          <w:lang w:val="vi-VN"/>
        </w:rPr>
        <w:t xml:space="preserve"> rủi ro địa chính trị </w:t>
      </w:r>
      <w:r w:rsidRPr="00D60C54">
        <w:rPr>
          <w:rFonts w:ascii="Times New Roman" w:eastAsia="Times New Roman" w:hAnsi="Times New Roman" w:cs="Times New Roman"/>
          <w:sz w:val="22"/>
          <w:szCs w:val="22"/>
          <w:lang w:val="vi-VN"/>
        </w:rPr>
        <w:t xml:space="preserve">(GPR) </w:t>
      </w:r>
      <w:r w:rsidRPr="0096699C">
        <w:rPr>
          <w:rFonts w:ascii="Times New Roman" w:eastAsia="Times New Roman" w:hAnsi="Times New Roman" w:cs="Times New Roman"/>
          <w:sz w:val="22"/>
          <w:szCs w:val="22"/>
          <w:lang w:val="vi-VN"/>
        </w:rPr>
        <w:t xml:space="preserve">và quỹ đầu tư bất động sản (REITs) tại Việt Nam trong giai đoạn phân tích. Dữ liệu sau đó được </w:t>
      </w:r>
      <w:r w:rsidRPr="0096699C">
        <w:rPr>
          <w:rFonts w:ascii="Times New Roman" w:eastAsia="Times New Roman" w:hAnsi="Times New Roman" w:cs="Times New Roman"/>
          <w:sz w:val="22"/>
          <w:szCs w:val="22"/>
          <w:lang w:val="vi"/>
        </w:rPr>
        <w:t xml:space="preserve">tiến hành tính  </w:t>
      </w:r>
      <w:r w:rsidRPr="0096699C">
        <w:rPr>
          <w:rFonts w:ascii="Times New Roman" w:eastAsia="Times New Roman" w:hAnsi="Times New Roman" w:cs="Times New Roman"/>
          <w:sz w:val="22"/>
          <w:szCs w:val="22"/>
          <w:lang w:val="vi-VN"/>
        </w:rPr>
        <w:t xml:space="preserve">lợi suất logarit hoặc sai phân bậc một nhằm đảm </w:t>
      </w:r>
      <w:r w:rsidRPr="0096699C">
        <w:rPr>
          <w:rFonts w:ascii="Times New Roman" w:eastAsia="Times New Roman" w:hAnsi="Times New Roman" w:cs="Times New Roman"/>
          <w:sz w:val="22"/>
          <w:szCs w:val="22"/>
          <w:lang w:val="vi"/>
        </w:rPr>
        <w:t>bảo tính dừng và loại bỏ xu hướng.</w:t>
      </w:r>
    </w:p>
    <w:p w14:paraId="1D523DAB" w14:textId="62A3EDDD" w:rsidR="50A36FA3" w:rsidRPr="00132069" w:rsidRDefault="50A36FA3" w:rsidP="00B54A09">
      <w:pPr>
        <w:spacing w:before="120" w:after="120" w:line="240" w:lineRule="auto"/>
        <w:ind w:firstLine="567"/>
        <w:jc w:val="both"/>
        <w:rPr>
          <w:rFonts w:ascii="Times New Roman" w:hAnsi="Times New Roman" w:cs="Times New Roman"/>
          <w:sz w:val="22"/>
          <w:szCs w:val="22"/>
          <w:lang w:val="vi"/>
        </w:rPr>
      </w:pPr>
      <w:r w:rsidRPr="0096699C">
        <w:rPr>
          <w:rFonts w:ascii="Times New Roman" w:eastAsia="Times New Roman" w:hAnsi="Times New Roman" w:cs="Times New Roman"/>
          <w:sz w:val="22"/>
          <w:szCs w:val="22"/>
          <w:lang w:val="vi"/>
        </w:rPr>
        <w:t>Bước 2: Kiểm định tính dừng</w:t>
      </w:r>
      <w:r w:rsidR="00B54A09">
        <w:rPr>
          <w:rFonts w:ascii="Times New Roman" w:hAnsi="Times New Roman" w:cs="Times New Roman"/>
          <w:sz w:val="22"/>
          <w:szCs w:val="22"/>
          <w:lang w:val="vi-VN"/>
        </w:rPr>
        <w:t xml:space="preserve"> </w:t>
      </w:r>
      <w:r w:rsidR="00B54A09">
        <w:rPr>
          <w:rFonts w:ascii="Times New Roman" w:eastAsia="Times New Roman" w:hAnsi="Times New Roman" w:cs="Times New Roman"/>
          <w:sz w:val="22"/>
          <w:szCs w:val="22"/>
          <w:lang w:val="vi"/>
        </w:rPr>
        <w:t>c</w:t>
      </w:r>
      <w:r w:rsidRPr="00D60C54">
        <w:rPr>
          <w:rFonts w:ascii="Times New Roman" w:eastAsia="Times New Roman" w:hAnsi="Times New Roman" w:cs="Times New Roman"/>
          <w:sz w:val="22"/>
          <w:szCs w:val="22"/>
          <w:lang w:val="vi"/>
        </w:rPr>
        <w:t>ác</w:t>
      </w:r>
      <w:r w:rsidRPr="0096699C">
        <w:rPr>
          <w:rFonts w:ascii="Times New Roman" w:eastAsia="Times New Roman" w:hAnsi="Times New Roman" w:cs="Times New Roman"/>
          <w:sz w:val="22"/>
          <w:szCs w:val="22"/>
          <w:lang w:val="vi"/>
        </w:rPr>
        <w:t xml:space="preserve"> kiểm định như PP (Phillips Perron Test) được sử dụng để xác định đặc điểm chuỗi dữ liệu. Đồng thời, thống kê mô tả cũng được thực hiện nhằm nhận diện đặc điểm phân phối của các biến, từ đó làm cơ sở lựa chọn phương pháp phân tích phù hợp.</w:t>
      </w:r>
    </w:p>
    <w:p w14:paraId="5B1D2BFC" w14:textId="2650E113" w:rsidR="68855768" w:rsidRPr="009D1982" w:rsidRDefault="50A36FA3" w:rsidP="003F3921">
      <w:pPr>
        <w:spacing w:before="120" w:after="120" w:line="240" w:lineRule="auto"/>
        <w:ind w:firstLine="567"/>
        <w:jc w:val="both"/>
        <w:rPr>
          <w:rFonts w:ascii="Times New Roman" w:hAnsi="Times New Roman" w:cs="Times New Roman"/>
          <w:sz w:val="22"/>
          <w:szCs w:val="22"/>
          <w:lang w:val="vi-VN"/>
        </w:rPr>
      </w:pPr>
      <w:r w:rsidRPr="0096699C">
        <w:rPr>
          <w:rFonts w:ascii="Times New Roman" w:eastAsia="Times New Roman" w:hAnsi="Times New Roman" w:cs="Times New Roman"/>
          <w:sz w:val="22"/>
          <w:szCs w:val="22"/>
          <w:lang w:val="vi"/>
        </w:rPr>
        <w:t>Bước 3: Phân tích biến đổi Wavelet liên tục</w:t>
      </w:r>
      <w:r w:rsidRPr="009D1982">
        <w:rPr>
          <w:rFonts w:ascii="Times New Roman" w:hAnsi="Times New Roman" w:cs="Times New Roman"/>
          <w:sz w:val="22"/>
          <w:szCs w:val="22"/>
          <w:lang w:val="vi-VN"/>
        </w:rPr>
        <w:t xml:space="preserve"> </w:t>
      </w:r>
      <w:r w:rsidRPr="0096699C">
        <w:rPr>
          <w:rFonts w:ascii="Times New Roman" w:eastAsia="Times New Roman" w:hAnsi="Times New Roman" w:cs="Times New Roman"/>
          <w:sz w:val="22"/>
          <w:szCs w:val="22"/>
          <w:lang w:val="vi"/>
        </w:rPr>
        <w:t xml:space="preserve">Phương pháp Wavelet liên tục được áp dụng để phân tích sự biến động của từng biến </w:t>
      </w:r>
      <w:r w:rsidR="585DC314" w:rsidRPr="0096699C">
        <w:rPr>
          <w:rFonts w:ascii="Times New Roman" w:eastAsia="Times New Roman" w:hAnsi="Times New Roman" w:cs="Times New Roman"/>
          <w:sz w:val="22"/>
          <w:szCs w:val="22"/>
          <w:lang w:val="vi"/>
        </w:rPr>
        <w:t>số</w:t>
      </w:r>
      <w:r w:rsidRPr="0096699C">
        <w:rPr>
          <w:rFonts w:ascii="Times New Roman" w:eastAsia="Times New Roman" w:hAnsi="Times New Roman" w:cs="Times New Roman"/>
          <w:sz w:val="22"/>
          <w:szCs w:val="22"/>
          <w:lang w:val="vi"/>
        </w:rPr>
        <w:t xml:space="preserve"> trên cả hai khía cạnh thời gian và tần s</w:t>
      </w:r>
      <w:r w:rsidR="7FEBBA38" w:rsidRPr="0096699C">
        <w:rPr>
          <w:rFonts w:ascii="Times New Roman" w:eastAsia="Times New Roman" w:hAnsi="Times New Roman" w:cs="Times New Roman"/>
          <w:sz w:val="22"/>
          <w:szCs w:val="22"/>
          <w:lang w:val="vi"/>
        </w:rPr>
        <w:t>uất</w:t>
      </w:r>
      <w:r w:rsidRPr="0096699C">
        <w:rPr>
          <w:rFonts w:ascii="Times New Roman" w:eastAsia="Times New Roman" w:hAnsi="Times New Roman" w:cs="Times New Roman"/>
          <w:sz w:val="22"/>
          <w:szCs w:val="22"/>
          <w:lang w:val="vi"/>
        </w:rPr>
        <w:t xml:space="preserve">. Qua đó, nghiên cứu có thể nhận diện các chu kỳ biến động </w:t>
      </w:r>
      <w:r w:rsidRPr="0096699C">
        <w:rPr>
          <w:rFonts w:ascii="Times New Roman" w:eastAsia="Times New Roman" w:hAnsi="Times New Roman" w:cs="Times New Roman"/>
          <w:sz w:val="22"/>
          <w:szCs w:val="22"/>
          <w:lang w:val="vi"/>
        </w:rPr>
        <w:t xml:space="preserve">khác nhau </w:t>
      </w:r>
      <w:r w:rsidR="10C5DD82" w:rsidRPr="0096699C">
        <w:rPr>
          <w:rFonts w:ascii="Times New Roman" w:eastAsia="Times New Roman" w:hAnsi="Times New Roman" w:cs="Times New Roman"/>
          <w:sz w:val="22"/>
          <w:szCs w:val="22"/>
          <w:lang w:val="vi"/>
        </w:rPr>
        <w:t>trong ngắn, trung và dài hạn</w:t>
      </w:r>
      <w:r w:rsidRPr="0096699C">
        <w:rPr>
          <w:rFonts w:ascii="Times New Roman" w:eastAsia="Times New Roman" w:hAnsi="Times New Roman" w:cs="Times New Roman"/>
          <w:sz w:val="22"/>
          <w:szCs w:val="22"/>
          <w:lang w:val="vi"/>
        </w:rPr>
        <w:t xml:space="preserve"> cũng như các </w:t>
      </w:r>
      <w:r w:rsidR="6D42A48D" w:rsidRPr="0096699C">
        <w:rPr>
          <w:rFonts w:ascii="Times New Roman" w:eastAsia="Times New Roman" w:hAnsi="Times New Roman" w:cs="Times New Roman"/>
          <w:sz w:val="22"/>
          <w:szCs w:val="22"/>
          <w:lang w:val="vi"/>
        </w:rPr>
        <w:t>thời điểm</w:t>
      </w:r>
      <w:r w:rsidRPr="0096699C">
        <w:rPr>
          <w:rFonts w:ascii="Times New Roman" w:eastAsia="Times New Roman" w:hAnsi="Times New Roman" w:cs="Times New Roman"/>
          <w:sz w:val="22"/>
          <w:szCs w:val="22"/>
          <w:lang w:val="vi"/>
        </w:rPr>
        <w:t xml:space="preserve"> xuất hiện cú sốc trên thị trường.</w:t>
      </w:r>
    </w:p>
    <w:p w14:paraId="245FDE20" w14:textId="5F4BE8DC" w:rsidR="12DE021B" w:rsidRPr="00132069" w:rsidRDefault="12DE021B" w:rsidP="003F3921">
      <w:pPr>
        <w:spacing w:before="120" w:after="120" w:line="240" w:lineRule="auto"/>
        <w:ind w:firstLine="567"/>
        <w:jc w:val="both"/>
        <w:rPr>
          <w:rFonts w:ascii="Times New Roman" w:hAnsi="Times New Roman" w:cs="Times New Roman"/>
          <w:sz w:val="22"/>
          <w:szCs w:val="22"/>
          <w:lang w:val="vi-VN"/>
        </w:rPr>
      </w:pPr>
      <w:r w:rsidRPr="0096699C">
        <w:rPr>
          <w:rFonts w:ascii="Times New Roman" w:eastAsia="Times New Roman" w:hAnsi="Times New Roman" w:cs="Times New Roman"/>
          <w:sz w:val="22"/>
          <w:szCs w:val="22"/>
          <w:lang w:val="vi"/>
        </w:rPr>
        <w:t>Bước 4: Phân tích Wavelet chéo và Wavelet kết hợp</w:t>
      </w:r>
    </w:p>
    <w:p w14:paraId="2672463A" w14:textId="05EC4F34" w:rsidR="12DE021B" w:rsidRPr="0096699C" w:rsidRDefault="12DE021B" w:rsidP="003F3921">
      <w:pPr>
        <w:pStyle w:val="ListParagraph"/>
        <w:numPr>
          <w:ilvl w:val="0"/>
          <w:numId w:val="29"/>
        </w:numPr>
        <w:spacing w:before="120" w:after="120" w:line="240" w:lineRule="auto"/>
        <w:ind w:left="567" w:hanging="283"/>
        <w:jc w:val="both"/>
        <w:rPr>
          <w:rFonts w:ascii="Times New Roman" w:eastAsia="Times New Roman" w:hAnsi="Times New Roman" w:cs="Times New Roman"/>
          <w:sz w:val="22"/>
          <w:szCs w:val="22"/>
          <w:lang w:val="vi"/>
        </w:rPr>
      </w:pPr>
      <w:r w:rsidRPr="0096699C">
        <w:rPr>
          <w:rFonts w:ascii="Times New Roman" w:eastAsia="Times New Roman" w:hAnsi="Times New Roman" w:cs="Times New Roman"/>
          <w:sz w:val="22"/>
          <w:szCs w:val="22"/>
          <w:lang w:val="vi"/>
        </w:rPr>
        <w:t>Biến đổi Wavelet chéo được sử dụng nhằm xác định mức độ đồng biến giữa REITs và các yếu tố rủi ro theo từng thang thời gian.</w:t>
      </w:r>
    </w:p>
    <w:p w14:paraId="65E770D6" w14:textId="45FA51C5" w:rsidR="12DE021B" w:rsidRPr="0096699C" w:rsidRDefault="12DE021B" w:rsidP="003F3921">
      <w:pPr>
        <w:pStyle w:val="ListParagraph"/>
        <w:numPr>
          <w:ilvl w:val="0"/>
          <w:numId w:val="29"/>
        </w:numPr>
        <w:spacing w:before="120" w:after="120" w:line="240" w:lineRule="auto"/>
        <w:ind w:left="567" w:hanging="283"/>
        <w:jc w:val="both"/>
        <w:rPr>
          <w:rFonts w:ascii="Times New Roman" w:eastAsia="Times New Roman" w:hAnsi="Times New Roman" w:cs="Times New Roman"/>
          <w:sz w:val="22"/>
          <w:szCs w:val="22"/>
          <w:lang w:val="vi"/>
        </w:rPr>
      </w:pPr>
      <w:r w:rsidRPr="0096699C">
        <w:rPr>
          <w:rFonts w:ascii="Times New Roman" w:eastAsia="Times New Roman" w:hAnsi="Times New Roman" w:cs="Times New Roman"/>
          <w:sz w:val="22"/>
          <w:szCs w:val="22"/>
          <w:lang w:val="vi"/>
        </w:rPr>
        <w:t xml:space="preserve">Biến đổi Wavelet kết hợp giúp đo lường  </w:t>
      </w:r>
      <w:r w:rsidR="3BA21243" w:rsidRPr="0096699C">
        <w:rPr>
          <w:rFonts w:ascii="Times New Roman" w:eastAsia="Times New Roman" w:hAnsi="Times New Roman" w:cs="Times New Roman"/>
          <w:sz w:val="22"/>
          <w:szCs w:val="22"/>
          <w:lang w:val="vi"/>
        </w:rPr>
        <w:t>mối</w:t>
      </w:r>
      <w:r w:rsidRPr="0096699C">
        <w:rPr>
          <w:rFonts w:ascii="Times New Roman" w:eastAsia="Times New Roman" w:hAnsi="Times New Roman" w:cs="Times New Roman"/>
          <w:sz w:val="22"/>
          <w:szCs w:val="22"/>
          <w:lang w:val="vi"/>
        </w:rPr>
        <w:t xml:space="preserve"> liên kết giữa các biến, đồng thời thông qua hướng </w:t>
      </w:r>
      <w:r w:rsidR="02D7306B" w:rsidRPr="0096699C">
        <w:rPr>
          <w:rFonts w:ascii="Times New Roman" w:eastAsia="Times New Roman" w:hAnsi="Times New Roman" w:cs="Times New Roman"/>
          <w:sz w:val="22"/>
          <w:szCs w:val="22"/>
          <w:lang w:val="vi"/>
        </w:rPr>
        <w:t xml:space="preserve">mũi </w:t>
      </w:r>
      <w:r w:rsidR="71EDEFF1" w:rsidRPr="0096699C">
        <w:rPr>
          <w:rFonts w:ascii="Times New Roman" w:eastAsia="Times New Roman" w:hAnsi="Times New Roman" w:cs="Times New Roman"/>
          <w:sz w:val="22"/>
          <w:szCs w:val="22"/>
          <w:lang w:val="vi"/>
        </w:rPr>
        <w:t>tên</w:t>
      </w:r>
      <w:r w:rsidRPr="0096699C">
        <w:rPr>
          <w:rFonts w:ascii="Times New Roman" w:eastAsia="Times New Roman" w:hAnsi="Times New Roman" w:cs="Times New Roman"/>
          <w:sz w:val="22"/>
          <w:szCs w:val="22"/>
          <w:lang w:val="vi"/>
        </w:rPr>
        <w:t xml:space="preserve"> pha để xác định chiều tác động và độ trễ, từ đó làm rõ tính bất đối xứng trong mối quan hệ.</w:t>
      </w:r>
    </w:p>
    <w:p w14:paraId="6977B288" w14:textId="39C35ADF" w:rsidR="12DE021B" w:rsidRPr="0096699C" w:rsidRDefault="12DE021B" w:rsidP="003F3921">
      <w:pPr>
        <w:spacing w:before="120" w:after="120" w:line="240" w:lineRule="auto"/>
        <w:ind w:firstLine="567"/>
        <w:jc w:val="both"/>
        <w:rPr>
          <w:rFonts w:ascii="Times New Roman" w:eastAsia="Times New Roman" w:hAnsi="Times New Roman" w:cs="Times New Roman"/>
          <w:sz w:val="22"/>
          <w:szCs w:val="22"/>
          <w:lang w:val="vi"/>
        </w:rPr>
      </w:pPr>
      <w:r w:rsidRPr="00D51002">
        <w:rPr>
          <w:rFonts w:ascii="Times New Roman" w:eastAsia="Times New Roman" w:hAnsi="Times New Roman" w:cs="Times New Roman"/>
          <w:sz w:val="22"/>
          <w:szCs w:val="22"/>
          <w:lang w:val="vi"/>
        </w:rPr>
        <w:t>Bước 5: Kiểm định nhân quả phổ Breitung</w:t>
      </w:r>
      <w:r w:rsidR="00A36B59" w:rsidRPr="00D51002">
        <w:rPr>
          <w:rFonts w:ascii="Times New Roman" w:eastAsia="Times New Roman" w:hAnsi="Times New Roman" w:cs="Times New Roman"/>
          <w:sz w:val="22"/>
          <w:szCs w:val="22"/>
          <w:lang w:val="vi"/>
        </w:rPr>
        <w:t>-</w:t>
      </w:r>
      <w:r w:rsidRPr="00D51002">
        <w:rPr>
          <w:rFonts w:ascii="Times New Roman" w:eastAsia="Times New Roman" w:hAnsi="Times New Roman" w:cs="Times New Roman"/>
          <w:sz w:val="22"/>
          <w:szCs w:val="22"/>
          <w:lang w:val="vi"/>
        </w:rPr>
        <w:t>Candelon</w:t>
      </w:r>
      <w:r w:rsidRPr="00D51002">
        <w:rPr>
          <w:rFonts w:ascii="Times New Roman" w:hAnsi="Times New Roman" w:cs="Times New Roman"/>
          <w:sz w:val="22"/>
          <w:szCs w:val="22"/>
          <w:lang w:val="vi"/>
        </w:rPr>
        <w:t xml:space="preserve"> </w:t>
      </w:r>
      <w:r w:rsidRPr="00D51002">
        <w:rPr>
          <w:rFonts w:ascii="Times New Roman" w:eastAsia="Times New Roman" w:hAnsi="Times New Roman" w:cs="Times New Roman"/>
          <w:sz w:val="22"/>
          <w:szCs w:val="22"/>
          <w:lang w:val="vi"/>
        </w:rPr>
        <w:t xml:space="preserve">Kiểm định nhân quả trong miền tần số </w:t>
      </w:r>
      <w:r w:rsidR="1E8D2026" w:rsidRPr="00D51002">
        <w:rPr>
          <w:rFonts w:ascii="Times New Roman" w:eastAsia="Times New Roman" w:hAnsi="Times New Roman" w:cs="Times New Roman"/>
          <w:sz w:val="22"/>
          <w:szCs w:val="22"/>
          <w:lang w:val="vi"/>
        </w:rPr>
        <w:t xml:space="preserve">khác nhau </w:t>
      </w:r>
      <w:r w:rsidRPr="00D51002">
        <w:rPr>
          <w:rFonts w:ascii="Times New Roman" w:eastAsia="Times New Roman" w:hAnsi="Times New Roman" w:cs="Times New Roman"/>
          <w:sz w:val="22"/>
          <w:szCs w:val="22"/>
          <w:lang w:val="vi"/>
        </w:rPr>
        <w:t xml:space="preserve">được thực hiện để đánh giá khả năng dự báo của các </w:t>
      </w:r>
      <w:r w:rsidR="48BFFC98" w:rsidRPr="00D51002">
        <w:rPr>
          <w:rFonts w:ascii="Times New Roman" w:eastAsia="Times New Roman" w:hAnsi="Times New Roman" w:cs="Times New Roman"/>
          <w:sz w:val="22"/>
          <w:szCs w:val="22"/>
          <w:lang w:val="vi"/>
        </w:rPr>
        <w:t>yếu tố</w:t>
      </w:r>
      <w:r w:rsidRPr="00D51002">
        <w:rPr>
          <w:rFonts w:ascii="Times New Roman" w:eastAsia="Times New Roman" w:hAnsi="Times New Roman" w:cs="Times New Roman"/>
          <w:sz w:val="22"/>
          <w:szCs w:val="22"/>
          <w:lang w:val="vi"/>
        </w:rPr>
        <w:t xml:space="preserve"> rủi ro </w:t>
      </w:r>
      <w:r w:rsidR="36FF9D6B" w:rsidRPr="00D51002">
        <w:rPr>
          <w:rFonts w:ascii="Times New Roman" w:eastAsia="Times New Roman" w:hAnsi="Times New Roman" w:cs="Times New Roman"/>
          <w:sz w:val="22"/>
          <w:szCs w:val="22"/>
          <w:lang w:val="vi"/>
        </w:rPr>
        <w:t>vĩ mô</w:t>
      </w:r>
      <w:r w:rsidRPr="00D51002">
        <w:rPr>
          <w:rFonts w:ascii="Times New Roman" w:eastAsia="Times New Roman" w:hAnsi="Times New Roman" w:cs="Times New Roman"/>
          <w:sz w:val="22"/>
          <w:szCs w:val="22"/>
          <w:lang w:val="vi"/>
        </w:rPr>
        <w:t xml:space="preserve"> đối với </w:t>
      </w:r>
      <w:r>
        <w:rPr>
          <w:rFonts w:ascii="Times New Roman" w:eastAsia="Times New Roman" w:hAnsi="Times New Roman" w:cs="Times New Roman"/>
          <w:sz w:val="22"/>
          <w:szCs w:val="22"/>
          <w:lang w:val="vi"/>
        </w:rPr>
        <w:t xml:space="preserve">REITs. </w:t>
      </w:r>
      <w:r w:rsidRPr="0096699C">
        <w:rPr>
          <w:rFonts w:ascii="Times New Roman" w:eastAsia="Times New Roman" w:hAnsi="Times New Roman" w:cs="Times New Roman"/>
          <w:sz w:val="22"/>
          <w:szCs w:val="22"/>
          <w:lang w:val="vi"/>
        </w:rPr>
        <w:t xml:space="preserve">Kết quả giúp phân biệt tác động </w:t>
      </w:r>
      <w:r w:rsidR="0DF6D67A" w:rsidRPr="0096699C">
        <w:rPr>
          <w:rFonts w:ascii="Times New Roman" w:eastAsia="Times New Roman" w:hAnsi="Times New Roman" w:cs="Times New Roman"/>
          <w:sz w:val="22"/>
          <w:szCs w:val="22"/>
          <w:lang w:val="vi"/>
        </w:rPr>
        <w:t>rủi</w:t>
      </w:r>
      <w:r w:rsidRPr="0096699C">
        <w:rPr>
          <w:rFonts w:ascii="Times New Roman" w:eastAsia="Times New Roman" w:hAnsi="Times New Roman" w:cs="Times New Roman"/>
          <w:sz w:val="22"/>
          <w:szCs w:val="22"/>
          <w:lang w:val="vi"/>
        </w:rPr>
        <w:t xml:space="preserve"> </w:t>
      </w:r>
      <w:r w:rsidR="0DF6D67A" w:rsidRPr="0096699C">
        <w:rPr>
          <w:rFonts w:ascii="Times New Roman" w:eastAsia="Times New Roman" w:hAnsi="Times New Roman" w:cs="Times New Roman"/>
          <w:sz w:val="22"/>
          <w:szCs w:val="22"/>
          <w:lang w:val="vi"/>
        </w:rPr>
        <w:t xml:space="preserve">ro </w:t>
      </w:r>
      <w:r w:rsidRPr="0096699C">
        <w:rPr>
          <w:rFonts w:ascii="Times New Roman" w:eastAsia="Times New Roman" w:hAnsi="Times New Roman" w:cs="Times New Roman"/>
          <w:sz w:val="22"/>
          <w:szCs w:val="22"/>
          <w:lang w:val="vi"/>
        </w:rPr>
        <w:t>của các yếu tố này</w:t>
      </w:r>
      <w:r w:rsidR="07498396" w:rsidRPr="0096699C">
        <w:rPr>
          <w:rFonts w:ascii="Times New Roman" w:eastAsia="Times New Roman" w:hAnsi="Times New Roman" w:cs="Times New Roman"/>
          <w:sz w:val="22"/>
          <w:szCs w:val="22"/>
          <w:lang w:val="vi"/>
        </w:rPr>
        <w:t xml:space="preserve"> là nhất thời hay bền vững</w:t>
      </w:r>
      <w:r w:rsidR="00484285">
        <w:rPr>
          <w:rFonts w:ascii="Times New Roman" w:eastAsia="Times New Roman" w:hAnsi="Times New Roman" w:cs="Times New Roman"/>
          <w:sz w:val="22"/>
          <w:szCs w:val="22"/>
          <w:lang w:val="vi"/>
        </w:rPr>
        <w:t>.</w:t>
      </w:r>
    </w:p>
    <w:p w14:paraId="51BAB00C" w14:textId="372806B8" w:rsidR="12DE021B" w:rsidRPr="00D51002" w:rsidRDefault="12DE021B" w:rsidP="003F3921">
      <w:pPr>
        <w:spacing w:before="120" w:after="120" w:line="240" w:lineRule="auto"/>
        <w:ind w:firstLine="567"/>
        <w:jc w:val="both"/>
        <w:rPr>
          <w:rFonts w:ascii="Times New Roman" w:hAnsi="Times New Roman" w:cs="Times New Roman"/>
          <w:sz w:val="22"/>
          <w:szCs w:val="22"/>
          <w:lang w:val="vi"/>
        </w:rPr>
      </w:pPr>
      <w:r w:rsidRPr="0096699C">
        <w:rPr>
          <w:rFonts w:ascii="Times New Roman" w:eastAsia="Times New Roman" w:hAnsi="Times New Roman" w:cs="Times New Roman"/>
          <w:sz w:val="22"/>
          <w:szCs w:val="22"/>
          <w:lang w:val="vi"/>
        </w:rPr>
        <w:t>Bước 6: Phân tích và hàm ý chính sách</w:t>
      </w:r>
      <w:r w:rsidRPr="00132069">
        <w:rPr>
          <w:rFonts w:ascii="Times New Roman" w:hAnsi="Times New Roman" w:cs="Times New Roman"/>
          <w:sz w:val="22"/>
          <w:szCs w:val="22"/>
          <w:lang w:val="vi"/>
        </w:rPr>
        <w:br/>
      </w:r>
      <w:r w:rsidRPr="0096699C">
        <w:rPr>
          <w:rFonts w:ascii="Times New Roman" w:eastAsia="Times New Roman" w:hAnsi="Times New Roman" w:cs="Times New Roman"/>
          <w:sz w:val="22"/>
          <w:szCs w:val="22"/>
          <w:lang w:val="vi"/>
        </w:rPr>
        <w:t xml:space="preserve"> Dựa trên các kết quả thực nghiệm, nghiên cứu tiến hành phân tích cơ chế </w:t>
      </w:r>
      <w:r w:rsidR="1E02E889" w:rsidRPr="0096699C">
        <w:rPr>
          <w:rFonts w:ascii="Times New Roman" w:eastAsia="Times New Roman" w:hAnsi="Times New Roman" w:cs="Times New Roman"/>
          <w:sz w:val="22"/>
          <w:szCs w:val="22"/>
          <w:lang w:val="vi"/>
        </w:rPr>
        <w:t>lan truyền</w:t>
      </w:r>
      <w:r w:rsidRPr="0096699C">
        <w:rPr>
          <w:rFonts w:ascii="Times New Roman" w:eastAsia="Times New Roman" w:hAnsi="Times New Roman" w:cs="Times New Roman"/>
          <w:sz w:val="22"/>
          <w:szCs w:val="22"/>
          <w:lang w:val="vi"/>
        </w:rPr>
        <w:t xml:space="preserve"> rủi ro và đề xuất các hàm ý chính sách cũng như chiến lược đầu tư phù hợp đối với quỹ REITs t</w:t>
      </w:r>
      <w:r w:rsidR="75E4C6BF" w:rsidRPr="0096699C">
        <w:rPr>
          <w:rFonts w:ascii="Times New Roman" w:eastAsia="Times New Roman" w:hAnsi="Times New Roman" w:cs="Times New Roman"/>
          <w:sz w:val="22"/>
          <w:szCs w:val="22"/>
          <w:lang w:val="vi"/>
        </w:rPr>
        <w:t>rước các</w:t>
      </w:r>
      <w:r w:rsidRPr="0096699C">
        <w:rPr>
          <w:rFonts w:ascii="Times New Roman" w:eastAsia="Times New Roman" w:hAnsi="Times New Roman" w:cs="Times New Roman"/>
          <w:sz w:val="22"/>
          <w:szCs w:val="22"/>
          <w:lang w:val="vi"/>
        </w:rPr>
        <w:t xml:space="preserve"> biến động </w:t>
      </w:r>
      <w:r w:rsidR="75E4C6BF" w:rsidRPr="0096699C">
        <w:rPr>
          <w:rFonts w:ascii="Times New Roman" w:eastAsia="Times New Roman" w:hAnsi="Times New Roman" w:cs="Times New Roman"/>
          <w:sz w:val="22"/>
          <w:szCs w:val="22"/>
          <w:lang w:val="vi"/>
        </w:rPr>
        <w:t>của giá dầu, địa chính trị và khí hậu.</w:t>
      </w:r>
    </w:p>
    <w:p w14:paraId="24604D55" w14:textId="77777777" w:rsidR="007212CB" w:rsidRDefault="12DE021B" w:rsidP="003F3921">
      <w:pPr>
        <w:spacing w:before="120" w:after="120" w:line="240" w:lineRule="auto"/>
        <w:ind w:firstLine="567"/>
        <w:jc w:val="both"/>
        <w:rPr>
          <w:rFonts w:ascii="Times New Roman" w:eastAsia="Times New Roman" w:hAnsi="Times New Roman" w:cs="Times New Roman"/>
          <w:sz w:val="22"/>
          <w:szCs w:val="22"/>
          <w:lang w:val="vi"/>
        </w:rPr>
      </w:pPr>
      <w:r w:rsidRPr="0096699C">
        <w:rPr>
          <w:rFonts w:ascii="Times New Roman" w:eastAsia="Times New Roman" w:hAnsi="Times New Roman" w:cs="Times New Roman"/>
          <w:sz w:val="22"/>
          <w:szCs w:val="22"/>
          <w:lang w:val="vi"/>
        </w:rPr>
        <w:t>Bước 7: Tổng hợp kết quả nghiên cứu</w:t>
      </w:r>
      <w:r w:rsidRPr="00D51002">
        <w:rPr>
          <w:rFonts w:ascii="Times New Roman" w:hAnsi="Times New Roman" w:cs="Times New Roman"/>
          <w:sz w:val="22"/>
          <w:szCs w:val="22"/>
          <w:lang w:val="vi"/>
        </w:rPr>
        <w:br/>
      </w:r>
      <w:r w:rsidRPr="0096699C">
        <w:rPr>
          <w:rFonts w:ascii="Times New Roman" w:eastAsia="Times New Roman" w:hAnsi="Times New Roman" w:cs="Times New Roman"/>
          <w:sz w:val="22"/>
          <w:szCs w:val="22"/>
          <w:lang w:val="vi"/>
        </w:rPr>
        <w:t xml:space="preserve"> Cuối cùng, các kết quả được tổng hợp và diễn giải nhằm làm rõ mức độ và đặc điểm tác động bất đối xứng của rủi ro giá dầu, bất định chính sách khí hậu và rủi ro địa chính trị đến quỹ đầu tư bất động sản tại Việt Nam.</w:t>
      </w:r>
    </w:p>
    <w:p w14:paraId="7B9E91C2" w14:textId="57389F6F" w:rsidR="000943E0" w:rsidRPr="009D1982" w:rsidRDefault="059BB82E" w:rsidP="003F3921">
      <w:pPr>
        <w:spacing w:before="120" w:after="120" w:line="240" w:lineRule="auto"/>
        <w:jc w:val="both"/>
        <w:outlineLvl w:val="1"/>
        <w:rPr>
          <w:rFonts w:ascii="Times New Roman" w:eastAsia="Times New Roman" w:hAnsi="Times New Roman" w:cs="Times New Roman"/>
          <w:sz w:val="22"/>
          <w:szCs w:val="22"/>
          <w:lang w:val="vi"/>
        </w:rPr>
      </w:pPr>
      <w:r w:rsidRPr="00D60C54">
        <w:rPr>
          <w:rStyle w:val="Heading2Char"/>
          <w:szCs w:val="22"/>
          <w:lang w:val="vi"/>
        </w:rPr>
        <w:t xml:space="preserve">4.2. </w:t>
      </w:r>
      <w:r w:rsidR="33AECB7C" w:rsidRPr="00D60C54">
        <w:rPr>
          <w:rStyle w:val="Heading2Char"/>
          <w:szCs w:val="22"/>
          <w:lang w:val="vi"/>
        </w:rPr>
        <w:t>Biến đổi Wavelet chéo</w:t>
      </w:r>
    </w:p>
    <w:p w14:paraId="5DF8DB33" w14:textId="29A6A417" w:rsidR="002F550A" w:rsidRPr="00D60C54" w:rsidRDefault="1486C12D" w:rsidP="00205A2E">
      <w:pPr>
        <w:spacing w:before="120" w:after="120" w:line="240" w:lineRule="auto"/>
        <w:jc w:val="both"/>
        <w:rPr>
          <w:rStyle w:val="Heading2Char"/>
          <w:szCs w:val="22"/>
          <w:lang w:val="vi"/>
        </w:rPr>
      </w:pPr>
      <w:r w:rsidRPr="0096699C">
        <w:rPr>
          <w:rFonts w:ascii="Times New Roman" w:eastAsia="Times New Roman" w:hAnsi="Times New Roman" w:cs="Times New Roman"/>
          <w:sz w:val="22"/>
          <w:szCs w:val="22"/>
          <w:lang w:val="vi"/>
        </w:rPr>
        <w:t xml:space="preserve">Để xác định sự tương quan giữa hai chuỗi thời gian là </w:t>
      </w:r>
      <w:r w:rsidR="4B0248CD" w:rsidRPr="0AA1B9E9">
        <w:rPr>
          <w:rFonts w:ascii="Times New Roman" w:eastAsia="Times New Roman" w:hAnsi="Times New Roman" w:cs="Times New Roman"/>
          <w:sz w:val="22"/>
          <w:szCs w:val="22"/>
          <w:lang w:val="vi"/>
        </w:rPr>
        <w:t>x</w:t>
      </w:r>
      <w:r w:rsidR="4B0248CD" w:rsidRPr="1CF967CA">
        <w:rPr>
          <w:rFonts w:ascii="Times New Roman" w:eastAsia="Times New Roman" w:hAnsi="Times New Roman" w:cs="Times New Roman"/>
          <w:sz w:val="22"/>
          <w:szCs w:val="22"/>
          <w:vertAlign w:val="subscript"/>
          <w:lang w:val="vi"/>
        </w:rPr>
        <w:t>t</w:t>
      </w:r>
      <w:r w:rsidRPr="0096699C">
        <w:rPr>
          <w:rFonts w:ascii="Times New Roman" w:eastAsia="Times New Roman" w:hAnsi="Times New Roman" w:cs="Times New Roman"/>
          <w:sz w:val="22"/>
          <w:szCs w:val="22"/>
          <w:lang w:val="vi"/>
        </w:rPr>
        <w:t xml:space="preserve">và </w:t>
      </w:r>
      <w:r w:rsidR="66BE4207" w:rsidRPr="0096699C">
        <w:rPr>
          <w:rFonts w:ascii="Times New Roman" w:eastAsia="Times New Roman" w:hAnsi="Times New Roman" w:cs="Times New Roman"/>
          <w:sz w:val="22"/>
          <w:szCs w:val="22"/>
          <w:lang w:val="vi"/>
        </w:rPr>
        <w:t>y</w:t>
      </w:r>
      <w:r w:rsidR="66BE4207" w:rsidRPr="6BEFF80A">
        <w:rPr>
          <w:rFonts w:ascii="Times New Roman" w:eastAsia="Times New Roman" w:hAnsi="Times New Roman" w:cs="Times New Roman"/>
          <w:sz w:val="22"/>
          <w:szCs w:val="22"/>
          <w:vertAlign w:val="subscript"/>
          <w:lang w:val="vi"/>
        </w:rPr>
        <w:t>t</w:t>
      </w:r>
      <w:r w:rsidRPr="0096699C">
        <w:rPr>
          <w:rFonts w:ascii="Times New Roman" w:eastAsia="Times New Roman" w:hAnsi="Times New Roman" w:cs="Times New Roman"/>
          <w:sz w:val="22"/>
          <w:szCs w:val="22"/>
          <w:lang w:val="vi"/>
        </w:rPr>
        <w:t xml:space="preserve">, nghiên cứu sử dụng phép biến đổi Wavelet chéo. Giả sử cho X và Y lần lượt là hai chuỗi thời gian, cùng các wavelet tương ứng là </w:t>
      </w:r>
      <m:oMath>
        <m:sSub>
          <m:sSubPr>
            <m:ctrlPr>
              <w:rPr>
                <w:rFonts w:ascii="Cambria Math" w:hAnsi="Cambria Math"/>
                <w:sz w:val="22"/>
                <w:szCs w:val="22"/>
              </w:rPr>
            </m:ctrlPr>
          </m:sSubPr>
          <m:e>
            <m:r>
              <w:rPr>
                <w:rFonts w:ascii="Cambria Math" w:hAnsi="Cambria Math"/>
                <w:sz w:val="22"/>
                <w:szCs w:val="22"/>
                <w:lang w:val="vi"/>
              </w:rPr>
              <m:t>W</m:t>
            </m:r>
          </m:e>
          <m:sub>
            <m:r>
              <w:rPr>
                <w:rFonts w:ascii="Cambria Math" w:hAnsi="Cambria Math"/>
                <w:sz w:val="22"/>
                <w:szCs w:val="22"/>
                <w:lang w:val="vi"/>
              </w:rPr>
              <m:t>X</m:t>
            </m:r>
          </m:sub>
        </m:sSub>
        <m:d>
          <m:dPr>
            <m:ctrlPr>
              <w:rPr>
                <w:rFonts w:ascii="Cambria Math" w:hAnsi="Cambria Math"/>
                <w:sz w:val="22"/>
                <w:szCs w:val="22"/>
              </w:rPr>
            </m:ctrlPr>
          </m:dPr>
          <m:e>
            <m:r>
              <w:rPr>
                <w:rFonts w:ascii="Cambria Math" w:hAnsi="Cambria Math"/>
                <w:sz w:val="22"/>
                <w:szCs w:val="22"/>
                <w:lang w:val="vi"/>
              </w:rPr>
              <m:t>s</m:t>
            </m:r>
          </m:e>
        </m:d>
      </m:oMath>
      <w:r w:rsidRPr="0096699C">
        <w:rPr>
          <w:rFonts w:ascii="Times New Roman" w:eastAsia="Times New Roman" w:hAnsi="Times New Roman" w:cs="Times New Roman"/>
          <w:sz w:val="22"/>
          <w:szCs w:val="22"/>
          <w:lang w:val="vi"/>
        </w:rPr>
        <w:t xml:space="preserve"> và </w:t>
      </w:r>
      <m:oMath>
        <m:sSub>
          <m:sSubPr>
            <m:ctrlPr>
              <w:rPr>
                <w:rFonts w:ascii="Cambria Math" w:hAnsi="Cambria Math"/>
                <w:sz w:val="22"/>
                <w:szCs w:val="22"/>
              </w:rPr>
            </m:ctrlPr>
          </m:sSubPr>
          <m:e>
            <m:r>
              <w:rPr>
                <w:rFonts w:ascii="Cambria Math" w:hAnsi="Cambria Math"/>
                <w:sz w:val="22"/>
                <w:szCs w:val="22"/>
                <w:lang w:val="vi"/>
              </w:rPr>
              <m:t>W</m:t>
            </m:r>
          </m:e>
          <m:sub>
            <m:r>
              <w:rPr>
                <w:rFonts w:ascii="Cambria Math" w:hAnsi="Cambria Math"/>
                <w:sz w:val="22"/>
                <w:szCs w:val="22"/>
                <w:lang w:val="vi"/>
              </w:rPr>
              <m:t>Y</m:t>
            </m:r>
          </m:sub>
        </m:sSub>
        <m:d>
          <m:dPr>
            <m:ctrlPr>
              <w:rPr>
                <w:rFonts w:ascii="Cambria Math" w:hAnsi="Cambria Math"/>
                <w:sz w:val="22"/>
                <w:szCs w:val="22"/>
              </w:rPr>
            </m:ctrlPr>
          </m:dPr>
          <m:e>
            <m:r>
              <w:rPr>
                <w:rFonts w:ascii="Cambria Math" w:hAnsi="Cambria Math"/>
                <w:sz w:val="22"/>
                <w:szCs w:val="22"/>
                <w:lang w:val="vi"/>
              </w:rPr>
              <m:t>s</m:t>
            </m:r>
          </m:e>
        </m:d>
      </m:oMath>
      <w:r w:rsidRPr="475BA269">
        <w:rPr>
          <w:rFonts w:ascii="Times New Roman" w:eastAsia="Times New Roman" w:hAnsi="Times New Roman" w:cs="Times New Roman"/>
          <w:sz w:val="22"/>
          <w:szCs w:val="22"/>
          <w:lang w:val="vi"/>
        </w:rPr>
        <w:t>,</w:t>
      </w:r>
      <w:r w:rsidRPr="0096699C">
        <w:rPr>
          <w:rFonts w:ascii="Times New Roman" w:eastAsia="Times New Roman" w:hAnsi="Times New Roman" w:cs="Times New Roman"/>
          <w:sz w:val="22"/>
          <w:szCs w:val="22"/>
          <w:lang w:val="vi"/>
        </w:rPr>
        <w:t xml:space="preserve"> n quy ước là chỉ số thời gian và s là thang đo. Trong đó,</w:t>
      </w:r>
      <w:r w:rsidR="7ACAFD87" w:rsidRPr="0096699C">
        <w:rPr>
          <w:rFonts w:ascii="Times New Roman" w:eastAsia="Times New Roman" w:hAnsi="Times New Roman" w:cs="Times New Roman"/>
          <w:sz w:val="22"/>
          <w:szCs w:val="22"/>
          <w:lang w:val="vi"/>
        </w:rPr>
        <w:t xml:space="preserve"> </w:t>
      </w:r>
      <m:oMath>
        <m:sSub>
          <m:sSubPr>
            <m:ctrlPr>
              <w:rPr>
                <w:rFonts w:ascii="Cambria Math" w:hAnsi="Cambria Math"/>
                <w:sz w:val="22"/>
                <w:szCs w:val="22"/>
              </w:rPr>
            </m:ctrlPr>
          </m:sSubPr>
          <m:e>
            <m:r>
              <w:rPr>
                <w:rFonts w:ascii="Cambria Math" w:hAnsi="Cambria Math"/>
                <w:sz w:val="22"/>
                <w:szCs w:val="22"/>
                <w:lang w:val="vi"/>
              </w:rPr>
              <m:t>W</m:t>
            </m:r>
          </m:e>
          <m:sub>
            <m:sSup>
              <m:sSupPr>
                <m:ctrlPr>
                  <w:rPr>
                    <w:rFonts w:ascii="Cambria Math" w:hAnsi="Cambria Math"/>
                    <w:sz w:val="22"/>
                    <w:szCs w:val="22"/>
                  </w:rPr>
                </m:ctrlPr>
              </m:sSupPr>
              <m:e>
                <m:r>
                  <w:rPr>
                    <w:rFonts w:ascii="Cambria Math" w:hAnsi="Cambria Math"/>
                    <w:sz w:val="22"/>
                    <w:szCs w:val="22"/>
                    <w:lang w:val="vi"/>
                  </w:rPr>
                  <m:t>Y</m:t>
                </m:r>
              </m:e>
              <m:sup>
                <m:r>
                  <w:rPr>
                    <w:rFonts w:ascii="Cambria Math" w:hAnsi="Cambria Math"/>
                    <w:sz w:val="22"/>
                    <w:szCs w:val="22"/>
                    <w:lang w:val="vi"/>
                  </w:rPr>
                  <m:t>*</m:t>
                </m:r>
              </m:sup>
            </m:sSup>
          </m:sub>
        </m:sSub>
        <m:d>
          <m:dPr>
            <m:ctrlPr>
              <w:rPr>
                <w:rFonts w:ascii="Cambria Math" w:hAnsi="Cambria Math"/>
                <w:sz w:val="22"/>
                <w:szCs w:val="22"/>
              </w:rPr>
            </m:ctrlPr>
          </m:dPr>
          <m:e>
            <m:r>
              <w:rPr>
                <w:rFonts w:ascii="Cambria Math" w:hAnsi="Cambria Math"/>
                <w:sz w:val="22"/>
                <w:szCs w:val="22"/>
                <w:lang w:val="vi"/>
              </w:rPr>
              <m:t>s</m:t>
            </m:r>
          </m:e>
        </m:d>
      </m:oMath>
      <w:r w:rsidRPr="0096699C">
        <w:rPr>
          <w:rFonts w:ascii="Times New Roman" w:eastAsia="Times New Roman" w:hAnsi="Times New Roman" w:cs="Times New Roman"/>
          <w:sz w:val="22"/>
          <w:szCs w:val="22"/>
          <w:lang w:val="vi"/>
        </w:rPr>
        <w:t xml:space="preserve"> chính là liên hợp phức của </w:t>
      </w:r>
      <m:oMath>
        <m:sSub>
          <m:sSubPr>
            <m:ctrlPr>
              <w:rPr>
                <w:rFonts w:ascii="Cambria Math" w:hAnsi="Cambria Math"/>
                <w:sz w:val="22"/>
                <w:szCs w:val="22"/>
              </w:rPr>
            </m:ctrlPr>
          </m:sSubPr>
          <m:e>
            <m:r>
              <w:rPr>
                <w:rFonts w:ascii="Cambria Math" w:hAnsi="Cambria Math"/>
                <w:sz w:val="22"/>
                <w:szCs w:val="22"/>
                <w:lang w:val="vi"/>
              </w:rPr>
              <m:t>W</m:t>
            </m:r>
          </m:e>
          <m:sub>
            <m:r>
              <w:rPr>
                <w:rFonts w:ascii="Cambria Math" w:hAnsi="Cambria Math"/>
                <w:sz w:val="22"/>
                <w:szCs w:val="22"/>
                <w:lang w:val="vi"/>
              </w:rPr>
              <m:t>X</m:t>
            </m:r>
          </m:sub>
        </m:sSub>
        <m:d>
          <m:dPr>
            <m:ctrlPr>
              <w:rPr>
                <w:rFonts w:ascii="Cambria Math" w:hAnsi="Cambria Math"/>
                <w:sz w:val="22"/>
                <w:szCs w:val="22"/>
              </w:rPr>
            </m:ctrlPr>
          </m:dPr>
          <m:e>
            <m:r>
              <w:rPr>
                <w:rFonts w:ascii="Cambria Math" w:hAnsi="Cambria Math"/>
                <w:sz w:val="22"/>
                <w:szCs w:val="22"/>
                <w:lang w:val="vi"/>
              </w:rPr>
              <m:t>s</m:t>
            </m:r>
          </m:e>
        </m:d>
      </m:oMath>
      <w:r w:rsidRPr="475BA269">
        <w:rPr>
          <w:rFonts w:ascii="Times New Roman" w:eastAsia="Times New Roman" w:hAnsi="Times New Roman" w:cs="Times New Roman"/>
          <w:sz w:val="22"/>
          <w:szCs w:val="22"/>
          <w:lang w:val="vi"/>
        </w:rPr>
        <w:t>.</w:t>
      </w:r>
      <w:r w:rsidRPr="0096699C">
        <w:rPr>
          <w:rFonts w:ascii="Times New Roman" w:eastAsia="Times New Roman" w:hAnsi="Times New Roman" w:cs="Times New Roman"/>
          <w:sz w:val="22"/>
          <w:szCs w:val="22"/>
          <w:lang w:val="vi"/>
        </w:rPr>
        <w:t xml:space="preserve"> Phổ chéo Wavelet được định nghĩa như sau:</w:t>
      </w:r>
      <w:r w:rsidR="36AB323A" w:rsidRPr="2B72B943">
        <w:rPr>
          <w:rFonts w:ascii="Times New Roman" w:eastAsia="Times New Roman" w:hAnsi="Times New Roman" w:cs="Times New Roman"/>
          <w:sz w:val="22"/>
          <w:szCs w:val="22"/>
          <w:lang w:val="vi"/>
        </w:rPr>
        <w:t xml:space="preserve"> </w:t>
      </w:r>
    </w:p>
    <w:p w14:paraId="6F148515" w14:textId="23AB0434" w:rsidR="002F550A" w:rsidRPr="00D60C54" w:rsidRDefault="1486C12D" w:rsidP="00EF05C3">
      <w:pPr>
        <w:spacing w:before="120" w:after="120" w:line="240" w:lineRule="auto"/>
        <w:ind w:left="567"/>
        <w:jc w:val="both"/>
        <w:rPr>
          <w:rFonts w:ascii="Times New Roman" w:eastAsiaTheme="majorEastAsia" w:hAnsi="Times New Roman" w:cstheme="majorBidi"/>
          <w:b/>
          <w:sz w:val="22"/>
          <w:szCs w:val="22"/>
          <w:lang w:val="vi"/>
        </w:rPr>
      </w:pPr>
      <w:r w:rsidRPr="3CCFC28B">
        <w:rPr>
          <w:rFonts w:ascii="Times New Roman" w:hAnsi="Times New Roman" w:cs="Times New Roman"/>
          <w:sz w:val="22"/>
          <w:szCs w:val="22"/>
          <w:lang w:val="vi"/>
        </w:rPr>
        <w:t>(1)</w:t>
      </w:r>
      <w:r w:rsidR="29BD787A" w:rsidRPr="5C13140E">
        <w:rPr>
          <w:rFonts w:ascii="Times New Roman" w:hAnsi="Times New Roman" w:cs="Times New Roman"/>
          <w:sz w:val="22"/>
          <w:szCs w:val="22"/>
          <w:lang w:val="vi"/>
        </w:rPr>
        <w:t xml:space="preserve"> </w:t>
      </w:r>
      <w:r w:rsidR="15B3A7E7" w:rsidRPr="5C13140E">
        <w:rPr>
          <w:rFonts w:ascii="Times New Roman" w:hAnsi="Times New Roman" w:cs="Times New Roman"/>
          <w:sz w:val="22"/>
          <w:szCs w:val="22"/>
          <w:lang w:val="vi"/>
        </w:rPr>
        <w:t xml:space="preserve">  </w:t>
      </w:r>
      <m:oMath>
        <m:sSubSup>
          <m:sSubSupPr>
            <m:ctrlPr>
              <w:rPr>
                <w:rFonts w:ascii="Cambria Math" w:hAnsi="Cambria Math"/>
                <w:sz w:val="22"/>
                <w:szCs w:val="22"/>
              </w:rPr>
            </m:ctrlPr>
          </m:sSubSupPr>
          <m:e>
            <m:r>
              <w:rPr>
                <w:rFonts w:ascii="Cambria Math" w:hAnsi="Cambria Math"/>
                <w:sz w:val="22"/>
                <w:szCs w:val="22"/>
                <w:lang w:val="vi"/>
              </w:rPr>
              <m:t>W</m:t>
            </m:r>
          </m:e>
          <m:sub>
            <m:r>
              <w:rPr>
                <w:rFonts w:ascii="Cambria Math" w:hAnsi="Cambria Math"/>
                <w:sz w:val="22"/>
                <w:szCs w:val="22"/>
                <w:lang w:val="vi"/>
              </w:rPr>
              <m:t>n</m:t>
            </m:r>
          </m:sub>
          <m:sup>
            <m:r>
              <w:rPr>
                <w:rFonts w:ascii="Cambria Math" w:hAnsi="Cambria Math"/>
                <w:sz w:val="22"/>
                <w:szCs w:val="22"/>
                <w:lang w:val="vi"/>
              </w:rPr>
              <m:t>XY</m:t>
            </m:r>
          </m:sup>
        </m:sSubSup>
        <m:d>
          <m:dPr>
            <m:ctrlPr>
              <w:rPr>
                <w:rFonts w:ascii="Cambria Math" w:hAnsi="Cambria Math"/>
                <w:sz w:val="22"/>
                <w:szCs w:val="22"/>
              </w:rPr>
            </m:ctrlPr>
          </m:dPr>
          <m:e>
            <m:r>
              <w:rPr>
                <w:rFonts w:ascii="Cambria Math" w:hAnsi="Cambria Math"/>
                <w:sz w:val="22"/>
                <w:szCs w:val="22"/>
                <w:lang w:val="vi"/>
              </w:rPr>
              <m:t>s</m:t>
            </m:r>
          </m:e>
        </m:d>
        <m:r>
          <w:rPr>
            <w:rFonts w:ascii="Cambria Math" w:hAnsi="Cambria Math"/>
            <w:sz w:val="22"/>
            <w:szCs w:val="22"/>
            <w:lang w:val="vi"/>
          </w:rPr>
          <m:t> = </m:t>
        </m:r>
        <m:sSubSup>
          <m:sSubSupPr>
            <m:ctrlPr>
              <w:rPr>
                <w:rFonts w:ascii="Cambria Math" w:hAnsi="Cambria Math"/>
                <w:sz w:val="22"/>
                <w:szCs w:val="22"/>
              </w:rPr>
            </m:ctrlPr>
          </m:sSubSupPr>
          <m:e>
            <m:r>
              <w:rPr>
                <w:rFonts w:ascii="Cambria Math" w:hAnsi="Cambria Math"/>
                <w:sz w:val="22"/>
                <w:szCs w:val="22"/>
                <w:lang w:val="vi"/>
              </w:rPr>
              <m:t>W</m:t>
            </m:r>
          </m:e>
          <m:sub>
            <m:r>
              <w:rPr>
                <w:rFonts w:ascii="Cambria Math" w:hAnsi="Cambria Math"/>
                <w:sz w:val="22"/>
                <w:szCs w:val="22"/>
                <w:lang w:val="vi"/>
              </w:rPr>
              <m:t>n</m:t>
            </m:r>
          </m:sub>
          <m:sup>
            <m:r>
              <w:rPr>
                <w:rFonts w:ascii="Cambria Math" w:hAnsi="Cambria Math"/>
                <w:sz w:val="22"/>
                <w:szCs w:val="22"/>
                <w:lang w:val="vi"/>
              </w:rPr>
              <m:t>X</m:t>
            </m:r>
          </m:sup>
        </m:sSubSup>
        <m:d>
          <m:dPr>
            <m:ctrlPr>
              <w:rPr>
                <w:rFonts w:ascii="Cambria Math" w:hAnsi="Cambria Math"/>
                <w:sz w:val="22"/>
                <w:szCs w:val="22"/>
              </w:rPr>
            </m:ctrlPr>
          </m:dPr>
          <m:e>
            <m:r>
              <w:rPr>
                <w:rFonts w:ascii="Cambria Math" w:hAnsi="Cambria Math"/>
                <w:sz w:val="22"/>
                <w:szCs w:val="22"/>
                <w:lang w:val="vi"/>
              </w:rPr>
              <m:t>s</m:t>
            </m:r>
          </m:e>
        </m:d>
        <m:r>
          <w:rPr>
            <w:rFonts w:ascii="Cambria Math" w:hAnsi="Cambria Math"/>
            <w:sz w:val="22"/>
            <w:szCs w:val="22"/>
            <w:lang w:val="vi"/>
          </w:rPr>
          <m:t>.</m:t>
        </m:r>
        <m:sSubSup>
          <m:sSubSupPr>
            <m:ctrlPr>
              <w:rPr>
                <w:rFonts w:ascii="Cambria Math" w:hAnsi="Cambria Math"/>
                <w:sz w:val="22"/>
                <w:szCs w:val="22"/>
              </w:rPr>
            </m:ctrlPr>
          </m:sSubSupPr>
          <m:e>
            <m:r>
              <w:rPr>
                <w:rFonts w:ascii="Cambria Math" w:hAnsi="Cambria Math"/>
                <w:sz w:val="22"/>
                <w:szCs w:val="22"/>
                <w:lang w:val="vi"/>
              </w:rPr>
              <m:t>W</m:t>
            </m:r>
          </m:e>
          <m:sub>
            <m:r>
              <w:rPr>
                <w:rFonts w:ascii="Cambria Math" w:hAnsi="Cambria Math"/>
                <w:sz w:val="22"/>
                <w:szCs w:val="22"/>
                <w:lang w:val="vi"/>
              </w:rPr>
              <m:t>n</m:t>
            </m:r>
          </m:sub>
          <m:sup>
            <m:r>
              <w:rPr>
                <w:rFonts w:ascii="Cambria Math" w:hAnsi="Cambria Math"/>
                <w:sz w:val="22"/>
                <w:szCs w:val="22"/>
                <w:lang w:val="vi"/>
              </w:rPr>
              <m:t>Y*</m:t>
            </m:r>
          </m:sup>
        </m:sSubSup>
        <m:d>
          <m:dPr>
            <m:ctrlPr>
              <w:rPr>
                <w:rFonts w:ascii="Cambria Math" w:hAnsi="Cambria Math"/>
                <w:sz w:val="22"/>
                <w:szCs w:val="22"/>
              </w:rPr>
            </m:ctrlPr>
          </m:dPr>
          <m:e>
            <m:r>
              <w:rPr>
                <w:rFonts w:ascii="Cambria Math" w:hAnsi="Cambria Math"/>
                <w:sz w:val="22"/>
                <w:szCs w:val="22"/>
                <w:lang w:val="vi"/>
              </w:rPr>
              <m:t>s</m:t>
            </m:r>
          </m:e>
        </m:d>
      </m:oMath>
    </w:p>
    <w:p w14:paraId="22360769" w14:textId="1F591DBB" w:rsidR="00484285" w:rsidRPr="00D60C54" w:rsidRDefault="45A1A18C" w:rsidP="003F3921">
      <w:pPr>
        <w:spacing w:before="120" w:after="120" w:line="240" w:lineRule="auto"/>
        <w:ind w:firstLine="426"/>
        <w:jc w:val="both"/>
        <w:rPr>
          <w:rStyle w:val="Heading2Char"/>
          <w:szCs w:val="22"/>
          <w:lang w:val="vi"/>
        </w:rPr>
      </w:pPr>
      <w:r w:rsidRPr="0096699C">
        <w:rPr>
          <w:rFonts w:ascii="Times New Roman" w:hAnsi="Times New Roman" w:cs="Times New Roman"/>
          <w:sz w:val="22"/>
          <w:szCs w:val="22"/>
          <w:lang w:val="vi"/>
        </w:rPr>
        <w:t>Thông qua Biến đổi Wavelet chéo, nghiên cứu có thể dễ dàng xác định được vùng có mức độ đồng biến cao giữa hai chuỗi th</w:t>
      </w:r>
      <w:r w:rsidR="1CF40527" w:rsidRPr="0096699C">
        <w:rPr>
          <w:rFonts w:ascii="Times New Roman" w:hAnsi="Times New Roman" w:cs="Times New Roman"/>
          <w:sz w:val="22"/>
          <w:szCs w:val="22"/>
          <w:lang w:val="vi"/>
        </w:rPr>
        <w:t>eo</w:t>
      </w:r>
      <w:r w:rsidRPr="0096699C">
        <w:rPr>
          <w:rFonts w:ascii="Times New Roman" w:hAnsi="Times New Roman" w:cs="Times New Roman"/>
          <w:sz w:val="22"/>
          <w:szCs w:val="22"/>
          <w:lang w:val="vi"/>
        </w:rPr>
        <w:t xml:space="preserve"> cả miền thời gian và </w:t>
      </w:r>
      <w:r w:rsidR="3F2983D0" w:rsidRPr="0096699C">
        <w:rPr>
          <w:rFonts w:ascii="Times New Roman" w:hAnsi="Times New Roman" w:cs="Times New Roman"/>
          <w:sz w:val="22"/>
          <w:szCs w:val="22"/>
          <w:lang w:val="vi"/>
        </w:rPr>
        <w:t>tần số</w:t>
      </w:r>
      <w:r w:rsidR="4AFD58D1" w:rsidRPr="0096699C">
        <w:rPr>
          <w:rFonts w:ascii="Times New Roman" w:hAnsi="Times New Roman" w:cs="Times New Roman"/>
          <w:sz w:val="22"/>
          <w:szCs w:val="22"/>
          <w:lang w:val="vi"/>
        </w:rPr>
        <w:t>, từ đó phản ánh được mối liên hệ giữa lợi suất REITs và các yếu tố rủi ro vĩ mô trong các giai đoạn khác nhau</w:t>
      </w:r>
    </w:p>
    <w:p w14:paraId="42C4FD83" w14:textId="3D813E0B" w:rsidR="00484285" w:rsidRPr="00D60C54" w:rsidRDefault="0BD080BF" w:rsidP="003F3921">
      <w:pPr>
        <w:spacing w:before="120" w:after="120" w:line="240" w:lineRule="auto"/>
        <w:jc w:val="both"/>
        <w:outlineLvl w:val="1"/>
        <w:rPr>
          <w:rStyle w:val="Heading2Char"/>
          <w:szCs w:val="22"/>
          <w:lang w:val="vi"/>
        </w:rPr>
      </w:pPr>
      <w:r w:rsidRPr="00D60C54">
        <w:rPr>
          <w:rStyle w:val="Heading2Char"/>
          <w:szCs w:val="22"/>
          <w:lang w:val="vi"/>
        </w:rPr>
        <w:t xml:space="preserve">4.3. </w:t>
      </w:r>
      <w:r w:rsidR="4CD61017" w:rsidRPr="00D60C54">
        <w:rPr>
          <w:rStyle w:val="Heading2Char"/>
          <w:szCs w:val="22"/>
          <w:lang w:val="vi"/>
        </w:rPr>
        <w:t>Wavelet liên tục</w:t>
      </w:r>
    </w:p>
    <w:p w14:paraId="2BD8D666" w14:textId="35C6D73B" w:rsidR="00AA7A41" w:rsidRPr="00D51002" w:rsidRDefault="4EFA90A6" w:rsidP="003F3921">
      <w:pPr>
        <w:spacing w:before="120" w:after="120" w:line="240" w:lineRule="auto"/>
        <w:jc w:val="both"/>
        <w:rPr>
          <w:rFonts w:ascii="Times New Roman" w:eastAsia="Times New Roman" w:hAnsi="Times New Roman" w:cs="Times New Roman"/>
          <w:sz w:val="22"/>
          <w:szCs w:val="22"/>
          <w:lang w:val="vi"/>
        </w:rPr>
      </w:pPr>
      <w:r w:rsidRPr="0096699C">
        <w:rPr>
          <w:rFonts w:ascii="Times New Roman" w:hAnsi="Times New Roman" w:cs="Times New Roman"/>
          <w:sz w:val="22"/>
          <w:szCs w:val="22"/>
          <w:lang w:val="vi"/>
        </w:rPr>
        <w:t xml:space="preserve">Biến đổi </w:t>
      </w:r>
      <w:r w:rsidR="4CD61017" w:rsidRPr="0096699C">
        <w:rPr>
          <w:rFonts w:ascii="Times New Roman" w:hAnsi="Times New Roman" w:cs="Times New Roman"/>
          <w:sz w:val="22"/>
          <w:szCs w:val="22"/>
          <w:lang w:val="vi"/>
        </w:rPr>
        <w:t>Wavelet liên tục được sử dụng nhằm biểu diễn chuỗi thời gian trên cả hai miền thời gian và tần số, giúp quan sát rõ nét các đặc tính biến động của chuỗi dữ liệu.</w:t>
      </w:r>
      <w:r w:rsidR="007C0AA3" w:rsidRPr="0096699C">
        <w:rPr>
          <w:rFonts w:ascii="Times New Roman" w:hAnsi="Times New Roman" w:cs="Times New Roman"/>
          <w:sz w:val="22"/>
          <w:szCs w:val="22"/>
          <w:lang w:val="vi"/>
        </w:rPr>
        <w:t xml:space="preserve"> </w:t>
      </w:r>
      <w:r w:rsidR="4CD61017" w:rsidRPr="0096699C">
        <w:rPr>
          <w:rFonts w:ascii="Times New Roman" w:hAnsi="Times New Roman" w:cs="Times New Roman"/>
          <w:sz w:val="22"/>
          <w:szCs w:val="22"/>
          <w:lang w:val="vi"/>
        </w:rPr>
        <w:t>Wavelet</w:t>
      </w:r>
      <w:r w:rsidR="4CD61017" w:rsidRPr="00D51002">
        <w:rPr>
          <w:rFonts w:ascii="Times New Roman" w:eastAsia="Times New Roman" w:hAnsi="Times New Roman" w:cs="Times New Roman"/>
          <w:sz w:val="22"/>
          <w:szCs w:val="22"/>
          <w:lang w:val="vi"/>
        </w:rPr>
        <w:t xml:space="preserve"> liên tục được định nghĩa là:</w:t>
      </w:r>
    </w:p>
    <w:p w14:paraId="73372044" w14:textId="295E91A5" w:rsidR="00AA7A41" w:rsidRPr="00132069" w:rsidRDefault="1FB9EF77" w:rsidP="003F3921">
      <w:pPr>
        <w:spacing w:before="120" w:after="120" w:line="240" w:lineRule="auto"/>
        <w:ind w:left="567"/>
        <w:jc w:val="both"/>
        <w:rPr>
          <w:rFonts w:ascii="Times New Roman" w:eastAsia="Times New Roman" w:hAnsi="Times New Roman" w:cs="Times New Roman"/>
          <w:sz w:val="22"/>
          <w:szCs w:val="22"/>
          <w:lang w:val="vi"/>
        </w:rPr>
      </w:pPr>
      <w:r w:rsidRPr="04362778">
        <w:rPr>
          <w:rFonts w:ascii="Times New Roman" w:eastAsia="Times New Roman" w:hAnsi="Times New Roman" w:cs="Times New Roman"/>
          <w:sz w:val="22"/>
          <w:szCs w:val="22"/>
          <w:lang w:val="vi"/>
        </w:rPr>
        <w:lastRenderedPageBreak/>
        <w:t xml:space="preserve">(2)   </w:t>
      </w:r>
      <m:oMath>
        <m:sSub>
          <m:sSubPr>
            <m:ctrlPr>
              <w:rPr>
                <w:rFonts w:ascii="Cambria Math" w:hAnsi="Cambria Math"/>
                <w:sz w:val="22"/>
                <w:szCs w:val="22"/>
              </w:rPr>
            </m:ctrlPr>
          </m:sSubPr>
          <m:e>
            <m:r>
              <w:rPr>
                <w:rFonts w:ascii="Cambria Math" w:hAnsi="Cambria Math"/>
                <w:sz w:val="22"/>
                <w:szCs w:val="22"/>
                <w:lang w:val="vi"/>
              </w:rPr>
              <m:t>W</m:t>
            </m:r>
          </m:e>
          <m:sub>
            <m:r>
              <w:rPr>
                <w:rFonts w:ascii="Cambria Math" w:hAnsi="Cambria Math"/>
                <w:sz w:val="22"/>
                <w:szCs w:val="22"/>
                <w:lang w:val="vi"/>
              </w:rPr>
              <m:t>t</m:t>
            </m:r>
          </m:sub>
        </m:sSub>
        <m:d>
          <m:dPr>
            <m:ctrlPr>
              <w:rPr>
                <w:rFonts w:ascii="Cambria Math" w:hAnsi="Cambria Math"/>
                <w:sz w:val="22"/>
                <w:szCs w:val="22"/>
              </w:rPr>
            </m:ctrlPr>
          </m:dPr>
          <m:e>
            <m:r>
              <w:rPr>
                <w:rFonts w:ascii="Cambria Math" w:hAnsi="Cambria Math"/>
                <w:sz w:val="22"/>
                <w:szCs w:val="22"/>
                <w:lang w:val="vi"/>
              </w:rPr>
              <m:t>s</m:t>
            </m:r>
          </m:e>
        </m:d>
        <m:r>
          <w:rPr>
            <w:rFonts w:ascii="Cambria Math" w:hAnsi="Cambria Math"/>
            <w:sz w:val="22"/>
            <w:szCs w:val="22"/>
            <w:lang w:val="vi"/>
          </w:rPr>
          <m:t> = </m:t>
        </m:r>
        <m:nary>
          <m:naryPr>
            <m:ctrlPr>
              <w:rPr>
                <w:rFonts w:ascii="Cambria Math" w:hAnsi="Cambria Math"/>
                <w:sz w:val="22"/>
                <w:szCs w:val="22"/>
              </w:rPr>
            </m:ctrlPr>
          </m:naryPr>
          <m:sub>
            <m:r>
              <w:rPr>
                <w:rFonts w:ascii="Cambria Math" w:hAnsi="Cambria Math"/>
                <w:sz w:val="22"/>
                <w:szCs w:val="22"/>
                <w:lang w:val="vi"/>
              </w:rPr>
              <m:t>-∞</m:t>
            </m:r>
          </m:sub>
          <m:sup>
            <m:r>
              <w:rPr>
                <w:rFonts w:ascii="Cambria Math" w:hAnsi="Cambria Math"/>
                <w:sz w:val="22"/>
                <w:szCs w:val="22"/>
                <w:lang w:val="vi"/>
              </w:rPr>
              <m:t>∞</m:t>
            </m:r>
          </m:sup>
          <m:e>
            <m:r>
              <w:rPr>
                <w:rFonts w:ascii="Cambria Math" w:hAnsi="Cambria Math"/>
                <w:sz w:val="22"/>
                <w:szCs w:val="22"/>
                <w:lang w:val="vi"/>
              </w:rPr>
              <m:t>x</m:t>
            </m:r>
            <m:d>
              <m:dPr>
                <m:ctrlPr>
                  <w:rPr>
                    <w:rFonts w:ascii="Cambria Math" w:hAnsi="Cambria Math"/>
                    <w:sz w:val="22"/>
                    <w:szCs w:val="22"/>
                  </w:rPr>
                </m:ctrlPr>
              </m:dPr>
              <m:e>
                <m:r>
                  <w:rPr>
                    <w:rFonts w:ascii="Cambria Math" w:hAnsi="Cambria Math"/>
                    <w:sz w:val="22"/>
                    <w:szCs w:val="22"/>
                    <w:lang w:val="vi"/>
                  </w:rPr>
                  <m:t>t</m:t>
                </m:r>
              </m:e>
            </m:d>
            <m:f>
              <m:fPr>
                <m:ctrlPr>
                  <w:rPr>
                    <w:rFonts w:ascii="Cambria Math" w:hAnsi="Cambria Math"/>
                    <w:sz w:val="22"/>
                    <w:szCs w:val="22"/>
                  </w:rPr>
                </m:ctrlPr>
              </m:fPr>
              <m:num>
                <m:r>
                  <w:rPr>
                    <w:rFonts w:ascii="Cambria Math" w:hAnsi="Cambria Math"/>
                    <w:sz w:val="22"/>
                    <w:szCs w:val="22"/>
                    <w:lang w:val="vi"/>
                  </w:rPr>
                  <m:t>1</m:t>
                </m:r>
              </m:num>
              <m:den>
                <m:rad>
                  <m:radPr>
                    <m:degHide m:val="1"/>
                    <m:ctrlPr>
                      <w:rPr>
                        <w:rFonts w:ascii="Cambria Math" w:hAnsi="Cambria Math"/>
                        <w:sz w:val="22"/>
                        <w:szCs w:val="22"/>
                      </w:rPr>
                    </m:ctrlPr>
                  </m:radPr>
                  <m:deg/>
                  <m:e>
                    <m:r>
                      <w:rPr>
                        <w:rFonts w:ascii="Cambria Math" w:hAnsi="Cambria Math"/>
                        <w:sz w:val="22"/>
                        <w:szCs w:val="22"/>
                        <w:lang w:val="vi"/>
                      </w:rPr>
                      <m:t>s</m:t>
                    </m:r>
                  </m:e>
                </m:rad>
              </m:den>
            </m:f>
            <m:sSup>
              <m:sSupPr>
                <m:ctrlPr>
                  <w:rPr>
                    <w:rFonts w:ascii="Cambria Math" w:hAnsi="Cambria Math"/>
                    <w:sz w:val="22"/>
                    <w:szCs w:val="22"/>
                  </w:rPr>
                </m:ctrlPr>
              </m:sSupPr>
              <m:e>
                <m:r>
                  <w:rPr>
                    <w:rFonts w:ascii="Cambria Math" w:hAnsi="Cambria Math"/>
                    <w:sz w:val="22"/>
                    <w:szCs w:val="22"/>
                    <w:lang w:val="vi"/>
                  </w:rPr>
                  <m:t>ψ</m:t>
                </m:r>
              </m:e>
              <m:sup>
                <m:r>
                  <w:rPr>
                    <w:rFonts w:ascii="Cambria Math" w:hAnsi="Cambria Math"/>
                    <w:sz w:val="22"/>
                    <w:szCs w:val="22"/>
                    <w:lang w:val="vi"/>
                  </w:rPr>
                  <m:t>*</m:t>
                </m:r>
              </m:sup>
            </m:sSup>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lang w:val="vi"/>
                      </w:rPr>
                      <m:t>t</m:t>
                    </m:r>
                  </m:num>
                  <m:den>
                    <m:r>
                      <w:rPr>
                        <w:rFonts w:ascii="Cambria Math" w:hAnsi="Cambria Math"/>
                        <w:sz w:val="22"/>
                        <w:szCs w:val="22"/>
                        <w:lang w:val="vi"/>
                      </w:rPr>
                      <m:t>s</m:t>
                    </m:r>
                  </m:den>
                </m:f>
              </m:e>
            </m:d>
            <m:r>
              <w:rPr>
                <w:rFonts w:ascii="Cambria Math" w:hAnsi="Cambria Math"/>
                <w:sz w:val="22"/>
                <w:szCs w:val="22"/>
                <w:lang w:val="vi"/>
              </w:rPr>
              <m:t>dt</m:t>
            </m:r>
          </m:e>
        </m:nary>
      </m:oMath>
    </w:p>
    <w:p w14:paraId="22A04F13" w14:textId="79579B9C" w:rsidR="00AA7A41" w:rsidRPr="0096699C" w:rsidRDefault="4CD61017" w:rsidP="003F3921">
      <w:pPr>
        <w:spacing w:before="120" w:after="120" w:line="240" w:lineRule="auto"/>
        <w:ind w:firstLine="567"/>
        <w:jc w:val="both"/>
        <w:rPr>
          <w:rFonts w:ascii="Times New Roman" w:eastAsia="Times New Roman" w:hAnsi="Times New Roman" w:cs="Times New Roman"/>
          <w:sz w:val="22"/>
          <w:szCs w:val="22"/>
          <w:lang w:val="vi"/>
        </w:rPr>
      </w:pPr>
      <w:r w:rsidRPr="0096699C">
        <w:rPr>
          <w:rFonts w:ascii="Times New Roman" w:eastAsia="Times New Roman" w:hAnsi="Times New Roman" w:cs="Times New Roman"/>
          <w:sz w:val="22"/>
          <w:szCs w:val="22"/>
          <w:lang w:val="vi"/>
        </w:rPr>
        <w:t xml:space="preserve">Trong đó, s là bước sóng tương ứng với từng loại miền tần số, bằng cách thay đổi </w:t>
      </w:r>
      <w:r w:rsidR="0572906D" w:rsidRPr="0096699C">
        <w:rPr>
          <w:rFonts w:ascii="Times New Roman" w:eastAsia="Times New Roman" w:hAnsi="Times New Roman" w:cs="Times New Roman"/>
          <w:sz w:val="22"/>
          <w:szCs w:val="22"/>
          <w:lang w:val="vi"/>
        </w:rPr>
        <w:t xml:space="preserve">thang đo </w:t>
      </w:r>
      <w:r w:rsidRPr="0096699C">
        <w:rPr>
          <w:rFonts w:ascii="Times New Roman" w:eastAsia="Times New Roman" w:hAnsi="Times New Roman" w:cs="Times New Roman"/>
          <w:sz w:val="22"/>
          <w:szCs w:val="22"/>
          <w:lang w:val="vi"/>
        </w:rPr>
        <w:t xml:space="preserve">s cho phép wavelet linh hoạt phát hiện các đặc điểm biến động nhanh hoặc chậm của chuỗi </w:t>
      </w:r>
      <w:r w:rsidR="051A4681" w:rsidRPr="0096699C">
        <w:rPr>
          <w:rFonts w:ascii="Times New Roman" w:eastAsia="Times New Roman" w:hAnsi="Times New Roman" w:cs="Times New Roman"/>
          <w:sz w:val="22"/>
          <w:szCs w:val="22"/>
          <w:lang w:val="vi"/>
        </w:rPr>
        <w:t xml:space="preserve">dữ </w:t>
      </w:r>
      <w:r w:rsidRPr="0096699C">
        <w:rPr>
          <w:rFonts w:ascii="Times New Roman" w:eastAsia="Times New Roman" w:hAnsi="Times New Roman" w:cs="Times New Roman"/>
          <w:sz w:val="22"/>
          <w:szCs w:val="22"/>
          <w:lang w:val="vi"/>
        </w:rPr>
        <w:t xml:space="preserve"> liệu </w:t>
      </w:r>
      <w:r w:rsidR="09E6394F" w:rsidRPr="5C13140E">
        <w:rPr>
          <w:rFonts w:ascii="Times New Roman" w:eastAsia="Times New Roman" w:hAnsi="Times New Roman" w:cs="Times New Roman"/>
          <w:sz w:val="22"/>
          <w:szCs w:val="22"/>
          <w:lang w:val="vi"/>
        </w:rPr>
        <w:t>x(t)</w:t>
      </w:r>
      <w:r w:rsidRPr="0096699C">
        <w:rPr>
          <w:rFonts w:ascii="Times New Roman" w:eastAsia="Times New Roman" w:hAnsi="Times New Roman" w:cs="Times New Roman"/>
          <w:sz w:val="22"/>
          <w:szCs w:val="22"/>
          <w:lang w:val="vi"/>
        </w:rPr>
        <w:t xml:space="preserve"> </w:t>
      </w:r>
      <w:r w:rsidR="0C60DE06" w:rsidRPr="0096699C">
        <w:rPr>
          <w:rFonts w:ascii="Times New Roman" w:eastAsia="Times New Roman" w:hAnsi="Times New Roman" w:cs="Times New Roman"/>
          <w:sz w:val="22"/>
          <w:szCs w:val="22"/>
          <w:lang w:val="vi"/>
        </w:rPr>
        <w:t xml:space="preserve">trong  ngắn hạn, trung hạn và dài hạn </w:t>
      </w:r>
      <w:r w:rsidRPr="0096699C">
        <w:rPr>
          <w:rFonts w:ascii="Times New Roman" w:eastAsia="Times New Roman" w:hAnsi="Times New Roman" w:cs="Times New Roman"/>
          <w:sz w:val="22"/>
          <w:szCs w:val="22"/>
          <w:lang w:val="vi"/>
        </w:rPr>
        <w:t xml:space="preserve">khi thỏa mãn điều kiện chấp nhận </w:t>
      </w:r>
      <w:r w:rsidR="002F7DAC" w:rsidRPr="00484285">
        <w:rPr>
          <w:rFonts w:ascii="Times New Roman" w:eastAsia="Times New Roman" w:hAnsi="Times New Roman" w:cs="Times New Roman"/>
          <w:sz w:val="22"/>
          <w:szCs w:val="22"/>
          <w:lang w:val="vi"/>
        </w:rPr>
        <w:t>k</w:t>
      </w:r>
      <w:r w:rsidR="00D51002" w:rsidRPr="00484285">
        <w:rPr>
          <w:rFonts w:ascii="Times New Roman" w:eastAsia="Times New Roman" w:hAnsi="Times New Roman" w:cs="Times New Roman"/>
          <w:sz w:val="22"/>
          <w:szCs w:val="22"/>
          <w:lang w:val="vi"/>
        </w:rPr>
        <w:t xml:space="preserve">ết quả giúp phân biệt tác động rủi ro của các yếu tố này là nhất thời hay bền </w:t>
      </w:r>
      <w:r w:rsidR="00474A11" w:rsidRPr="00484285">
        <w:rPr>
          <w:rFonts w:ascii="Times New Roman" w:eastAsia="Times New Roman" w:hAnsi="Times New Roman" w:cs="Times New Roman"/>
          <w:sz w:val="22"/>
          <w:szCs w:val="22"/>
          <w:lang w:val="vi"/>
        </w:rPr>
        <w:t>vững.</w:t>
      </w:r>
    </w:p>
    <w:p w14:paraId="4142F894" w14:textId="385507BD" w:rsidR="00AA7A41" w:rsidRPr="00CF09C2" w:rsidRDefault="7686D34B" w:rsidP="003F3921">
      <w:pPr>
        <w:spacing w:before="120" w:after="120" w:line="240" w:lineRule="auto"/>
        <w:ind w:left="284" w:hanging="284"/>
        <w:jc w:val="both"/>
        <w:outlineLvl w:val="1"/>
        <w:rPr>
          <w:rFonts w:ascii="Times New Roman" w:hAnsi="Times New Roman" w:cs="Times New Roman"/>
          <w:b/>
          <w:sz w:val="22"/>
          <w:szCs w:val="22"/>
          <w:lang w:val="vi"/>
        </w:rPr>
      </w:pPr>
      <w:r w:rsidRPr="0046372A">
        <w:rPr>
          <w:rFonts w:ascii="Times New Roman" w:eastAsia="Times New Roman" w:hAnsi="Times New Roman" w:cs="Times New Roman"/>
          <w:b/>
          <w:sz w:val="22"/>
          <w:szCs w:val="22"/>
          <w:lang w:val="vi"/>
        </w:rPr>
        <w:t>4.4.</w:t>
      </w:r>
      <w:r w:rsidR="72D18855" w:rsidRPr="0046372A">
        <w:rPr>
          <w:rFonts w:ascii="Times New Roman" w:eastAsia="Times New Roman" w:hAnsi="Times New Roman" w:cs="Times New Roman"/>
          <w:b/>
          <w:sz w:val="22"/>
          <w:szCs w:val="22"/>
          <w:lang w:val="vi"/>
        </w:rPr>
        <w:t xml:space="preserve"> Wavelet kết hợp</w:t>
      </w:r>
    </w:p>
    <w:p w14:paraId="757BA707" w14:textId="3980A1ED" w:rsidR="00AA7A41" w:rsidRPr="00484285" w:rsidRDefault="72D18855" w:rsidP="00205A2E">
      <w:pPr>
        <w:spacing w:before="120" w:after="120" w:line="240" w:lineRule="auto"/>
        <w:jc w:val="both"/>
        <w:rPr>
          <w:rFonts w:ascii="Times New Roman" w:hAnsi="Times New Roman" w:cs="Times New Roman"/>
          <w:sz w:val="22"/>
          <w:szCs w:val="22"/>
          <w:lang w:val="vi"/>
        </w:rPr>
      </w:pPr>
      <w:r w:rsidRPr="00484285">
        <w:rPr>
          <w:rFonts w:ascii="Times New Roman" w:eastAsia="Times New Roman" w:hAnsi="Times New Roman" w:cs="Times New Roman"/>
          <w:sz w:val="22"/>
          <w:szCs w:val="22"/>
          <w:lang w:val="vi"/>
        </w:rPr>
        <w:t xml:space="preserve">Nghiên cứu của </w:t>
      </w:r>
      <w:r w:rsidRPr="002F0B0E">
        <w:rPr>
          <w:rFonts w:ascii="Times New Roman" w:eastAsia="Times New Roman" w:hAnsi="Times New Roman" w:cs="Times New Roman"/>
          <w:sz w:val="22"/>
          <w:szCs w:val="22"/>
          <w:lang w:val="vi"/>
        </w:rPr>
        <w:t xml:space="preserve">Torrence và </w:t>
      </w:r>
      <w:r w:rsidR="002F0B0E" w:rsidRPr="002F0B0E">
        <w:rPr>
          <w:rFonts w:ascii="Times New Roman" w:eastAsia="Times New Roman" w:hAnsi="Times New Roman" w:cs="Times New Roman"/>
          <w:sz w:val="22"/>
          <w:szCs w:val="22"/>
          <w:lang w:val="vi"/>
        </w:rPr>
        <w:t>Webster</w:t>
      </w:r>
      <w:r w:rsidR="002F0B0E" w:rsidRPr="002F0B0E">
        <w:rPr>
          <w:rFonts w:ascii="Times New Roman" w:eastAsia="Times New Roman" w:hAnsi="Times New Roman" w:cs="Times New Roman"/>
          <w:sz w:val="22"/>
          <w:szCs w:val="22"/>
          <w:vertAlign w:val="superscript"/>
          <w:lang w:val="vi"/>
        </w:rPr>
        <w:t>14</w:t>
      </w:r>
      <w:r w:rsidRPr="00AF165B">
        <w:rPr>
          <w:rFonts w:ascii="Times New Roman" w:eastAsia="Times New Roman" w:hAnsi="Times New Roman" w:cs="Times New Roman"/>
          <w:sz w:val="22"/>
          <w:szCs w:val="22"/>
          <w:vertAlign w:val="superscript"/>
          <w:lang w:val="vi"/>
        </w:rPr>
        <w:t xml:space="preserve"> </w:t>
      </w:r>
      <w:r w:rsidRPr="00484285">
        <w:rPr>
          <w:rFonts w:ascii="Times New Roman" w:eastAsia="Times New Roman" w:hAnsi="Times New Roman" w:cs="Times New Roman"/>
          <w:sz w:val="22"/>
          <w:szCs w:val="22"/>
          <w:lang w:val="vi"/>
        </w:rPr>
        <w:t>đã làm rõ được sự đồng pha của dữ liệu . trên cơ sở đó, hệ số wavelet bình phương được sử dụng để đo lường mức độ gắn kết giữa hai chuỗi thời gian tại từng thời điểm và từng chu kỳ. Hệ số này được định nghĩa như sau:</w:t>
      </w:r>
    </w:p>
    <w:p w14:paraId="0E6FBAEE" w14:textId="2B66772A" w:rsidR="00AA7A41" w:rsidRDefault="217D5CA7" w:rsidP="003F3921">
      <w:pPr>
        <w:spacing w:before="120" w:after="120" w:line="240" w:lineRule="auto"/>
        <w:ind w:left="284" w:firstLine="284"/>
        <w:jc w:val="both"/>
        <w:rPr>
          <w:rFonts w:ascii="Times New Roman" w:eastAsia="Times New Roman" w:hAnsi="Times New Roman" w:cs="Times New Roman"/>
          <w:sz w:val="22"/>
          <w:szCs w:val="22"/>
          <w:lang w:val="vi"/>
        </w:rPr>
      </w:pPr>
      <w:r w:rsidRPr="05D703EC">
        <w:rPr>
          <w:rFonts w:ascii="Times New Roman" w:eastAsia="Times New Roman" w:hAnsi="Times New Roman" w:cs="Times New Roman"/>
          <w:sz w:val="22"/>
          <w:szCs w:val="22"/>
          <w:lang w:val="vi"/>
        </w:rPr>
        <w:t>(4)</w:t>
      </w:r>
      <w:r w:rsidR="00640CDD">
        <w:rPr>
          <w:rFonts w:ascii="Times New Roman" w:eastAsia="Times New Roman" w:hAnsi="Times New Roman" w:cs="Times New Roman"/>
          <w:sz w:val="22"/>
          <w:szCs w:val="22"/>
          <w:lang w:val="vi"/>
        </w:rPr>
        <w:t xml:space="preserve">   </w:t>
      </w:r>
      <w:r w:rsidRPr="05D703EC">
        <w:rPr>
          <w:rFonts w:ascii="Times New Roman" w:eastAsia="Times New Roman" w:hAnsi="Times New Roman" w:cs="Times New Roman"/>
          <w:sz w:val="22"/>
          <w:szCs w:val="22"/>
          <w:lang w:val="vi"/>
        </w:rPr>
        <w:t xml:space="preserve"> </w:t>
      </w:r>
      <m:oMath>
        <m:sSubSup>
          <m:sSubSupPr>
            <m:ctrlPr>
              <w:rPr>
                <w:rFonts w:ascii="Cambria Math" w:hAnsi="Cambria Math"/>
                <w:sz w:val="22"/>
                <w:szCs w:val="22"/>
              </w:rPr>
            </m:ctrlPr>
          </m:sSubSupPr>
          <m:e>
            <m:r>
              <w:rPr>
                <w:rFonts w:ascii="Cambria Math" w:hAnsi="Cambria Math"/>
                <w:sz w:val="22"/>
                <w:szCs w:val="22"/>
                <w:lang w:val="vi"/>
              </w:rPr>
              <m:t>R</m:t>
            </m:r>
          </m:e>
          <m:sub>
            <m:r>
              <w:rPr>
                <w:rFonts w:ascii="Cambria Math" w:hAnsi="Cambria Math"/>
                <w:sz w:val="22"/>
                <w:szCs w:val="22"/>
                <w:lang w:val="vi"/>
              </w:rPr>
              <m:t>n</m:t>
            </m:r>
          </m:sub>
          <m:sup>
            <m:r>
              <w:rPr>
                <w:rFonts w:ascii="Cambria Math" w:hAnsi="Cambria Math"/>
                <w:sz w:val="22"/>
                <w:szCs w:val="22"/>
                <w:lang w:val="vi"/>
              </w:rPr>
              <m:t>2</m:t>
            </m:r>
          </m:sup>
        </m:sSubSup>
        <m:d>
          <m:dPr>
            <m:ctrlPr>
              <w:rPr>
                <w:rFonts w:ascii="Cambria Math" w:hAnsi="Cambria Math"/>
                <w:sz w:val="22"/>
                <w:szCs w:val="22"/>
              </w:rPr>
            </m:ctrlPr>
          </m:dPr>
          <m:e>
            <m:r>
              <w:rPr>
                <w:rFonts w:ascii="Cambria Math" w:hAnsi="Cambria Math"/>
                <w:sz w:val="22"/>
                <w:szCs w:val="22"/>
                <w:lang w:val="vi"/>
              </w:rPr>
              <m:t>s</m:t>
            </m:r>
          </m:e>
        </m:d>
        <m:r>
          <w:rPr>
            <w:rFonts w:ascii="Cambria Math" w:hAnsi="Cambria Math"/>
            <w:sz w:val="22"/>
            <w:szCs w:val="22"/>
            <w:lang w:val="vi"/>
          </w:rPr>
          <m:t> = </m:t>
        </m:r>
        <m:f>
          <m:fPr>
            <m:ctrlPr>
              <w:rPr>
                <w:rFonts w:ascii="Cambria Math" w:hAnsi="Cambria Math"/>
                <w:sz w:val="22"/>
                <w:szCs w:val="22"/>
              </w:rPr>
            </m:ctrlPr>
          </m:fPr>
          <m:num>
            <m:sSup>
              <m:sSupPr>
                <m:ctrlPr>
                  <w:rPr>
                    <w:rFonts w:ascii="Cambria Math" w:hAnsi="Cambria Math"/>
                    <w:sz w:val="22"/>
                    <w:szCs w:val="22"/>
                  </w:rPr>
                </m:ctrlPr>
              </m:sSupPr>
              <m:e>
                <m:d>
                  <m:dPr>
                    <m:begChr m:val="|"/>
                    <m:endChr m:val="|"/>
                    <m:ctrlPr>
                      <w:rPr>
                        <w:rFonts w:ascii="Cambria Math" w:hAnsi="Cambria Math"/>
                        <w:sz w:val="22"/>
                        <w:szCs w:val="22"/>
                      </w:rPr>
                    </m:ctrlPr>
                  </m:dPr>
                  <m:e>
                    <m:r>
                      <w:rPr>
                        <w:rFonts w:ascii="Cambria Math" w:hAnsi="Cambria Math"/>
                        <w:sz w:val="22"/>
                        <w:szCs w:val="22"/>
                        <w:lang w:val="vi"/>
                      </w:rPr>
                      <m:t>&lt;</m:t>
                    </m:r>
                    <m:sSup>
                      <m:sSupPr>
                        <m:ctrlPr>
                          <w:rPr>
                            <w:rFonts w:ascii="Cambria Math" w:hAnsi="Cambria Math"/>
                            <w:sz w:val="22"/>
                            <w:szCs w:val="22"/>
                          </w:rPr>
                        </m:ctrlPr>
                      </m:sSupPr>
                      <m:e>
                        <m:r>
                          <w:rPr>
                            <w:rFonts w:ascii="Cambria Math" w:hAnsi="Cambria Math"/>
                            <w:sz w:val="22"/>
                            <w:szCs w:val="22"/>
                            <w:lang w:val="vi"/>
                          </w:rPr>
                          <m:t>s</m:t>
                        </m:r>
                      </m:e>
                      <m:sup>
                        <m:r>
                          <w:rPr>
                            <w:rFonts w:ascii="Cambria Math" w:hAnsi="Cambria Math"/>
                            <w:sz w:val="22"/>
                            <w:szCs w:val="22"/>
                            <w:lang w:val="vi"/>
                          </w:rPr>
                          <m:t>-1</m:t>
                        </m:r>
                      </m:sup>
                    </m:sSup>
                    <m:sSubSup>
                      <m:sSubSupPr>
                        <m:ctrlPr>
                          <w:rPr>
                            <w:rFonts w:ascii="Cambria Math" w:hAnsi="Cambria Math"/>
                            <w:sz w:val="22"/>
                            <w:szCs w:val="22"/>
                          </w:rPr>
                        </m:ctrlPr>
                      </m:sSubSupPr>
                      <m:e>
                        <m:r>
                          <w:rPr>
                            <w:rFonts w:ascii="Cambria Math" w:hAnsi="Cambria Math"/>
                            <w:sz w:val="22"/>
                            <w:szCs w:val="22"/>
                            <w:lang w:val="vi"/>
                          </w:rPr>
                          <m:t>W</m:t>
                        </m:r>
                      </m:e>
                      <m:sub>
                        <m:r>
                          <w:rPr>
                            <w:rFonts w:ascii="Cambria Math" w:hAnsi="Cambria Math"/>
                            <w:sz w:val="22"/>
                            <w:szCs w:val="22"/>
                            <w:lang w:val="vi"/>
                          </w:rPr>
                          <m:t>n</m:t>
                        </m:r>
                      </m:sub>
                      <m:sup>
                        <m:r>
                          <w:rPr>
                            <w:rFonts w:ascii="Cambria Math" w:hAnsi="Cambria Math"/>
                            <w:sz w:val="22"/>
                            <w:szCs w:val="22"/>
                            <w:lang w:val="vi"/>
                          </w:rPr>
                          <m:t>XY</m:t>
                        </m:r>
                      </m:sup>
                    </m:sSubSup>
                    <m:d>
                      <m:dPr>
                        <m:ctrlPr>
                          <w:rPr>
                            <w:rFonts w:ascii="Cambria Math" w:hAnsi="Cambria Math"/>
                            <w:sz w:val="22"/>
                            <w:szCs w:val="22"/>
                          </w:rPr>
                        </m:ctrlPr>
                      </m:dPr>
                      <m:e>
                        <m:r>
                          <w:rPr>
                            <w:rFonts w:ascii="Cambria Math" w:hAnsi="Cambria Math"/>
                            <w:sz w:val="22"/>
                            <w:szCs w:val="22"/>
                            <w:lang w:val="vi"/>
                          </w:rPr>
                          <m:t>s</m:t>
                        </m:r>
                      </m:e>
                    </m:d>
                    <m:r>
                      <w:rPr>
                        <w:rFonts w:ascii="Cambria Math" w:hAnsi="Cambria Math"/>
                        <w:sz w:val="22"/>
                        <w:szCs w:val="22"/>
                        <w:lang w:val="vi"/>
                      </w:rPr>
                      <m:t>&gt;</m:t>
                    </m:r>
                  </m:e>
                </m:d>
              </m:e>
              <m:sup>
                <m:r>
                  <w:rPr>
                    <w:rFonts w:ascii="Cambria Math" w:hAnsi="Cambria Math"/>
                    <w:sz w:val="22"/>
                    <w:szCs w:val="22"/>
                    <w:lang w:val="vi"/>
                  </w:rPr>
                  <m:t>2</m:t>
                </m:r>
              </m:sup>
            </m:sSup>
          </m:num>
          <m:den>
            <m:r>
              <w:rPr>
                <w:rFonts w:ascii="Cambria Math" w:hAnsi="Cambria Math"/>
                <w:sz w:val="22"/>
                <w:szCs w:val="22"/>
                <w:lang w:val="vi"/>
              </w:rPr>
              <m:t>&lt;</m:t>
            </m:r>
            <m:sSup>
              <m:sSupPr>
                <m:ctrlPr>
                  <w:rPr>
                    <w:rFonts w:ascii="Cambria Math" w:hAnsi="Cambria Math"/>
                    <w:sz w:val="22"/>
                    <w:szCs w:val="22"/>
                  </w:rPr>
                </m:ctrlPr>
              </m:sSupPr>
              <m:e>
                <m:r>
                  <w:rPr>
                    <w:rFonts w:ascii="Cambria Math" w:hAnsi="Cambria Math"/>
                    <w:sz w:val="22"/>
                    <w:szCs w:val="22"/>
                    <w:lang w:val="vi"/>
                  </w:rPr>
                  <m:t>s</m:t>
                </m:r>
              </m:e>
              <m:sup>
                <m:r>
                  <w:rPr>
                    <w:rFonts w:ascii="Cambria Math" w:hAnsi="Cambria Math"/>
                    <w:sz w:val="22"/>
                    <w:szCs w:val="22"/>
                    <w:lang w:val="vi"/>
                  </w:rPr>
                  <m:t>1</m:t>
                </m:r>
              </m:sup>
            </m:sSup>
            <m:sSup>
              <m:sSupPr>
                <m:ctrlPr>
                  <w:rPr>
                    <w:rFonts w:ascii="Cambria Math" w:hAnsi="Cambria Math"/>
                    <w:sz w:val="22"/>
                    <w:szCs w:val="22"/>
                  </w:rPr>
                </m:ctrlPr>
              </m:sSupPr>
              <m:e>
                <m:d>
                  <m:dPr>
                    <m:begChr m:val="|"/>
                    <m:endChr m:val="|"/>
                    <m:ctrlPr>
                      <w:rPr>
                        <w:rFonts w:ascii="Cambria Math" w:hAnsi="Cambria Math"/>
                        <w:sz w:val="22"/>
                        <w:szCs w:val="22"/>
                      </w:rPr>
                    </m:ctrlPr>
                  </m:dPr>
                  <m:e>
                    <m:sSubSup>
                      <m:sSubSupPr>
                        <m:ctrlPr>
                          <w:rPr>
                            <w:rFonts w:ascii="Cambria Math" w:hAnsi="Cambria Math"/>
                            <w:sz w:val="22"/>
                            <w:szCs w:val="22"/>
                          </w:rPr>
                        </m:ctrlPr>
                      </m:sSubSupPr>
                      <m:e>
                        <m:r>
                          <w:rPr>
                            <w:rFonts w:ascii="Cambria Math" w:hAnsi="Cambria Math"/>
                            <w:sz w:val="22"/>
                            <w:szCs w:val="22"/>
                            <w:lang w:val="vi"/>
                          </w:rPr>
                          <m:t>W</m:t>
                        </m:r>
                      </m:e>
                      <m:sub>
                        <m:r>
                          <w:rPr>
                            <w:rFonts w:ascii="Cambria Math" w:hAnsi="Cambria Math"/>
                            <w:sz w:val="22"/>
                            <w:szCs w:val="22"/>
                            <w:lang w:val="vi"/>
                          </w:rPr>
                          <m:t>n</m:t>
                        </m:r>
                      </m:sub>
                      <m:sup>
                        <m:r>
                          <w:rPr>
                            <w:rFonts w:ascii="Cambria Math" w:hAnsi="Cambria Math"/>
                            <w:sz w:val="22"/>
                            <w:szCs w:val="22"/>
                            <w:lang w:val="vi"/>
                          </w:rPr>
                          <m:t>X</m:t>
                        </m:r>
                      </m:sup>
                    </m:sSubSup>
                    <m:d>
                      <m:dPr>
                        <m:ctrlPr>
                          <w:rPr>
                            <w:rFonts w:ascii="Cambria Math" w:hAnsi="Cambria Math"/>
                            <w:sz w:val="22"/>
                            <w:szCs w:val="22"/>
                          </w:rPr>
                        </m:ctrlPr>
                      </m:dPr>
                      <m:e>
                        <m:r>
                          <w:rPr>
                            <w:rFonts w:ascii="Cambria Math" w:hAnsi="Cambria Math"/>
                            <w:sz w:val="22"/>
                            <w:szCs w:val="22"/>
                            <w:lang w:val="vi"/>
                          </w:rPr>
                          <m:t>s</m:t>
                        </m:r>
                      </m:e>
                    </m:d>
                  </m:e>
                </m:d>
              </m:e>
              <m:sup>
                <m:r>
                  <w:rPr>
                    <w:rFonts w:ascii="Cambria Math" w:hAnsi="Cambria Math"/>
                    <w:sz w:val="22"/>
                    <w:szCs w:val="22"/>
                    <w:lang w:val="vi"/>
                  </w:rPr>
                  <m:t>2</m:t>
                </m:r>
              </m:sup>
            </m:sSup>
            <m:r>
              <w:rPr>
                <w:rFonts w:ascii="Cambria Math" w:hAnsi="Cambria Math"/>
                <w:sz w:val="22"/>
                <w:szCs w:val="22"/>
                <w:lang w:val="vi"/>
              </w:rPr>
              <m:t>&gt;&lt;</m:t>
            </m:r>
            <m:sSup>
              <m:sSupPr>
                <m:ctrlPr>
                  <w:rPr>
                    <w:rFonts w:ascii="Cambria Math" w:hAnsi="Cambria Math"/>
                    <w:sz w:val="22"/>
                    <w:szCs w:val="22"/>
                  </w:rPr>
                </m:ctrlPr>
              </m:sSupPr>
              <m:e>
                <m:r>
                  <w:rPr>
                    <w:rFonts w:ascii="Cambria Math" w:hAnsi="Cambria Math"/>
                    <w:sz w:val="22"/>
                    <w:szCs w:val="22"/>
                    <w:lang w:val="vi"/>
                  </w:rPr>
                  <m:t>s</m:t>
                </m:r>
              </m:e>
              <m:sup>
                <m:r>
                  <w:rPr>
                    <w:rFonts w:ascii="Cambria Math" w:hAnsi="Cambria Math"/>
                    <w:sz w:val="22"/>
                    <w:szCs w:val="22"/>
                    <w:lang w:val="vi"/>
                  </w:rPr>
                  <m:t>-1</m:t>
                </m:r>
              </m:sup>
            </m:sSup>
            <m:sSup>
              <m:sSupPr>
                <m:ctrlPr>
                  <w:rPr>
                    <w:rFonts w:ascii="Cambria Math" w:hAnsi="Cambria Math"/>
                    <w:sz w:val="22"/>
                    <w:szCs w:val="22"/>
                  </w:rPr>
                </m:ctrlPr>
              </m:sSupPr>
              <m:e>
                <m:d>
                  <m:dPr>
                    <m:begChr m:val="|"/>
                    <m:endChr m:val="|"/>
                    <m:ctrlPr>
                      <w:rPr>
                        <w:rFonts w:ascii="Cambria Math" w:hAnsi="Cambria Math"/>
                        <w:sz w:val="22"/>
                        <w:szCs w:val="22"/>
                      </w:rPr>
                    </m:ctrlPr>
                  </m:dPr>
                  <m:e>
                    <m:sSubSup>
                      <m:sSubSupPr>
                        <m:ctrlPr>
                          <w:rPr>
                            <w:rFonts w:ascii="Cambria Math" w:hAnsi="Cambria Math"/>
                            <w:sz w:val="22"/>
                            <w:szCs w:val="22"/>
                          </w:rPr>
                        </m:ctrlPr>
                      </m:sSubSupPr>
                      <m:e>
                        <m:r>
                          <w:rPr>
                            <w:rFonts w:ascii="Cambria Math" w:hAnsi="Cambria Math"/>
                            <w:sz w:val="22"/>
                            <w:szCs w:val="22"/>
                            <w:lang w:val="vi"/>
                          </w:rPr>
                          <m:t>W</m:t>
                        </m:r>
                      </m:e>
                      <m:sub>
                        <m:r>
                          <w:rPr>
                            <w:rFonts w:ascii="Cambria Math" w:hAnsi="Cambria Math"/>
                            <w:sz w:val="22"/>
                            <w:szCs w:val="22"/>
                            <w:lang w:val="vi"/>
                          </w:rPr>
                          <m:t>n</m:t>
                        </m:r>
                      </m:sub>
                      <m:sup>
                        <m:r>
                          <w:rPr>
                            <w:rFonts w:ascii="Cambria Math" w:hAnsi="Cambria Math"/>
                            <w:sz w:val="22"/>
                            <w:szCs w:val="22"/>
                            <w:lang w:val="vi"/>
                          </w:rPr>
                          <m:t>Y</m:t>
                        </m:r>
                      </m:sup>
                    </m:sSubSup>
                    <m:d>
                      <m:dPr>
                        <m:ctrlPr>
                          <w:rPr>
                            <w:rFonts w:ascii="Cambria Math" w:hAnsi="Cambria Math"/>
                            <w:sz w:val="22"/>
                            <w:szCs w:val="22"/>
                          </w:rPr>
                        </m:ctrlPr>
                      </m:dPr>
                      <m:e>
                        <m:r>
                          <w:rPr>
                            <w:rFonts w:ascii="Cambria Math" w:hAnsi="Cambria Math"/>
                            <w:sz w:val="22"/>
                            <w:szCs w:val="22"/>
                            <w:lang w:val="vi"/>
                          </w:rPr>
                          <m:t>s</m:t>
                        </m:r>
                      </m:e>
                    </m:d>
                  </m:e>
                </m:d>
              </m:e>
              <m:sup>
                <m:r>
                  <w:rPr>
                    <w:rFonts w:ascii="Cambria Math" w:hAnsi="Cambria Math"/>
                    <w:sz w:val="22"/>
                    <w:szCs w:val="22"/>
                    <w:lang w:val="vi"/>
                  </w:rPr>
                  <m:t>2</m:t>
                </m:r>
              </m:sup>
            </m:sSup>
            <m:r>
              <w:rPr>
                <w:rFonts w:ascii="Cambria Math" w:hAnsi="Cambria Math"/>
                <w:sz w:val="22"/>
                <w:szCs w:val="22"/>
                <w:lang w:val="vi"/>
              </w:rPr>
              <m:t>&gt;</m:t>
            </m:r>
          </m:den>
        </m:f>
      </m:oMath>
    </w:p>
    <w:p w14:paraId="72F75E70" w14:textId="24C26249" w:rsidR="00127FDA" w:rsidRDefault="72D18855" w:rsidP="003F3921">
      <w:pPr>
        <w:spacing w:before="120" w:after="120" w:line="240" w:lineRule="auto"/>
        <w:ind w:firstLine="567"/>
        <w:jc w:val="both"/>
        <w:rPr>
          <w:rFonts w:ascii="Times New Roman" w:hAnsi="Times New Roman" w:cs="Times New Roman"/>
          <w:sz w:val="22"/>
          <w:szCs w:val="22"/>
          <w:lang w:val="vi"/>
        </w:rPr>
      </w:pPr>
      <w:r w:rsidRPr="00484285">
        <w:rPr>
          <w:rFonts w:ascii="Times New Roman" w:eastAsia="Times New Roman" w:hAnsi="Times New Roman" w:cs="Times New Roman"/>
          <w:sz w:val="22"/>
          <w:szCs w:val="22"/>
          <w:lang w:val="vi"/>
        </w:rPr>
        <w:t>Trong đó</w:t>
      </w:r>
      <w:r w:rsidR="2729E775" w:rsidRPr="00484285">
        <w:rPr>
          <w:rFonts w:ascii="Times New Roman" w:eastAsia="Times New Roman" w:hAnsi="Times New Roman" w:cs="Times New Roman"/>
          <w:sz w:val="22"/>
          <w:szCs w:val="22"/>
          <w:lang w:val="vi"/>
        </w:rPr>
        <w:t>:</w:t>
      </w:r>
      <w:r w:rsidR="009C5648" w:rsidRPr="009D1982">
        <w:rPr>
          <w:rFonts w:ascii="Times New Roman" w:hAnsi="Times New Roman" w:cs="Times New Roman"/>
          <w:sz w:val="22"/>
          <w:szCs w:val="22"/>
          <w:lang w:val="vi"/>
        </w:rPr>
        <w:t xml:space="preserve"> </w:t>
      </w:r>
      <w:r w:rsidR="77E951F3" w:rsidRPr="00484285">
        <w:rPr>
          <w:rFonts w:ascii="Times New Roman" w:eastAsia="Times New Roman" w:hAnsi="Times New Roman" w:cs="Times New Roman"/>
          <w:sz w:val="22"/>
          <w:szCs w:val="22"/>
          <w:lang w:val="vi"/>
        </w:rPr>
        <w:t>+</w:t>
      </w:r>
      <w:r w:rsidRPr="00484285">
        <w:rPr>
          <w:rFonts w:ascii="Times New Roman" w:eastAsia="Times New Roman" w:hAnsi="Times New Roman" w:cs="Times New Roman"/>
          <w:sz w:val="22"/>
          <w:szCs w:val="22"/>
          <w:lang w:val="vi"/>
        </w:rPr>
        <w:t xml:space="preserve">S là toán tử làm mịn theo cả miền thời gian và tần </w:t>
      </w:r>
      <w:r>
        <w:rPr>
          <w:rFonts w:ascii="Times New Roman" w:eastAsia="Times New Roman" w:hAnsi="Times New Roman" w:cs="Times New Roman"/>
          <w:sz w:val="22"/>
          <w:szCs w:val="22"/>
          <w:lang w:val="vi"/>
        </w:rPr>
        <w:t>số.</w:t>
      </w:r>
      <w:r w:rsidR="002A038D">
        <w:rPr>
          <w:rFonts w:ascii="Times New Roman" w:eastAsia="Times New Roman" w:hAnsi="Times New Roman" w:cs="Times New Roman"/>
          <w:sz w:val="22"/>
          <w:szCs w:val="22"/>
          <w:lang w:val="vi"/>
        </w:rPr>
        <w:t xml:space="preserve"> </w:t>
      </w:r>
      <w:r w:rsidR="433BC115" w:rsidRPr="00484285">
        <w:rPr>
          <w:rFonts w:ascii="Times New Roman" w:eastAsia="Times New Roman" w:hAnsi="Times New Roman" w:cs="Times New Roman"/>
          <w:sz w:val="22"/>
          <w:szCs w:val="22"/>
          <w:lang w:val="vi"/>
        </w:rPr>
        <w:t xml:space="preserve">Giá trị của </w:t>
      </w:r>
      <m:oMath>
        <m:sSubSup>
          <m:sSubSupPr>
            <m:ctrlPr>
              <w:rPr>
                <w:rFonts w:ascii="Cambria Math" w:hAnsi="Cambria Math"/>
                <w:sz w:val="22"/>
                <w:szCs w:val="22"/>
              </w:rPr>
            </m:ctrlPr>
          </m:sSubSupPr>
          <m:e>
            <m:r>
              <w:rPr>
                <w:rFonts w:ascii="Cambria Math" w:hAnsi="Cambria Math"/>
                <w:sz w:val="22"/>
                <w:szCs w:val="22"/>
                <w:lang w:val="vi"/>
              </w:rPr>
              <m:t>R</m:t>
            </m:r>
          </m:e>
          <m:sub>
            <m:r>
              <w:rPr>
                <w:rFonts w:ascii="Cambria Math" w:hAnsi="Cambria Math"/>
                <w:sz w:val="22"/>
                <w:szCs w:val="22"/>
                <w:lang w:val="vi"/>
              </w:rPr>
              <m:t>n</m:t>
            </m:r>
          </m:sub>
          <m:sup>
            <m:r>
              <w:rPr>
                <w:rFonts w:ascii="Cambria Math" w:hAnsi="Cambria Math"/>
                <w:sz w:val="22"/>
                <w:szCs w:val="22"/>
                <w:lang w:val="vi"/>
              </w:rPr>
              <m:t>2</m:t>
            </m:r>
          </m:sup>
        </m:sSubSup>
        <m:d>
          <m:dPr>
            <m:ctrlPr>
              <w:rPr>
                <w:rFonts w:ascii="Cambria Math" w:hAnsi="Cambria Math"/>
                <w:sz w:val="22"/>
                <w:szCs w:val="22"/>
              </w:rPr>
            </m:ctrlPr>
          </m:dPr>
          <m:e>
            <m:r>
              <w:rPr>
                <w:rFonts w:ascii="Cambria Math" w:hAnsi="Cambria Math"/>
                <w:sz w:val="22"/>
                <w:szCs w:val="22"/>
                <w:lang w:val="vi"/>
              </w:rPr>
              <m:t>s</m:t>
            </m:r>
          </m:e>
        </m:d>
      </m:oMath>
      <w:r w:rsidRPr="00484285">
        <w:rPr>
          <w:rFonts w:ascii="Times New Roman" w:eastAsia="Times New Roman" w:hAnsi="Times New Roman" w:cs="Times New Roman"/>
          <w:sz w:val="22"/>
          <w:szCs w:val="22"/>
          <w:lang w:val="vi"/>
        </w:rPr>
        <w:t xml:space="preserve"> n</w:t>
      </w:r>
      <w:r w:rsidR="52609ABE" w:rsidRPr="00484285">
        <w:rPr>
          <w:rFonts w:ascii="Times New Roman" w:eastAsia="Times New Roman" w:hAnsi="Times New Roman" w:cs="Times New Roman"/>
          <w:sz w:val="22"/>
          <w:szCs w:val="22"/>
          <w:lang w:val="vi"/>
        </w:rPr>
        <w:t>ằm</w:t>
      </w:r>
      <w:r w:rsidRPr="00484285">
        <w:rPr>
          <w:rFonts w:ascii="Times New Roman" w:eastAsia="Times New Roman" w:hAnsi="Times New Roman" w:cs="Times New Roman"/>
          <w:sz w:val="22"/>
          <w:szCs w:val="22"/>
          <w:lang w:val="vi"/>
        </w:rPr>
        <w:t xml:space="preserve"> trong khoảng từ 0 đến 1, giá trị càng tiến gần về 0 cho thấy mức độ liên hệ giữa hai chuỗi càng yếu, trong khi giá trị càng tiến gần về 1 thể hiện mức độ gắn kết càng mạnh.</w:t>
      </w:r>
      <w:r w:rsidR="66C71453" w:rsidRPr="00484285">
        <w:rPr>
          <w:rFonts w:ascii="Times New Roman" w:eastAsia="Times New Roman" w:hAnsi="Times New Roman" w:cs="Times New Roman"/>
          <w:sz w:val="22"/>
          <w:szCs w:val="22"/>
          <w:lang w:val="vi"/>
        </w:rPr>
        <w:t xml:space="preserve"> Bên cạnh đó, hướng mũi tên pha trong phân tích Wavelet Coherence cho phép xác định chiều hướng tác động </w:t>
      </w:r>
      <w:r w:rsidR="3C85EAB5" w:rsidRPr="00484285">
        <w:rPr>
          <w:rFonts w:ascii="Times New Roman" w:eastAsia="Times New Roman" w:hAnsi="Times New Roman" w:cs="Times New Roman"/>
          <w:sz w:val="22"/>
          <w:szCs w:val="22"/>
          <w:lang w:val="vi"/>
        </w:rPr>
        <w:t>của các biến số (cùng chiều hoặc ngược chiều)</w:t>
      </w:r>
      <w:r w:rsidR="0FD3C9D2" w:rsidRPr="00484285">
        <w:rPr>
          <w:rFonts w:ascii="Times New Roman" w:eastAsia="Times New Roman" w:hAnsi="Times New Roman" w:cs="Times New Roman"/>
          <w:sz w:val="22"/>
          <w:szCs w:val="22"/>
          <w:lang w:val="vi"/>
        </w:rPr>
        <w:t xml:space="preserve"> cũng như độ trễ của các biến, qua đó làm rõ tính chất bất đối xứng trong mối quan hệ.</w:t>
      </w:r>
    </w:p>
    <w:p w14:paraId="3D0E74F4" w14:textId="710FE8EA" w:rsidR="00AA7A41" w:rsidRPr="003F3921" w:rsidRDefault="72D18855" w:rsidP="00B446D7">
      <w:pPr>
        <w:spacing w:before="120" w:after="120" w:line="240" w:lineRule="auto"/>
        <w:outlineLvl w:val="1"/>
        <w:rPr>
          <w:rFonts w:ascii="Times New Roman" w:eastAsia="Times New Roman" w:hAnsi="Times New Roman" w:cs="Times New Roman"/>
          <w:b/>
          <w:lang w:val="vi"/>
        </w:rPr>
      </w:pPr>
      <w:r w:rsidRPr="002A038D">
        <w:rPr>
          <w:rFonts w:ascii="Times New Roman" w:eastAsia="Times New Roman" w:hAnsi="Times New Roman" w:cs="Times New Roman"/>
          <w:b/>
          <w:sz w:val="22"/>
          <w:szCs w:val="22"/>
          <w:lang w:val="vi"/>
        </w:rPr>
        <w:t>4.5</w:t>
      </w:r>
      <w:r w:rsidR="000B32CE">
        <w:rPr>
          <w:rFonts w:ascii="Times New Roman" w:eastAsia="Times New Roman" w:hAnsi="Times New Roman" w:cs="Times New Roman"/>
          <w:b/>
          <w:sz w:val="22"/>
          <w:szCs w:val="22"/>
          <w:lang w:val="vi"/>
        </w:rPr>
        <w:t>.</w:t>
      </w:r>
      <w:r w:rsidRPr="002A038D">
        <w:rPr>
          <w:rFonts w:ascii="Times New Roman" w:eastAsia="Times New Roman" w:hAnsi="Times New Roman" w:cs="Times New Roman"/>
          <w:b/>
          <w:sz w:val="22"/>
          <w:szCs w:val="22"/>
          <w:lang w:val="vi"/>
        </w:rPr>
        <w:t xml:space="preserve"> Kiểm định nhân quả quang </w:t>
      </w:r>
      <w:r w:rsidRPr="003F3921">
        <w:rPr>
          <w:rFonts w:ascii="Times New Roman" w:eastAsia="Times New Roman" w:hAnsi="Times New Roman" w:cs="Times New Roman"/>
          <w:b/>
          <w:lang w:val="vi"/>
        </w:rPr>
        <w:t>phổ</w:t>
      </w:r>
      <w:r>
        <w:rPr>
          <w:rFonts w:ascii="Times New Roman" w:eastAsia="Times New Roman" w:hAnsi="Times New Roman" w:cs="Times New Roman"/>
          <w:b/>
          <w:lang w:val="vi"/>
        </w:rPr>
        <w:t xml:space="preserve"> Breitung</w:t>
      </w:r>
      <w:r w:rsidR="008F053F">
        <w:rPr>
          <w:rFonts w:ascii="Times New Roman" w:eastAsia="Times New Roman" w:hAnsi="Times New Roman" w:cs="Times New Roman"/>
          <w:b/>
          <w:lang w:val="vi"/>
        </w:rPr>
        <w:t xml:space="preserve"> </w:t>
      </w:r>
      <w:r w:rsidR="00B446D7">
        <w:rPr>
          <w:rFonts w:ascii="Times New Roman" w:eastAsia="Times New Roman" w:hAnsi="Times New Roman" w:cs="Times New Roman"/>
          <w:b/>
          <w:lang w:val="vi"/>
        </w:rPr>
        <w:t>-</w:t>
      </w:r>
      <w:r w:rsidR="008F053F">
        <w:rPr>
          <w:rFonts w:ascii="Times New Roman" w:eastAsia="Times New Roman" w:hAnsi="Times New Roman" w:cs="Times New Roman"/>
          <w:b/>
          <w:lang w:val="vi"/>
        </w:rPr>
        <w:t xml:space="preserve"> </w:t>
      </w:r>
      <w:r w:rsidRPr="003F3921">
        <w:rPr>
          <w:rFonts w:ascii="Times New Roman" w:eastAsia="Times New Roman" w:hAnsi="Times New Roman" w:cs="Times New Roman"/>
          <w:b/>
          <w:lang w:val="vi"/>
        </w:rPr>
        <w:t>Candelon</w:t>
      </w:r>
    </w:p>
    <w:p w14:paraId="187CCFDC" w14:textId="16EDCC0C" w:rsidR="00AA7A41" w:rsidRPr="00484285" w:rsidRDefault="72D18855" w:rsidP="00205A2E">
      <w:pPr>
        <w:spacing w:before="120" w:after="120" w:line="240" w:lineRule="auto"/>
        <w:ind w:left="-17"/>
        <w:jc w:val="both"/>
        <w:rPr>
          <w:rFonts w:ascii="Times New Roman" w:hAnsi="Times New Roman" w:cs="Times New Roman"/>
          <w:sz w:val="22"/>
          <w:szCs w:val="22"/>
          <w:lang w:val="vi"/>
        </w:rPr>
      </w:pPr>
      <w:r w:rsidRPr="00484285">
        <w:rPr>
          <w:rFonts w:ascii="Times New Roman" w:eastAsia="Times New Roman" w:hAnsi="Times New Roman" w:cs="Times New Roman"/>
          <w:sz w:val="22"/>
          <w:szCs w:val="22"/>
          <w:lang w:val="vi"/>
        </w:rPr>
        <w:t xml:space="preserve">Trong bài nghiên cứu này, </w:t>
      </w:r>
      <w:r w:rsidRPr="0007333F">
        <w:rPr>
          <w:rFonts w:ascii="Times New Roman" w:eastAsia="Times New Roman" w:hAnsi="Times New Roman" w:cs="Times New Roman"/>
          <w:sz w:val="22"/>
          <w:szCs w:val="22"/>
          <w:lang w:val="vi"/>
        </w:rPr>
        <w:t xml:space="preserve">Breitung </w:t>
      </w:r>
      <w:r w:rsidR="00311C17" w:rsidRPr="0007333F">
        <w:rPr>
          <w:rFonts w:ascii="Times New Roman" w:eastAsia="Times New Roman" w:hAnsi="Times New Roman" w:cs="Times New Roman"/>
          <w:sz w:val="22"/>
          <w:szCs w:val="22"/>
          <w:lang w:val="vi"/>
        </w:rPr>
        <w:t>và</w:t>
      </w:r>
      <w:r w:rsidRPr="0007333F">
        <w:rPr>
          <w:rFonts w:ascii="Times New Roman" w:eastAsia="Times New Roman" w:hAnsi="Times New Roman" w:cs="Times New Roman"/>
          <w:sz w:val="22"/>
          <w:szCs w:val="22"/>
          <w:lang w:val="vi"/>
        </w:rPr>
        <w:t xml:space="preserve"> Candelon</w:t>
      </w:r>
      <w:r w:rsidR="00ED5CA8" w:rsidRPr="0007333F">
        <w:rPr>
          <w:rFonts w:ascii="Times New Roman" w:eastAsia="Times New Roman" w:hAnsi="Times New Roman" w:cs="Times New Roman"/>
          <w:sz w:val="22"/>
          <w:szCs w:val="22"/>
          <w:vertAlign w:val="superscript"/>
          <w:lang w:val="vi"/>
        </w:rPr>
        <w:t>8</w:t>
      </w:r>
      <w:r w:rsidRPr="0007333F">
        <w:rPr>
          <w:rFonts w:ascii="Times New Roman" w:eastAsia="Times New Roman" w:hAnsi="Times New Roman" w:cs="Times New Roman"/>
          <w:sz w:val="22"/>
          <w:szCs w:val="22"/>
          <w:vertAlign w:val="superscript"/>
          <w:lang w:val="vi"/>
        </w:rPr>
        <w:t xml:space="preserve"> </w:t>
      </w:r>
      <w:r w:rsidRPr="00484285">
        <w:rPr>
          <w:rFonts w:ascii="Times New Roman" w:eastAsia="Times New Roman" w:hAnsi="Times New Roman" w:cs="Times New Roman"/>
          <w:sz w:val="22"/>
          <w:szCs w:val="22"/>
          <w:lang w:val="vi"/>
        </w:rPr>
        <w:t>đã triển khai thực nghiệm một lệnh Stata có tên bcg causality để đề xuất phương pháp kiểm định Nhân quả Granger trong miền tần số (Spectral Granger Causality). Phương pháp này cho phép xác định mối quan hệ nhân quả Granger tại các chu kỳ tần số cụ thể, mở rộng vượt trội hơn so với phương pháp truyền thống giúp kiểm định các yếu tố rủi ro bên ngoài, bao gồm cả rủi ro giá dầu lẫn bất địa chính sách khí hậu và rủi ro địa chính trị tác động đến lợi suất REITs Việt Nam theo xu hướng thời gian nào và xảy ra chủ yếu ở miền tần số ngắn hạn hay dài hạn.</w:t>
      </w:r>
    </w:p>
    <w:p w14:paraId="686EEC9C" w14:textId="4D3BEBDE" w:rsidR="00AA7A41" w:rsidRPr="00484285" w:rsidRDefault="72D18855" w:rsidP="003F3921">
      <w:pPr>
        <w:spacing w:before="120" w:after="120" w:line="240" w:lineRule="auto"/>
        <w:ind w:left="-15" w:firstLine="582"/>
        <w:jc w:val="both"/>
        <w:rPr>
          <w:rFonts w:ascii="Times New Roman" w:hAnsi="Times New Roman" w:cs="Times New Roman"/>
          <w:sz w:val="22"/>
          <w:szCs w:val="22"/>
          <w:lang w:val="vi"/>
        </w:rPr>
      </w:pPr>
      <w:r w:rsidRPr="00484285">
        <w:rPr>
          <w:rFonts w:ascii="Times New Roman" w:eastAsia="Times New Roman" w:hAnsi="Times New Roman" w:cs="Times New Roman"/>
          <w:sz w:val="22"/>
          <w:szCs w:val="22"/>
          <w:lang w:val="vi"/>
        </w:rPr>
        <w:t>Cơ sở lý thuyết của mô hình được triển khai như sau:</w:t>
      </w:r>
    </w:p>
    <w:p w14:paraId="2F43C697" w14:textId="3C1BAE18" w:rsidR="00AA7A41" w:rsidRPr="00484285" w:rsidRDefault="72D18855" w:rsidP="003F3921">
      <w:pPr>
        <w:spacing w:before="120" w:after="120" w:line="240" w:lineRule="auto"/>
        <w:ind w:left="-15" w:firstLine="582"/>
        <w:jc w:val="both"/>
        <w:rPr>
          <w:rFonts w:ascii="Times New Roman" w:eastAsia="Times New Roman" w:hAnsi="Times New Roman" w:cs="Times New Roman"/>
          <w:sz w:val="22"/>
          <w:szCs w:val="22"/>
          <w:lang w:val="vi"/>
        </w:rPr>
      </w:pPr>
      <w:r w:rsidRPr="00484285">
        <w:rPr>
          <w:rFonts w:ascii="Times New Roman" w:eastAsia="Times New Roman" w:hAnsi="Times New Roman" w:cs="Times New Roman"/>
          <w:sz w:val="22"/>
          <w:szCs w:val="22"/>
          <w:lang w:val="vi"/>
        </w:rPr>
        <w:t xml:space="preserve">Xét vectơ chuỗi thời gian hai chiều </w:t>
      </w:r>
      <w:r w:rsidRPr="21230842">
        <w:rPr>
          <w:rFonts w:ascii="Times New Roman" w:eastAsia="Times New Roman" w:hAnsi="Times New Roman" w:cs="Times New Roman"/>
          <w:sz w:val="22"/>
          <w:szCs w:val="22"/>
          <w:lang w:val="vi"/>
        </w:rPr>
        <w:t xml:space="preserve"> </w:t>
      </w:r>
      <m:oMath>
        <m:sSub>
          <m:sSubPr>
            <m:ctrlPr>
              <w:rPr>
                <w:rFonts w:ascii="Cambria Math" w:hAnsi="Cambria Math"/>
                <w:sz w:val="22"/>
                <w:szCs w:val="22"/>
              </w:rPr>
            </m:ctrlPr>
          </m:sSubPr>
          <m:e>
            <m:r>
              <w:rPr>
                <w:rFonts w:ascii="Cambria Math" w:hAnsi="Cambria Math"/>
                <w:sz w:val="22"/>
                <w:szCs w:val="22"/>
                <w:lang w:val="vi"/>
              </w:rPr>
              <m:t>Y</m:t>
            </m:r>
          </m:e>
          <m:sub>
            <m:r>
              <w:rPr>
                <w:rFonts w:ascii="Cambria Math" w:hAnsi="Cambria Math"/>
                <w:sz w:val="22"/>
                <w:szCs w:val="22"/>
                <w:lang w:val="vi"/>
              </w:rPr>
              <m:t>t</m:t>
            </m:r>
          </m:sub>
        </m:sSub>
        <m:r>
          <w:rPr>
            <w:rFonts w:ascii="Cambria Math" w:hAnsi="Cambria Math"/>
            <w:sz w:val="22"/>
            <w:szCs w:val="22"/>
            <w:lang w:val="vi"/>
          </w:rPr>
          <m:t> = </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lang w:val="vi"/>
                  </w:rPr>
                  <m:t>x</m:t>
                </m:r>
              </m:e>
              <m:sub>
                <m:r>
                  <w:rPr>
                    <w:rFonts w:ascii="Cambria Math" w:hAnsi="Cambria Math"/>
                    <w:sz w:val="22"/>
                    <w:szCs w:val="22"/>
                    <w:lang w:val="vi"/>
                  </w:rPr>
                  <m:t>t</m:t>
                </m:r>
              </m:sub>
            </m:sSub>
            <m:r>
              <w:rPr>
                <w:rFonts w:ascii="Cambria Math" w:hAnsi="Cambria Math"/>
                <w:sz w:val="22"/>
                <w:szCs w:val="22"/>
                <w:lang w:val="vi"/>
              </w:rPr>
              <m:t>,</m:t>
            </m:r>
            <m:sSub>
              <m:sSubPr>
                <m:ctrlPr>
                  <w:rPr>
                    <w:rFonts w:ascii="Cambria Math" w:hAnsi="Cambria Math"/>
                    <w:sz w:val="22"/>
                    <w:szCs w:val="22"/>
                  </w:rPr>
                </m:ctrlPr>
              </m:sSubPr>
              <m:e>
                <m:r>
                  <w:rPr>
                    <w:rFonts w:ascii="Cambria Math" w:hAnsi="Cambria Math"/>
                    <w:sz w:val="22"/>
                    <w:szCs w:val="22"/>
                    <w:lang w:val="vi"/>
                  </w:rPr>
                  <m:t>y</m:t>
                </m:r>
              </m:e>
              <m:sub>
                <m:r>
                  <w:rPr>
                    <w:rFonts w:ascii="Cambria Math" w:hAnsi="Cambria Math"/>
                    <w:sz w:val="22"/>
                    <w:szCs w:val="22"/>
                    <w:lang w:val="vi"/>
                  </w:rPr>
                  <m:t>t</m:t>
                </m:r>
              </m:sub>
            </m:sSub>
          </m:e>
        </m:d>
      </m:oMath>
      <w:r w:rsidR="4D5EA837" w:rsidRPr="21230842">
        <w:rPr>
          <w:rFonts w:ascii="Times New Roman" w:eastAsia="Times New Roman" w:hAnsi="Times New Roman" w:cs="Times New Roman"/>
          <w:sz w:val="22"/>
          <w:szCs w:val="22"/>
          <w:lang w:val="vi"/>
        </w:rPr>
        <w:t>,</w:t>
      </w:r>
      <w:r w:rsidRPr="00484285">
        <w:rPr>
          <w:rFonts w:ascii="Times New Roman" w:eastAsia="Times New Roman" w:hAnsi="Times New Roman" w:cs="Times New Roman"/>
          <w:sz w:val="22"/>
          <w:szCs w:val="22"/>
          <w:lang w:val="vi"/>
        </w:rPr>
        <w:t xml:space="preserve"> trong đó:</w:t>
      </w:r>
    </w:p>
    <w:p w14:paraId="51CC3CF1" w14:textId="1D355416" w:rsidR="00AA7A41" w:rsidRPr="00484285" w:rsidRDefault="20FCF8BE" w:rsidP="003F3921">
      <w:pPr>
        <w:spacing w:before="120" w:after="120" w:line="240" w:lineRule="auto"/>
        <w:ind w:left="-15" w:firstLine="582"/>
        <w:jc w:val="both"/>
        <w:rPr>
          <w:rFonts w:ascii="Times New Roman" w:hAnsi="Times New Roman" w:cs="Times New Roman"/>
          <w:sz w:val="22"/>
          <w:szCs w:val="22"/>
          <w:lang w:val="vi"/>
        </w:rPr>
      </w:pPr>
      <w:r w:rsidRPr="00D60C54">
        <w:rPr>
          <w:sz w:val="22"/>
          <w:szCs w:val="22"/>
          <w:lang w:val="vi"/>
        </w:rPr>
        <w:t xml:space="preserve">+ </w:t>
      </w:r>
      <m:oMath>
        <m:sSub>
          <m:sSubPr>
            <m:ctrlPr>
              <w:rPr>
                <w:rFonts w:ascii="Cambria Math" w:hAnsi="Cambria Math"/>
                <w:sz w:val="22"/>
                <w:szCs w:val="22"/>
              </w:rPr>
            </m:ctrlPr>
          </m:sSubPr>
          <m:e>
            <m:r>
              <w:rPr>
                <w:rFonts w:ascii="Cambria Math" w:hAnsi="Cambria Math"/>
                <w:sz w:val="22"/>
                <w:szCs w:val="22"/>
                <w:lang w:val="vi"/>
              </w:rPr>
              <m:t>x</m:t>
            </m:r>
          </m:e>
          <m:sub>
            <m:r>
              <w:rPr>
                <w:rFonts w:ascii="Cambria Math" w:hAnsi="Cambria Math"/>
                <w:sz w:val="22"/>
                <w:szCs w:val="22"/>
                <w:lang w:val="vi"/>
              </w:rPr>
              <m:t>t</m:t>
            </m:r>
          </m:sub>
        </m:sSub>
      </m:oMath>
      <w:r w:rsidR="0C979442" w:rsidRPr="00D60C54">
        <w:rPr>
          <w:sz w:val="22"/>
          <w:szCs w:val="22"/>
          <w:lang w:val="vi"/>
        </w:rPr>
        <w:t xml:space="preserve"> </w:t>
      </w:r>
      <w:r w:rsidR="72D18855" w:rsidRPr="21230842">
        <w:rPr>
          <w:rFonts w:ascii="Times New Roman" w:eastAsia="Times New Roman" w:hAnsi="Times New Roman" w:cs="Times New Roman"/>
          <w:sz w:val="22"/>
          <w:szCs w:val="22"/>
          <w:lang w:val="vi"/>
        </w:rPr>
        <w:t>là</w:t>
      </w:r>
      <w:r w:rsidR="72D18855" w:rsidRPr="00484285">
        <w:rPr>
          <w:rFonts w:ascii="Times New Roman" w:eastAsia="Times New Roman" w:hAnsi="Times New Roman" w:cs="Times New Roman"/>
          <w:sz w:val="22"/>
          <w:szCs w:val="22"/>
          <w:lang w:val="vi"/>
        </w:rPr>
        <w:t xml:space="preserve"> đại diện cho tỷ suất sinh lợi của quỹ đầu tư bất động sản (REIT) tại Việt Nam.</w:t>
      </w:r>
    </w:p>
    <w:p w14:paraId="28595139" w14:textId="55B1522C" w:rsidR="00AA7A41" w:rsidRPr="00DA47CC" w:rsidRDefault="23BA5F88" w:rsidP="003F3921">
      <w:pPr>
        <w:spacing w:before="120" w:after="120" w:line="240" w:lineRule="auto"/>
        <w:ind w:left="-15" w:firstLine="582"/>
        <w:jc w:val="both"/>
        <w:rPr>
          <w:rFonts w:ascii="Times New Roman" w:eastAsia="Times New Roman" w:hAnsi="Times New Roman" w:cs="Times New Roman"/>
          <w:sz w:val="22"/>
          <w:szCs w:val="22"/>
          <w:lang w:val="vi"/>
        </w:rPr>
      </w:pPr>
      <w:r w:rsidRPr="21230842">
        <w:rPr>
          <w:rFonts w:ascii="Times New Roman" w:eastAsia="Times New Roman" w:hAnsi="Times New Roman" w:cs="Times New Roman"/>
          <w:b/>
          <w:sz w:val="22"/>
          <w:szCs w:val="22"/>
          <w:vertAlign w:val="subscript"/>
          <w:lang w:val="vi"/>
        </w:rPr>
        <w:t>+</w:t>
      </w:r>
      <w:r w:rsidRPr="4FA4D2BF">
        <w:rPr>
          <w:rFonts w:ascii="Times New Roman" w:eastAsia="Times New Roman" w:hAnsi="Times New Roman" w:cs="Times New Roman"/>
          <w:sz w:val="22"/>
          <w:szCs w:val="22"/>
          <w:vertAlign w:val="subscript"/>
          <w:lang w:val="vi"/>
        </w:rPr>
        <w:t xml:space="preserve"> </w:t>
      </w:r>
      <m:oMath>
        <m:sSub>
          <m:sSubPr>
            <m:ctrlPr>
              <w:rPr>
                <w:rFonts w:ascii="Cambria Math" w:hAnsi="Cambria Math" w:cs="Times New Roman"/>
                <w:sz w:val="22"/>
                <w:szCs w:val="22"/>
              </w:rPr>
            </m:ctrlPr>
          </m:sSubPr>
          <m:e>
            <m:r>
              <w:rPr>
                <w:rFonts w:ascii="Cambria Math" w:hAnsi="Cambria Math" w:cs="Times New Roman"/>
                <w:sz w:val="22"/>
                <w:szCs w:val="22"/>
                <w:lang w:val="vi"/>
              </w:rPr>
              <m:t>y</m:t>
            </m:r>
          </m:e>
          <m:sub>
            <m:r>
              <w:rPr>
                <w:rFonts w:ascii="Cambria Math" w:hAnsi="Cambria Math" w:cs="Times New Roman"/>
                <w:sz w:val="22"/>
                <w:szCs w:val="22"/>
                <w:lang w:val="vi"/>
              </w:rPr>
              <m:t>t</m:t>
            </m:r>
          </m:sub>
        </m:sSub>
      </m:oMath>
      <w:r w:rsidRPr="4FA4D2BF">
        <w:rPr>
          <w:rFonts w:ascii="Times New Roman" w:eastAsia="Times New Roman" w:hAnsi="Times New Roman" w:cs="Times New Roman"/>
          <w:sz w:val="22"/>
          <w:szCs w:val="22"/>
          <w:vertAlign w:val="subscript"/>
          <w:lang w:val="vi"/>
        </w:rPr>
        <w:t xml:space="preserve"> </w:t>
      </w:r>
      <w:r w:rsidR="72D18855" w:rsidRPr="00DA47CC">
        <w:rPr>
          <w:rFonts w:ascii="Times New Roman" w:eastAsia="Times New Roman" w:hAnsi="Times New Roman" w:cs="Times New Roman"/>
          <w:sz w:val="22"/>
          <w:szCs w:val="22"/>
          <w:lang w:val="vi"/>
        </w:rPr>
        <w:t>lần lượt đại diện cho từng yếu tố rủi ro bên ngoài (OPU, TRI, GPR).</w:t>
      </w:r>
    </w:p>
    <w:p w14:paraId="78EC4F3C" w14:textId="0647EA7A" w:rsidR="00AA7A41" w:rsidRPr="00484285" w:rsidRDefault="72D18855" w:rsidP="003F3921">
      <w:pPr>
        <w:spacing w:before="120" w:after="120" w:line="240" w:lineRule="auto"/>
        <w:ind w:left="-15" w:firstLine="582"/>
        <w:jc w:val="both"/>
        <w:rPr>
          <w:rFonts w:ascii="Times New Roman" w:hAnsi="Times New Roman" w:cs="Times New Roman"/>
          <w:sz w:val="22"/>
          <w:szCs w:val="22"/>
          <w:lang w:val="vi"/>
        </w:rPr>
      </w:pPr>
      <w:r w:rsidRPr="00484285">
        <w:rPr>
          <w:rFonts w:ascii="Times New Roman" w:eastAsia="Times New Roman" w:hAnsi="Times New Roman" w:cs="Times New Roman"/>
          <w:sz w:val="22"/>
          <w:szCs w:val="22"/>
          <w:lang w:val="vi"/>
        </w:rPr>
        <w:t xml:space="preserve">Chuỗi </w:t>
      </w:r>
      <m:oMath>
        <m:sSub>
          <m:sSubPr>
            <m:ctrlPr>
              <w:rPr>
                <w:rFonts w:ascii="Cambria Math" w:hAnsi="Cambria Math"/>
                <w:sz w:val="22"/>
                <w:szCs w:val="22"/>
              </w:rPr>
            </m:ctrlPr>
          </m:sSubPr>
          <m:e>
            <m:r>
              <w:rPr>
                <w:rFonts w:ascii="Cambria Math" w:hAnsi="Cambria Math"/>
                <w:sz w:val="22"/>
                <w:szCs w:val="22"/>
                <w:lang w:val="vi"/>
              </w:rPr>
              <m:t>y</m:t>
            </m:r>
          </m:e>
          <m:sub>
            <m:r>
              <w:rPr>
                <w:rFonts w:ascii="Cambria Math" w:hAnsi="Cambria Math"/>
                <w:sz w:val="22"/>
                <w:szCs w:val="22"/>
                <w:lang w:val="vi"/>
              </w:rPr>
              <m:t>t</m:t>
            </m:r>
          </m:sub>
        </m:sSub>
      </m:oMath>
      <w:r w:rsidRPr="00484285">
        <w:rPr>
          <w:rFonts w:ascii="Times New Roman" w:eastAsia="Times New Roman" w:hAnsi="Times New Roman" w:cs="Times New Roman"/>
          <w:sz w:val="22"/>
          <w:szCs w:val="22"/>
          <w:lang w:val="vi"/>
        </w:rPr>
        <w:t xml:space="preserve"> được giả định là hiệp phương sai dừng và được mô hình hóa bằng một mô hình VAR(p) hữu hạn: </w:t>
      </w:r>
    </w:p>
    <w:p w14:paraId="4A4F9FBF" w14:textId="30A6D9CE" w:rsidR="00AA7A41" w:rsidRPr="00484285" w:rsidRDefault="2E171105" w:rsidP="003F3921">
      <w:pPr>
        <w:tabs>
          <w:tab w:val="left" w:pos="284"/>
        </w:tabs>
        <w:spacing w:before="120" w:after="120" w:line="240" w:lineRule="auto"/>
        <w:ind w:left="1276"/>
        <w:jc w:val="both"/>
        <w:rPr>
          <w:rFonts w:ascii="Times New Roman" w:eastAsia="Times New Roman" w:hAnsi="Times New Roman" w:cs="Times New Roman"/>
          <w:sz w:val="22"/>
          <w:szCs w:val="22"/>
          <w:lang w:val="vi"/>
        </w:rPr>
      </w:pPr>
      <w:r w:rsidRPr="21230842">
        <w:rPr>
          <w:rFonts w:ascii="Times New Roman" w:eastAsia="Times New Roman" w:hAnsi="Times New Roman" w:cs="Times New Roman"/>
          <w:sz w:val="22"/>
          <w:szCs w:val="22"/>
          <w:lang w:val="vi"/>
        </w:rPr>
        <w:t>(5)</w:t>
      </w:r>
      <w:r w:rsidR="376D8907" w:rsidRPr="21230842">
        <w:rPr>
          <w:rFonts w:ascii="Times New Roman" w:eastAsia="Times New Roman" w:hAnsi="Times New Roman" w:cs="Times New Roman"/>
          <w:sz w:val="22"/>
          <w:szCs w:val="22"/>
          <w:lang w:val="vi"/>
        </w:rPr>
        <w:t xml:space="preserve"> </w:t>
      </w:r>
      <w:r w:rsidR="00672087">
        <w:rPr>
          <w:rFonts w:ascii="Times New Roman" w:eastAsia="Times New Roman" w:hAnsi="Times New Roman" w:cs="Times New Roman"/>
          <w:sz w:val="22"/>
          <w:szCs w:val="22"/>
          <w:lang w:val="vi"/>
        </w:rPr>
        <w:t xml:space="preserve">  </w:t>
      </w:r>
      <m:oMath>
        <m:r>
          <m:rPr>
            <m:sty m:val="p"/>
          </m:rPr>
          <w:rPr>
            <w:rFonts w:ascii="Cambria Math" w:hAnsi="Cambria Math"/>
            <w:sz w:val="22"/>
            <w:szCs w:val="22"/>
          </w:rPr>
          <m:t>Θ</m:t>
        </m:r>
        <m:d>
          <m:dPr>
            <m:ctrlPr>
              <w:rPr>
                <w:rFonts w:ascii="Cambria Math" w:hAnsi="Cambria Math"/>
                <w:sz w:val="22"/>
                <w:szCs w:val="22"/>
              </w:rPr>
            </m:ctrlPr>
          </m:dPr>
          <m:e>
            <m:r>
              <w:rPr>
                <w:rFonts w:ascii="Cambria Math" w:hAnsi="Cambria Math"/>
                <w:sz w:val="22"/>
                <w:szCs w:val="22"/>
                <w:lang w:val="vi"/>
              </w:rPr>
              <m:t>L</m:t>
            </m:r>
          </m:e>
        </m:d>
        <m:sSub>
          <m:sSubPr>
            <m:ctrlPr>
              <w:rPr>
                <w:rFonts w:ascii="Cambria Math" w:hAnsi="Cambria Math"/>
                <w:sz w:val="22"/>
                <w:szCs w:val="22"/>
              </w:rPr>
            </m:ctrlPr>
          </m:sSubPr>
          <m:e>
            <m:r>
              <w:rPr>
                <w:rFonts w:ascii="Cambria Math" w:hAnsi="Cambria Math"/>
                <w:sz w:val="22"/>
                <w:szCs w:val="22"/>
                <w:lang w:val="vi"/>
              </w:rPr>
              <m:t>Y</m:t>
            </m:r>
          </m:e>
          <m:sub>
            <m:r>
              <w:rPr>
                <w:rFonts w:ascii="Cambria Math" w:hAnsi="Cambria Math"/>
                <w:sz w:val="22"/>
                <w:szCs w:val="22"/>
                <w:lang w:val="vi"/>
              </w:rPr>
              <m:t>t</m:t>
            </m:r>
          </m:sub>
        </m:sSub>
        <m:r>
          <w:rPr>
            <w:rFonts w:ascii="Cambria Math" w:hAnsi="Cambria Math"/>
            <w:sz w:val="22"/>
            <w:szCs w:val="22"/>
            <w:lang w:val="vi"/>
          </w:rPr>
          <m:t> = </m:t>
        </m:r>
        <m:sSub>
          <m:sSubPr>
            <m:ctrlPr>
              <w:rPr>
                <w:rFonts w:ascii="Cambria Math" w:hAnsi="Cambria Math"/>
                <w:sz w:val="22"/>
                <w:szCs w:val="22"/>
              </w:rPr>
            </m:ctrlPr>
          </m:sSubPr>
          <m:e>
            <m:r>
              <w:rPr>
                <w:rFonts w:ascii="Cambria Math" w:hAnsi="Cambria Math"/>
                <w:sz w:val="22"/>
                <w:szCs w:val="22"/>
                <w:lang w:val="vi"/>
              </w:rPr>
              <m:t>ε</m:t>
            </m:r>
          </m:e>
          <m:sub>
            <m:r>
              <w:rPr>
                <w:rFonts w:ascii="Cambria Math" w:hAnsi="Cambria Math"/>
                <w:sz w:val="22"/>
                <w:szCs w:val="22"/>
                <w:lang w:val="vi"/>
              </w:rPr>
              <m:t>t</m:t>
            </m:r>
          </m:sub>
        </m:sSub>
      </m:oMath>
    </w:p>
    <w:p w14:paraId="1F38E1F0" w14:textId="01CCF875" w:rsidR="00AA7A41" w:rsidRPr="008B133A" w:rsidRDefault="72D18855" w:rsidP="003F3921">
      <w:pPr>
        <w:spacing w:before="120" w:after="120" w:line="240" w:lineRule="auto"/>
        <w:ind w:left="-15" w:firstLine="582"/>
        <w:jc w:val="both"/>
        <w:rPr>
          <w:rFonts w:ascii="Times New Roman" w:hAnsi="Times New Roman" w:cs="Times New Roman"/>
          <w:sz w:val="22"/>
          <w:szCs w:val="22"/>
          <w:lang w:val="vi"/>
        </w:rPr>
      </w:pPr>
      <w:r w:rsidRPr="00484285">
        <w:rPr>
          <w:rFonts w:ascii="Times New Roman" w:eastAsia="Times New Roman" w:hAnsi="Times New Roman" w:cs="Times New Roman"/>
          <w:sz w:val="22"/>
          <w:szCs w:val="22"/>
          <w:lang w:val="vi"/>
        </w:rPr>
        <w:t xml:space="preserve">Trong đó L là toán tử trễ </w:t>
      </w:r>
      <m:oMath>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lang w:val="vi"/>
                  </w:rPr>
                  <m:t>L</m:t>
                </m:r>
              </m:e>
              <m:sup>
                <m:r>
                  <w:rPr>
                    <w:rFonts w:ascii="Cambria Math" w:hAnsi="Cambria Math"/>
                    <w:sz w:val="22"/>
                    <w:szCs w:val="22"/>
                    <w:lang w:val="vi"/>
                  </w:rPr>
                  <m:t>i</m:t>
                </m:r>
              </m:sup>
            </m:sSup>
            <m:sSub>
              <m:sSubPr>
                <m:ctrlPr>
                  <w:rPr>
                    <w:rFonts w:ascii="Cambria Math" w:hAnsi="Cambria Math"/>
                    <w:sz w:val="22"/>
                    <w:szCs w:val="22"/>
                  </w:rPr>
                </m:ctrlPr>
              </m:sSubPr>
              <m:e>
                <m:r>
                  <w:rPr>
                    <w:rFonts w:ascii="Cambria Math" w:hAnsi="Cambria Math"/>
                    <w:sz w:val="22"/>
                    <w:szCs w:val="22"/>
                    <w:lang w:val="vi"/>
                  </w:rPr>
                  <m:t>T</m:t>
                </m:r>
              </m:e>
              <m:sub>
                <m:r>
                  <w:rPr>
                    <w:rFonts w:ascii="Cambria Math" w:hAnsi="Cambria Math"/>
                    <w:sz w:val="22"/>
                    <w:szCs w:val="22"/>
                    <w:lang w:val="vi"/>
                  </w:rPr>
                  <m:t>t</m:t>
                </m:r>
              </m:sub>
            </m:sSub>
            <m:r>
              <w:rPr>
                <w:rFonts w:ascii="Cambria Math" w:hAnsi="Cambria Math"/>
                <w:sz w:val="22"/>
                <w:szCs w:val="22"/>
                <w:lang w:val="vi"/>
              </w:rPr>
              <m:t> = </m:t>
            </m:r>
            <m:sSub>
              <m:sSubPr>
                <m:ctrlPr>
                  <w:rPr>
                    <w:rFonts w:ascii="Cambria Math" w:hAnsi="Cambria Math"/>
                    <w:sz w:val="22"/>
                    <w:szCs w:val="22"/>
                  </w:rPr>
                </m:ctrlPr>
              </m:sSubPr>
              <m:e>
                <m:r>
                  <w:rPr>
                    <w:rFonts w:ascii="Cambria Math" w:hAnsi="Cambria Math"/>
                    <w:sz w:val="22"/>
                    <w:szCs w:val="22"/>
                    <w:lang w:val="vi"/>
                  </w:rPr>
                  <m:t>y</m:t>
                </m:r>
              </m:e>
              <m:sub>
                <m:d>
                  <m:dPr>
                    <m:ctrlPr>
                      <w:rPr>
                        <w:rFonts w:ascii="Cambria Math" w:hAnsi="Cambria Math"/>
                        <w:sz w:val="22"/>
                        <w:szCs w:val="22"/>
                      </w:rPr>
                    </m:ctrlPr>
                  </m:dPr>
                  <m:e>
                    <m:r>
                      <w:rPr>
                        <w:rFonts w:ascii="Cambria Math" w:hAnsi="Cambria Math"/>
                        <w:sz w:val="22"/>
                        <w:szCs w:val="22"/>
                        <w:lang w:val="vi"/>
                      </w:rPr>
                      <m:t>t-i</m:t>
                    </m:r>
                  </m:e>
                </m:d>
              </m:sub>
            </m:sSub>
          </m:e>
        </m:d>
      </m:oMath>
      <w:r w:rsidRPr="00484285">
        <w:rPr>
          <w:rFonts w:ascii="Times New Roman" w:eastAsia="Times New Roman" w:hAnsi="Times New Roman" w:cs="Times New Roman"/>
          <w:sz w:val="22"/>
          <w:szCs w:val="22"/>
          <w:lang w:val="vi"/>
        </w:rPr>
        <w:t xml:space="preserve"> I</w:t>
      </w:r>
      <w:r w:rsidRPr="00484285">
        <w:rPr>
          <w:rFonts w:ascii="Times New Roman" w:eastAsia="Times New Roman" w:hAnsi="Times New Roman" w:cs="Times New Roman"/>
          <w:sz w:val="22"/>
          <w:szCs w:val="22"/>
          <w:vertAlign w:val="subscript"/>
          <w:lang w:val="vi"/>
        </w:rPr>
        <w:t>2</w:t>
      </w:r>
      <w:r w:rsidRPr="00484285">
        <w:rPr>
          <w:rFonts w:ascii="Times New Roman" w:eastAsia="Times New Roman" w:hAnsi="Times New Roman" w:cs="Times New Roman"/>
          <w:sz w:val="22"/>
          <w:szCs w:val="22"/>
          <w:lang w:val="vi"/>
        </w:rPr>
        <w:t xml:space="preserve"> là ma trận đơn vị 2 x 2, θ</w:t>
      </w:r>
      <w:r w:rsidRPr="00484285">
        <w:rPr>
          <w:rFonts w:ascii="Times New Roman" w:eastAsia="Times New Roman" w:hAnsi="Times New Roman" w:cs="Times New Roman"/>
          <w:sz w:val="22"/>
          <w:szCs w:val="22"/>
          <w:vertAlign w:val="subscript"/>
          <w:lang w:val="vi"/>
        </w:rPr>
        <w:t>i</w:t>
      </w:r>
      <w:r w:rsidRPr="00484285">
        <w:rPr>
          <w:rFonts w:ascii="Times New Roman" w:eastAsia="Times New Roman" w:hAnsi="Times New Roman" w:cs="Times New Roman"/>
          <w:sz w:val="22"/>
          <w:szCs w:val="22"/>
          <w:lang w:val="vi"/>
        </w:rPr>
        <w:t xml:space="preserve"> (i = 1, … , p) là các ma trận hệ số </w:t>
      </w:r>
      <w:r w:rsidRPr="21230842">
        <w:rPr>
          <w:rFonts w:ascii="Times New Roman" w:eastAsia="Times New Roman" w:hAnsi="Times New Roman" w:cs="Times New Roman"/>
          <w:sz w:val="22"/>
          <w:szCs w:val="22"/>
          <w:lang w:val="vi"/>
        </w:rPr>
        <w:t>2x2,</w:t>
      </w:r>
      <w:r w:rsidR="32FF86C7" w:rsidRPr="21230842">
        <w:rPr>
          <w:rFonts w:ascii="Times New Roman" w:eastAsia="Times New Roman" w:hAnsi="Times New Roman" w:cs="Times New Roman"/>
          <w:sz w:val="22"/>
          <w:szCs w:val="22"/>
          <w:lang w:val="vi"/>
        </w:rPr>
        <w:t xml:space="preserve"> </w:t>
      </w:r>
      <m:oMath>
        <m:sSub>
          <m:sSubPr>
            <m:ctrlPr>
              <w:rPr>
                <w:rFonts w:ascii="Cambria Math" w:hAnsi="Cambria Math"/>
                <w:sz w:val="22"/>
                <w:szCs w:val="22"/>
              </w:rPr>
            </m:ctrlPr>
          </m:sSubPr>
          <m:e>
            <m:r>
              <w:rPr>
                <w:rFonts w:ascii="Cambria Math" w:hAnsi="Cambria Math"/>
                <w:sz w:val="22"/>
                <w:szCs w:val="22"/>
                <w:lang w:val="vi"/>
              </w:rPr>
              <m:t>e</m:t>
            </m:r>
          </m:e>
          <m:sub>
            <m:r>
              <w:rPr>
                <w:rFonts w:ascii="Cambria Math" w:hAnsi="Cambria Math"/>
                <w:sz w:val="22"/>
                <w:szCs w:val="22"/>
                <w:lang w:val="vi"/>
              </w:rPr>
              <m:t>t</m:t>
            </m:r>
          </m:sub>
        </m:sSub>
        <m:r>
          <w:rPr>
            <w:rFonts w:ascii="Cambria Math" w:hAnsi="Cambria Math"/>
            <w:sz w:val="22"/>
            <w:szCs w:val="22"/>
            <w:lang w:val="vi"/>
          </w:rPr>
          <m:t> = </m:t>
        </m:r>
        <m:sSup>
          <m:sSupPr>
            <m:ctrlPr>
              <w:rPr>
                <w:rFonts w:ascii="Cambria Math" w:hAnsi="Cambria Math"/>
                <w:sz w:val="22"/>
                <w:szCs w:val="22"/>
              </w:rPr>
            </m:ctrlPr>
          </m:sSupPr>
          <m:e>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lang w:val="vi"/>
                      </w:rPr>
                      <m:t>e</m:t>
                    </m:r>
                  </m:e>
                  <m:sub>
                    <m:r>
                      <w:rPr>
                        <w:rFonts w:ascii="Cambria Math" w:hAnsi="Cambria Math"/>
                        <w:sz w:val="22"/>
                        <w:szCs w:val="22"/>
                        <w:lang w:val="vi"/>
                      </w:rPr>
                      <m:t>1t</m:t>
                    </m:r>
                  </m:sub>
                </m:sSub>
                <m:r>
                  <w:rPr>
                    <w:rFonts w:ascii="Cambria Math" w:hAnsi="Cambria Math"/>
                    <w:sz w:val="22"/>
                    <w:szCs w:val="22"/>
                    <w:lang w:val="vi"/>
                  </w:rPr>
                  <m:t>, </m:t>
                </m:r>
                <m:sSub>
                  <m:sSubPr>
                    <m:ctrlPr>
                      <w:rPr>
                        <w:rFonts w:ascii="Cambria Math" w:hAnsi="Cambria Math"/>
                        <w:sz w:val="22"/>
                        <w:szCs w:val="22"/>
                      </w:rPr>
                    </m:ctrlPr>
                  </m:sSubPr>
                  <m:e>
                    <m:r>
                      <w:rPr>
                        <w:rFonts w:ascii="Cambria Math" w:hAnsi="Cambria Math"/>
                        <w:sz w:val="22"/>
                        <w:szCs w:val="22"/>
                        <w:lang w:val="vi"/>
                      </w:rPr>
                      <m:t>e</m:t>
                    </m:r>
                  </m:e>
                  <m:sub>
                    <m:r>
                      <w:rPr>
                        <w:rFonts w:ascii="Cambria Math" w:hAnsi="Cambria Math"/>
                        <w:sz w:val="22"/>
                        <w:szCs w:val="22"/>
                        <w:lang w:val="vi"/>
                      </w:rPr>
                      <m:t>2t</m:t>
                    </m:r>
                  </m:sub>
                </m:sSub>
              </m:e>
            </m:d>
          </m:e>
          <m:sup>
            <m:r>
              <w:rPr>
                <w:rFonts w:ascii="Cambria Math" w:hAnsi="Cambria Math"/>
                <w:sz w:val="22"/>
                <w:szCs w:val="22"/>
                <w:lang w:val="vi"/>
              </w:rPr>
              <m:t>'</m:t>
            </m:r>
          </m:sup>
        </m:sSup>
      </m:oMath>
      <w:r w:rsidRPr="00484285">
        <w:rPr>
          <w:rFonts w:ascii="Times New Roman" w:eastAsia="Times New Roman" w:hAnsi="Times New Roman" w:cs="Times New Roman"/>
          <w:sz w:val="22"/>
          <w:szCs w:val="22"/>
          <w:lang w:val="vi"/>
        </w:rPr>
        <w:t xml:space="preserve"> là vectơ nhiễu trắng với ma trận hiệp phương sai xác định dương </w:t>
      </w:r>
      <m:oMath>
        <m:r>
          <m:rPr>
            <m:sty m:val="p"/>
          </m:rPr>
          <w:rPr>
            <w:rFonts w:ascii="Cambria Math" w:hAnsi="Cambria Math"/>
            <w:sz w:val="22"/>
            <w:szCs w:val="22"/>
          </w:rPr>
          <m:t>Σ</m:t>
        </m:r>
        <m:r>
          <w:rPr>
            <w:rFonts w:ascii="Cambria Math" w:hAnsi="Cambria Math"/>
            <w:sz w:val="22"/>
            <w:szCs w:val="22"/>
            <w:lang w:val="vi"/>
          </w:rPr>
          <m:t> = E</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lang w:val="vi"/>
                  </w:rPr>
                  <m:t>e</m:t>
                </m:r>
              </m:e>
              <m:sub>
                <m:r>
                  <w:rPr>
                    <w:rFonts w:ascii="Cambria Math" w:hAnsi="Cambria Math"/>
                    <w:sz w:val="22"/>
                    <w:szCs w:val="22"/>
                    <w:lang w:val="vi"/>
                  </w:rPr>
                  <m:t>t</m:t>
                </m:r>
              </m:sub>
            </m:sSub>
            <m:r>
              <w:rPr>
                <w:rFonts w:ascii="Cambria Math" w:hAnsi="Cambria Math"/>
                <w:sz w:val="22"/>
                <w:szCs w:val="22"/>
                <w:lang w:val="vi"/>
              </w:rPr>
              <m:t>, </m:t>
            </m:r>
            <m:sSubSup>
              <m:sSubSupPr>
                <m:ctrlPr>
                  <w:rPr>
                    <w:rFonts w:ascii="Cambria Math" w:hAnsi="Cambria Math"/>
                    <w:sz w:val="22"/>
                    <w:szCs w:val="22"/>
                  </w:rPr>
                </m:ctrlPr>
              </m:sSubSupPr>
              <m:e>
                <m:r>
                  <w:rPr>
                    <w:rFonts w:ascii="Cambria Math" w:hAnsi="Cambria Math"/>
                    <w:sz w:val="22"/>
                    <w:szCs w:val="22"/>
                    <w:lang w:val="vi"/>
                  </w:rPr>
                  <m:t>e</m:t>
                </m:r>
              </m:e>
              <m:sub>
                <m:r>
                  <w:rPr>
                    <w:rFonts w:ascii="Cambria Math" w:hAnsi="Cambria Math"/>
                    <w:sz w:val="22"/>
                    <w:szCs w:val="22"/>
                    <w:lang w:val="vi"/>
                  </w:rPr>
                  <m:t>t</m:t>
                </m:r>
              </m:sub>
              <m:sup>
                <m:r>
                  <w:rPr>
                    <w:rFonts w:ascii="Cambria Math" w:hAnsi="Cambria Math"/>
                    <w:sz w:val="22"/>
                    <w:szCs w:val="22"/>
                    <w:lang w:val="vi"/>
                  </w:rPr>
                  <m:t>'</m:t>
                </m:r>
              </m:sup>
            </m:sSubSup>
          </m:e>
        </m:d>
      </m:oMath>
      <w:r w:rsidRPr="21230842">
        <w:rPr>
          <w:rFonts w:ascii="Times New Roman" w:eastAsia="Times New Roman" w:hAnsi="Times New Roman" w:cs="Times New Roman"/>
          <w:sz w:val="22"/>
          <w:szCs w:val="22"/>
          <w:lang w:val="vi"/>
        </w:rPr>
        <w:t>.</w:t>
      </w:r>
      <w:r w:rsidRPr="00484285">
        <w:rPr>
          <w:rFonts w:ascii="Times New Roman" w:eastAsia="Times New Roman" w:hAnsi="Times New Roman" w:cs="Times New Roman"/>
          <w:sz w:val="22"/>
          <w:szCs w:val="22"/>
          <w:lang w:val="vi"/>
        </w:rPr>
        <w:t xml:space="preserve"> </w:t>
      </w:r>
    </w:p>
    <w:p w14:paraId="0CE54A44" w14:textId="28F49379" w:rsidR="00AA7A41" w:rsidRPr="00484285" w:rsidRDefault="72D18855" w:rsidP="003F3921">
      <w:pPr>
        <w:spacing w:before="120" w:after="120" w:line="240" w:lineRule="auto"/>
        <w:ind w:left="-15" w:firstLine="582"/>
        <w:jc w:val="both"/>
        <w:rPr>
          <w:rFonts w:ascii="Times New Roman" w:hAnsi="Times New Roman" w:cs="Times New Roman"/>
          <w:sz w:val="22"/>
          <w:szCs w:val="22"/>
          <w:lang w:val="vi"/>
        </w:rPr>
      </w:pPr>
      <w:r w:rsidRPr="00484285">
        <w:rPr>
          <w:rFonts w:ascii="Times New Roman" w:eastAsia="Times New Roman" w:hAnsi="Times New Roman" w:cs="Times New Roman"/>
          <w:sz w:val="22"/>
          <w:szCs w:val="22"/>
          <w:lang w:val="vi"/>
        </w:rPr>
        <w:t xml:space="preserve">Để biểu diễn Trung bình động (MA) phục vụ cho việc phân tích miền tần số, phân tích Cholesky được áp dụng với </w:t>
      </w:r>
      <m:oMath>
        <m:sSup>
          <m:sSupPr>
            <m:ctrlPr>
              <w:rPr>
                <w:rFonts w:ascii="Cambria Math" w:hAnsi="Cambria Math"/>
                <w:sz w:val="22"/>
                <w:szCs w:val="22"/>
              </w:rPr>
            </m:ctrlPr>
          </m:sSupPr>
          <m:e>
            <m:r>
              <w:rPr>
                <w:rFonts w:ascii="Cambria Math" w:hAnsi="Cambria Math"/>
                <w:sz w:val="22"/>
                <w:szCs w:val="22"/>
                <w:lang w:val="vi"/>
              </w:rPr>
              <m:t>G</m:t>
            </m:r>
          </m:e>
          <m:sup>
            <m:r>
              <w:rPr>
                <w:rFonts w:ascii="Cambria Math" w:hAnsi="Cambria Math"/>
                <w:sz w:val="22"/>
                <w:szCs w:val="22"/>
                <w:lang w:val="vi"/>
              </w:rPr>
              <m:t>'</m:t>
            </m:r>
          </m:sup>
        </m:sSup>
        <m:r>
          <w:rPr>
            <w:rFonts w:ascii="Cambria Math" w:hAnsi="Cambria Math"/>
            <w:sz w:val="22"/>
            <w:szCs w:val="22"/>
            <w:lang w:val="vi"/>
          </w:rPr>
          <m:t>G=</m:t>
        </m:r>
        <m:nary>
          <m:naryPr>
            <m:chr m:val="∑"/>
            <m:ctrlPr>
              <w:rPr>
                <w:rFonts w:ascii="Cambria Math" w:hAnsi="Cambria Math"/>
                <w:sz w:val="22"/>
                <w:szCs w:val="22"/>
              </w:rPr>
            </m:ctrlPr>
          </m:naryPr>
          <m:sub>
            <m:r>
              <w:rPr>
                <w:rFonts w:ascii="Cambria Math" w:hAnsi="Cambria Math"/>
                <w:sz w:val="22"/>
                <w:szCs w:val="22"/>
                <w:lang w:val="vi"/>
              </w:rPr>
              <m:t> </m:t>
            </m:r>
          </m:sub>
          <m:sup>
            <m:r>
              <w:rPr>
                <w:rFonts w:ascii="Cambria Math" w:hAnsi="Cambria Math"/>
                <w:sz w:val="22"/>
                <w:szCs w:val="22"/>
                <w:lang w:val="vi"/>
              </w:rPr>
              <m:t>-1</m:t>
            </m:r>
          </m:sup>
          <m:e/>
        </m:nary>
      </m:oMath>
      <w:r w:rsidRPr="00484285">
        <w:rPr>
          <w:rFonts w:ascii="Times New Roman" w:eastAsia="Times New Roman" w:hAnsi="Times New Roman" w:cs="Times New Roman"/>
          <w:sz w:val="22"/>
          <w:szCs w:val="22"/>
          <w:lang w:val="vi"/>
        </w:rPr>
        <w:t>(G là ma trận tam giác dưới). Biểu diễn của hệ thống có dạng:</w:t>
      </w:r>
    </w:p>
    <w:p w14:paraId="4740A478" w14:textId="4288CF4E" w:rsidR="00AA7A41" w:rsidRPr="00484285" w:rsidRDefault="72D18855" w:rsidP="003F3921">
      <w:pPr>
        <w:spacing w:before="120" w:after="120" w:line="240" w:lineRule="auto"/>
        <w:ind w:left="567"/>
        <w:jc w:val="both"/>
        <w:rPr>
          <w:rFonts w:ascii="Times New Roman" w:hAnsi="Times New Roman" w:cs="Times New Roman"/>
          <w:sz w:val="22"/>
          <w:szCs w:val="22"/>
          <w:lang w:val="vi"/>
        </w:rPr>
      </w:pPr>
      <w:r w:rsidRPr="191B2F10">
        <w:rPr>
          <w:rFonts w:ascii="Times New Roman" w:eastAsia="Times New Roman" w:hAnsi="Times New Roman" w:cs="Times New Roman"/>
          <w:sz w:val="22"/>
          <w:szCs w:val="22"/>
          <w:lang w:val="vi"/>
        </w:rPr>
        <w:t>(6)</w:t>
      </w:r>
      <w:r w:rsidR="00672087">
        <w:rPr>
          <w:rFonts w:ascii="Times New Roman" w:eastAsia="Times New Roman" w:hAnsi="Times New Roman" w:cs="Times New Roman"/>
          <w:sz w:val="22"/>
          <w:szCs w:val="22"/>
          <w:lang w:val="vi"/>
        </w:rPr>
        <w:t xml:space="preserve">   </w:t>
      </w:r>
      <m:oMath>
        <m:sSub>
          <m:sSubPr>
            <m:ctrlPr>
              <w:rPr>
                <w:rFonts w:ascii="Cambria Math" w:hAnsi="Cambria Math"/>
              </w:rPr>
            </m:ctrlPr>
          </m:sSubPr>
          <m:e>
            <m:r>
              <w:rPr>
                <w:rFonts w:ascii="Cambria Math" w:hAnsi="Cambria Math"/>
                <w:lang w:val="vi"/>
              </w:rPr>
              <m:t>Y</m:t>
            </m:r>
          </m:e>
          <m:sub>
            <m:r>
              <w:rPr>
                <w:rFonts w:ascii="Cambria Math" w:hAnsi="Cambria Math"/>
                <w:lang w:val="vi"/>
              </w:rPr>
              <m:t>t</m:t>
            </m:r>
          </m:sub>
        </m:sSub>
        <m:r>
          <w:rPr>
            <w:rFonts w:ascii="Cambria Math" w:hAnsi="Cambria Math"/>
            <w:lang w:val="vi"/>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lang w:val="vi"/>
                  </w:rPr>
                  <m:t> </m:t>
                </m:r>
              </m:e>
              <m:sub>
                <m:sSub>
                  <m:sSubPr>
                    <m:ctrlPr>
                      <w:rPr>
                        <w:rFonts w:ascii="Cambria Math" w:hAnsi="Cambria Math"/>
                      </w:rPr>
                    </m:ctrlPr>
                  </m:sSubPr>
                  <m:e>
                    <m:r>
                      <w:rPr>
                        <w:rFonts w:ascii="Cambria Math" w:hAnsi="Cambria Math"/>
                        <w:lang w:val="vi"/>
                      </w:rPr>
                      <m:t>Y</m:t>
                    </m:r>
                  </m:e>
                  <m:sub>
                    <m:r>
                      <w:rPr>
                        <w:rFonts w:ascii="Cambria Math" w:hAnsi="Cambria Math"/>
                        <w:lang w:val="vi"/>
                      </w:rPr>
                      <m:t>t</m:t>
                    </m:r>
                  </m:sub>
                </m:sSub>
              </m:sub>
              <m:sup>
                <m:sSub>
                  <m:sSubPr>
                    <m:ctrlPr>
                      <w:rPr>
                        <w:rFonts w:ascii="Cambria Math" w:hAnsi="Cambria Math"/>
                      </w:rPr>
                    </m:ctrlPr>
                  </m:sSubPr>
                  <m:e>
                    <m:r>
                      <w:rPr>
                        <w:rFonts w:ascii="Cambria Math" w:hAnsi="Cambria Math"/>
                        <w:lang w:val="vi"/>
                      </w:rPr>
                      <m:t>X</m:t>
                    </m:r>
                  </m:e>
                  <m:sub>
                    <m:r>
                      <w:rPr>
                        <w:rFonts w:ascii="Cambria Math" w:hAnsi="Cambria Math"/>
                        <w:lang w:val="vi"/>
                      </w:rPr>
                      <m:t>t</m:t>
                    </m:r>
                  </m:sub>
                </m:sSub>
              </m:sup>
            </m:sSubSup>
          </m:e>
        </m:d>
        <m:r>
          <w:rPr>
            <w:rFonts w:ascii="Cambria Math" w:hAnsi="Cambria Math"/>
            <w:lang w:val="vi"/>
          </w:rPr>
          <m:t>=</m:t>
        </m:r>
        <m:r>
          <m:rPr>
            <m:sty m:val="p"/>
          </m:rPr>
          <w:rPr>
            <w:rFonts w:ascii="Cambria Math" w:hAnsi="Cambria Math"/>
          </w:rPr>
          <m:t>Φ</m:t>
        </m:r>
        <m:d>
          <m:dPr>
            <m:ctrlPr>
              <w:rPr>
                <w:rFonts w:ascii="Cambria Math" w:hAnsi="Cambria Math"/>
              </w:rPr>
            </m:ctrlPr>
          </m:dPr>
          <m:e>
            <m:r>
              <w:rPr>
                <w:rFonts w:ascii="Cambria Math" w:hAnsi="Cambria Math"/>
                <w:lang w:val="vi"/>
              </w:rPr>
              <m:t>L</m:t>
            </m:r>
          </m:e>
        </m:d>
        <m:sSub>
          <m:sSubPr>
            <m:ctrlPr>
              <w:rPr>
                <w:rFonts w:ascii="Cambria Math" w:hAnsi="Cambria Math"/>
              </w:rPr>
            </m:ctrlPr>
          </m:sSubPr>
          <m:e>
            <m:r>
              <w:rPr>
                <w:rFonts w:ascii="Cambria Math" w:hAnsi="Cambria Math"/>
                <w:lang w:val="vi"/>
              </w:rPr>
              <m:t>ε</m:t>
            </m:r>
          </m:e>
          <m:sub>
            <m:r>
              <w:rPr>
                <w:rFonts w:ascii="Cambria Math" w:hAnsi="Cambria Math"/>
                <w:lang w:val="vi"/>
              </w:rPr>
              <m:t>t</m:t>
            </m:r>
          </m:sub>
        </m:sSub>
        <m:r>
          <w:rPr>
            <w:rFonts w:ascii="Cambria Math" w:hAnsi="Cambria Math"/>
            <w:lang w:val="vi"/>
          </w:rPr>
          <m:t>=ψ</m:t>
        </m:r>
        <m:d>
          <m:dPr>
            <m:ctrlPr>
              <w:rPr>
                <w:rFonts w:ascii="Cambria Math" w:hAnsi="Cambria Math"/>
              </w:rPr>
            </m:ctrlPr>
          </m:dPr>
          <m:e>
            <m:r>
              <w:rPr>
                <w:rFonts w:ascii="Cambria Math" w:hAnsi="Cambria Math"/>
                <w:lang w:val="vi"/>
              </w:rPr>
              <m:t>L</m:t>
            </m:r>
          </m:e>
        </m:d>
        <m:sSub>
          <m:sSubPr>
            <m:ctrlPr>
              <w:rPr>
                <w:rFonts w:ascii="Cambria Math" w:hAnsi="Cambria Math"/>
              </w:rPr>
            </m:ctrlPr>
          </m:sSubPr>
          <m:e>
            <m:r>
              <w:rPr>
                <w:rFonts w:ascii="Cambria Math" w:hAnsi="Cambria Math"/>
                <w:lang w:val="vi"/>
              </w:rPr>
              <m:t>η</m:t>
            </m:r>
          </m:e>
          <m:sub>
            <m:r>
              <w:rPr>
                <w:rFonts w:ascii="Cambria Math" w:hAnsi="Cambria Math"/>
                <w:lang w:val="vi"/>
              </w:rPr>
              <m:t>t</m:t>
            </m:r>
          </m:sub>
        </m:sSub>
      </m:oMath>
      <w:r w:rsidRPr="00484285">
        <w:rPr>
          <w:rFonts w:ascii="Times New Roman" w:eastAsia="Times New Roman" w:hAnsi="Times New Roman" w:cs="Times New Roman"/>
          <w:sz w:val="22"/>
          <w:szCs w:val="22"/>
          <w:lang w:val="vi"/>
        </w:rPr>
        <w:t xml:space="preserve">                                                          </w:t>
      </w:r>
    </w:p>
    <w:p w14:paraId="48A923E9" w14:textId="7C113F35" w:rsidR="00AA7A41" w:rsidRPr="00484285" w:rsidRDefault="72D18855" w:rsidP="003F3921">
      <w:pPr>
        <w:spacing w:before="120" w:after="120" w:line="240" w:lineRule="auto"/>
        <w:ind w:left="-15" w:firstLine="582"/>
        <w:jc w:val="both"/>
        <w:rPr>
          <w:rFonts w:ascii="Times New Roman" w:hAnsi="Times New Roman" w:cs="Times New Roman"/>
          <w:sz w:val="22"/>
          <w:szCs w:val="22"/>
          <w:lang w:val="vi"/>
        </w:rPr>
      </w:pPr>
      <w:r w:rsidRPr="00484285">
        <w:rPr>
          <w:rFonts w:ascii="Times New Roman" w:eastAsia="Times New Roman" w:hAnsi="Times New Roman" w:cs="Times New Roman"/>
          <w:sz w:val="22"/>
          <w:szCs w:val="22"/>
          <w:lang w:val="vi"/>
        </w:rPr>
        <w:t>Theo Geweke (1982) thước đo nhân quả Granger phản hồi tuyến tính từ biến rủi ro y</w:t>
      </w:r>
      <w:r w:rsidRPr="00484285">
        <w:rPr>
          <w:rFonts w:ascii="Times New Roman" w:eastAsia="Times New Roman" w:hAnsi="Times New Roman" w:cs="Times New Roman"/>
          <w:sz w:val="22"/>
          <w:szCs w:val="22"/>
          <w:vertAlign w:val="subscript"/>
          <w:lang w:val="vi"/>
        </w:rPr>
        <w:t>t</w:t>
      </w:r>
      <w:r w:rsidRPr="00484285">
        <w:rPr>
          <w:rFonts w:ascii="Times New Roman" w:eastAsia="Times New Roman" w:hAnsi="Times New Roman" w:cs="Times New Roman"/>
          <w:sz w:val="22"/>
          <w:szCs w:val="22"/>
          <w:lang w:val="vi"/>
        </w:rPr>
        <w:t xml:space="preserve"> đến tỷ suất sinh lợi REITs x</w:t>
      </w:r>
      <w:r w:rsidRPr="00484285">
        <w:rPr>
          <w:rFonts w:ascii="Times New Roman" w:eastAsia="Times New Roman" w:hAnsi="Times New Roman" w:cs="Times New Roman"/>
          <w:sz w:val="22"/>
          <w:szCs w:val="22"/>
          <w:vertAlign w:val="subscript"/>
          <w:lang w:val="vi"/>
        </w:rPr>
        <w:t>t</w:t>
      </w:r>
      <w:r w:rsidRPr="00484285">
        <w:rPr>
          <w:rFonts w:ascii="Times New Roman" w:eastAsia="Times New Roman" w:hAnsi="Times New Roman" w:cs="Times New Roman"/>
          <w:sz w:val="22"/>
          <w:szCs w:val="22"/>
          <w:lang w:val="vi"/>
        </w:rPr>
        <w:t xml:space="preserve"> tại tần số ω được viết như sau:</w:t>
      </w:r>
    </w:p>
    <w:p w14:paraId="5283B54D" w14:textId="669FF36B" w:rsidR="00AA7A41" w:rsidRPr="00484285" w:rsidRDefault="72D18855" w:rsidP="003F3921">
      <w:pPr>
        <w:spacing w:before="120" w:after="120" w:line="240" w:lineRule="auto"/>
        <w:ind w:left="567"/>
        <w:jc w:val="both"/>
        <w:rPr>
          <w:rFonts w:ascii="Times New Roman" w:eastAsia="Times New Roman" w:hAnsi="Times New Roman" w:cs="Times New Roman"/>
          <w:sz w:val="22"/>
          <w:szCs w:val="22"/>
          <w:lang w:val="vi"/>
        </w:rPr>
      </w:pPr>
      <w:r w:rsidRPr="1EE6F1F9">
        <w:rPr>
          <w:rFonts w:ascii="Times New Roman" w:eastAsia="Times New Roman" w:hAnsi="Times New Roman" w:cs="Times New Roman"/>
          <w:sz w:val="22"/>
          <w:szCs w:val="22"/>
          <w:lang w:val="vi"/>
        </w:rPr>
        <w:t>(7)</w:t>
      </w:r>
      <w:r w:rsidR="00672087">
        <w:rPr>
          <w:rFonts w:ascii="Times New Roman" w:eastAsia="Times New Roman" w:hAnsi="Times New Roman" w:cs="Times New Roman"/>
          <w:sz w:val="22"/>
          <w:szCs w:val="22"/>
          <w:lang w:val="vi"/>
        </w:rPr>
        <w:t xml:space="preserve"> </w:t>
      </w:r>
      <w:r w:rsidR="19816257" w:rsidRPr="1EE6F1F9">
        <w:rPr>
          <w:rFonts w:ascii="Times New Roman" w:eastAsia="Times New Roman" w:hAnsi="Times New Roman" w:cs="Times New Roman"/>
          <w:sz w:val="22"/>
          <w:szCs w:val="22"/>
          <w:lang w:val="vi"/>
        </w:rPr>
        <w:t xml:space="preserve"> </w:t>
      </w:r>
      <w:r w:rsidR="63A56A97" w:rsidRPr="1EE6F1F9">
        <w:rPr>
          <w:rFonts w:ascii="Times New Roman" w:eastAsia="Times New Roman" w:hAnsi="Times New Roman" w:cs="Times New Roman"/>
          <w:sz w:val="22"/>
          <w:szCs w:val="22"/>
          <w:lang w:val="vi"/>
        </w:rPr>
        <w:t xml:space="preserve"> </w:t>
      </w:r>
      <w:r w:rsidR="19816257" w:rsidRPr="1EE6F1F9">
        <w:rPr>
          <w:rFonts w:ascii="Times New Roman" w:eastAsia="Times New Roman" w:hAnsi="Times New Roman" w:cs="Times New Roman"/>
          <w:sz w:val="22"/>
          <w:szCs w:val="22"/>
          <w:lang w:val="vi"/>
        </w:rPr>
        <w:t xml:space="preserve"> </w:t>
      </w:r>
      <m:oMath>
        <m:sSub>
          <m:sSubPr>
            <m:ctrlPr>
              <w:rPr>
                <w:rFonts w:ascii="Cambria Math" w:hAnsi="Cambria Math"/>
                <w:sz w:val="22"/>
                <w:szCs w:val="22"/>
              </w:rPr>
            </m:ctrlPr>
          </m:sSubPr>
          <m:e>
            <m:r>
              <w:rPr>
                <w:rFonts w:ascii="Cambria Math" w:hAnsi="Cambria Math"/>
                <w:sz w:val="22"/>
                <w:szCs w:val="22"/>
                <w:lang w:val="vi"/>
              </w:rPr>
              <m:t>M</m:t>
            </m:r>
          </m:e>
          <m:sub>
            <m:r>
              <w:rPr>
                <w:rFonts w:ascii="Cambria Math" w:hAnsi="Cambria Math"/>
                <w:sz w:val="22"/>
                <w:szCs w:val="22"/>
                <w:lang w:val="vi"/>
              </w:rPr>
              <m:t>y→x</m:t>
            </m:r>
          </m:sub>
        </m:sSub>
        <m:d>
          <m:dPr>
            <m:ctrlPr>
              <w:rPr>
                <w:rFonts w:ascii="Cambria Math" w:hAnsi="Cambria Math"/>
                <w:sz w:val="22"/>
                <w:szCs w:val="22"/>
              </w:rPr>
            </m:ctrlPr>
          </m:dPr>
          <m:e>
            <m:r>
              <w:rPr>
                <w:rFonts w:ascii="Cambria Math" w:hAnsi="Cambria Math"/>
                <w:sz w:val="22"/>
                <w:szCs w:val="22"/>
                <w:lang w:val="vi"/>
              </w:rPr>
              <m:t>w</m:t>
            </m:r>
          </m:e>
        </m:d>
        <m:r>
          <w:rPr>
            <w:rFonts w:ascii="Cambria Math" w:hAnsi="Cambria Math"/>
            <w:sz w:val="22"/>
            <w:szCs w:val="22"/>
            <w:lang w:val="vi"/>
          </w:rPr>
          <m:t>=</m:t>
        </m:r>
        <m:func>
          <m:funcPr>
            <m:ctrlPr>
              <w:rPr>
                <w:rFonts w:ascii="Cambria Math" w:hAnsi="Cambria Math"/>
                <w:sz w:val="22"/>
                <w:szCs w:val="22"/>
              </w:rPr>
            </m:ctrlPr>
          </m:funcPr>
          <m:fName>
            <m:r>
              <m:rPr>
                <m:sty m:val="p"/>
              </m:rPr>
              <w:rPr>
                <w:rFonts w:ascii="Cambria Math" w:hAnsi="Cambria Math"/>
                <w:sz w:val="22"/>
                <w:szCs w:val="22"/>
                <w:lang w:val="vi"/>
              </w:rPr>
              <m:t>log</m:t>
            </m:r>
          </m:fName>
          <m:e>
            <m:d>
              <m:dPr>
                <m:begChr m:val="{"/>
                <m:endChr m:val="}"/>
                <m:ctrlPr>
                  <w:rPr>
                    <w:rFonts w:ascii="Cambria Math" w:hAnsi="Cambria Math"/>
                    <w:sz w:val="22"/>
                    <w:szCs w:val="22"/>
                  </w:rPr>
                </m:ctrlPr>
              </m:dPr>
              <m:e>
                <m:r>
                  <w:rPr>
                    <w:rFonts w:ascii="Cambria Math" w:hAnsi="Cambria Math"/>
                    <w:sz w:val="22"/>
                    <w:szCs w:val="22"/>
                    <w:lang w:val="vi"/>
                  </w:rPr>
                  <m:t> 1+</m:t>
                </m:r>
                <m:f>
                  <m:fPr>
                    <m:ctrlPr>
                      <w:rPr>
                        <w:rFonts w:ascii="Cambria Math" w:hAnsi="Cambria Math"/>
                        <w:sz w:val="22"/>
                        <w:szCs w:val="22"/>
                      </w:rPr>
                    </m:ctrlPr>
                  </m:fPr>
                  <m:num>
                    <m:sSup>
                      <m:sSupPr>
                        <m:ctrlPr>
                          <w:rPr>
                            <w:rFonts w:ascii="Cambria Math" w:hAnsi="Cambria Math"/>
                            <w:sz w:val="22"/>
                            <w:szCs w:val="22"/>
                          </w:rPr>
                        </m:ctrlPr>
                      </m:sSupPr>
                      <m:e>
                        <m:d>
                          <m:dPr>
                            <m:begChr m:val="|"/>
                            <m:endChr m:val="|"/>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lang w:val="vi"/>
                                  </w:rPr>
                                  <m:t>Y</m:t>
                                </m:r>
                              </m:e>
                              <m:sub>
                                <m:r>
                                  <w:rPr>
                                    <w:rFonts w:ascii="Cambria Math" w:hAnsi="Cambria Math"/>
                                    <w:sz w:val="22"/>
                                    <w:szCs w:val="22"/>
                                    <w:lang w:val="vi"/>
                                  </w:rPr>
                                  <m:t>12</m:t>
                                </m:r>
                              </m:sub>
                            </m:sSub>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lang w:val="vi"/>
                                      </w:rPr>
                                      <m:t>e</m:t>
                                    </m:r>
                                  </m:e>
                                  <m:sup>
                                    <m:r>
                                      <w:rPr>
                                        <w:rFonts w:ascii="Cambria Math" w:hAnsi="Cambria Math"/>
                                        <w:sz w:val="22"/>
                                        <w:szCs w:val="22"/>
                                        <w:lang w:val="vi"/>
                                      </w:rPr>
                                      <m:t>-iw</m:t>
                                    </m:r>
                                  </m:sup>
                                </m:sSup>
                              </m:e>
                            </m:d>
                          </m:e>
                        </m:d>
                      </m:e>
                      <m:sup>
                        <m:r>
                          <w:rPr>
                            <w:rFonts w:ascii="Cambria Math" w:hAnsi="Cambria Math"/>
                            <w:sz w:val="22"/>
                            <w:szCs w:val="22"/>
                            <w:lang w:val="vi"/>
                          </w:rPr>
                          <m:t>2</m:t>
                        </m:r>
                      </m:sup>
                    </m:sSup>
                  </m:num>
                  <m:den>
                    <m:sSup>
                      <m:sSupPr>
                        <m:ctrlPr>
                          <w:rPr>
                            <w:rFonts w:ascii="Cambria Math" w:hAnsi="Cambria Math"/>
                            <w:sz w:val="22"/>
                            <w:szCs w:val="22"/>
                          </w:rPr>
                        </m:ctrlPr>
                      </m:sSupPr>
                      <m:e>
                        <m:d>
                          <m:dPr>
                            <m:begChr m:val="|"/>
                            <m:endChr m:val="|"/>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lang w:val="vi"/>
                                  </w:rPr>
                                  <m:t>Y</m:t>
                                </m:r>
                              </m:e>
                              <m:sub>
                                <m:r>
                                  <w:rPr>
                                    <w:rFonts w:ascii="Cambria Math" w:hAnsi="Cambria Math"/>
                                    <w:sz w:val="22"/>
                                    <w:szCs w:val="22"/>
                                    <w:lang w:val="vi"/>
                                  </w:rPr>
                                  <m:t>11</m:t>
                                </m:r>
                              </m:sub>
                            </m:sSub>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lang w:val="vi"/>
                                      </w:rPr>
                                      <m:t>e</m:t>
                                    </m:r>
                                  </m:e>
                                  <m:sup>
                                    <m:r>
                                      <w:rPr>
                                        <w:rFonts w:ascii="Cambria Math" w:hAnsi="Cambria Math"/>
                                        <w:sz w:val="22"/>
                                        <w:szCs w:val="22"/>
                                        <w:lang w:val="vi"/>
                                      </w:rPr>
                                      <m:t>-iw</m:t>
                                    </m:r>
                                  </m:sup>
                                </m:sSup>
                              </m:e>
                            </m:d>
                          </m:e>
                        </m:d>
                      </m:e>
                      <m:sup>
                        <m:r>
                          <w:rPr>
                            <w:rFonts w:ascii="Cambria Math" w:hAnsi="Cambria Math"/>
                            <w:sz w:val="22"/>
                            <w:szCs w:val="22"/>
                            <w:lang w:val="vi"/>
                          </w:rPr>
                          <m:t>2</m:t>
                        </m:r>
                      </m:sup>
                    </m:sSup>
                  </m:den>
                </m:f>
                <m:r>
                  <w:rPr>
                    <w:rFonts w:ascii="Cambria Math" w:hAnsi="Cambria Math"/>
                    <w:sz w:val="22"/>
                    <w:szCs w:val="22"/>
                    <w:lang w:val="vi"/>
                  </w:rPr>
                  <m:t> </m:t>
                </m:r>
              </m:e>
            </m:d>
          </m:e>
        </m:func>
        <m:r>
          <w:rPr>
            <w:rFonts w:ascii="Cambria Math" w:hAnsi="Cambria Math"/>
            <w:sz w:val="22"/>
            <w:szCs w:val="22"/>
            <w:lang w:val="vi"/>
          </w:rPr>
          <m:t> </m:t>
        </m:r>
      </m:oMath>
    </w:p>
    <w:p w14:paraId="4A46386F" w14:textId="01B14E6B" w:rsidR="00AA7A41" w:rsidRPr="00484285" w:rsidRDefault="72D18855" w:rsidP="003F3921">
      <w:pPr>
        <w:spacing w:before="120" w:after="120" w:line="240" w:lineRule="auto"/>
        <w:ind w:left="-17" w:firstLine="584"/>
        <w:jc w:val="both"/>
        <w:rPr>
          <w:rFonts w:ascii="Times New Roman" w:hAnsi="Times New Roman" w:cs="Times New Roman"/>
          <w:sz w:val="22"/>
          <w:szCs w:val="22"/>
          <w:lang w:val="vi"/>
        </w:rPr>
      </w:pPr>
      <w:r w:rsidRPr="00484285">
        <w:rPr>
          <w:rFonts w:ascii="Times New Roman" w:eastAsia="Times New Roman" w:hAnsi="Times New Roman" w:cs="Times New Roman"/>
          <w:sz w:val="22"/>
          <w:szCs w:val="22"/>
          <w:lang w:val="vi"/>
        </w:rPr>
        <w:t xml:space="preserve">Nếu </w:t>
      </w:r>
      <m:oMath>
        <m:sSub>
          <m:sSubPr>
            <m:ctrlPr>
              <w:rPr>
                <w:rFonts w:ascii="Cambria Math" w:hAnsi="Cambria Math"/>
              </w:rPr>
            </m:ctrlPr>
          </m:sSubPr>
          <m:e>
            <m:r>
              <w:rPr>
                <w:rFonts w:ascii="Cambria Math" w:hAnsi="Cambria Math"/>
                <w:lang w:val="vi"/>
              </w:rPr>
              <m:t>M</m:t>
            </m:r>
          </m:e>
          <m:sub>
            <m:r>
              <w:rPr>
                <w:rFonts w:ascii="Cambria Math" w:hAnsi="Cambria Math"/>
                <w:lang w:val="vi"/>
              </w:rPr>
              <m:t>y→x</m:t>
            </m:r>
          </m:sub>
        </m:sSub>
        <m:d>
          <m:dPr>
            <m:ctrlPr>
              <w:rPr>
                <w:rFonts w:ascii="Cambria Math" w:hAnsi="Cambria Math"/>
              </w:rPr>
            </m:ctrlPr>
          </m:dPr>
          <m:e>
            <m:r>
              <w:rPr>
                <w:rFonts w:ascii="Cambria Math" w:hAnsi="Cambria Math"/>
                <w:lang w:val="vi"/>
              </w:rPr>
              <m:t>w</m:t>
            </m:r>
          </m:e>
        </m:d>
        <m:r>
          <w:rPr>
            <w:rFonts w:ascii="Cambria Math" w:hAnsi="Cambria Math"/>
            <w:lang w:val="vi"/>
          </w:rPr>
          <m:t>=0</m:t>
        </m:r>
      </m:oMath>
      <w:r w:rsidRPr="00484285">
        <w:rPr>
          <w:rFonts w:ascii="Times New Roman" w:eastAsia="Times New Roman" w:hAnsi="Times New Roman" w:cs="Times New Roman"/>
          <w:sz w:val="22"/>
          <w:szCs w:val="22"/>
          <w:lang w:val="vi"/>
        </w:rPr>
        <w:t xml:space="preserve"> giả thuyết không (H</w:t>
      </w:r>
      <w:r w:rsidRPr="00484285">
        <w:rPr>
          <w:rFonts w:ascii="Times New Roman" w:eastAsia="Times New Roman" w:hAnsi="Times New Roman" w:cs="Times New Roman"/>
          <w:sz w:val="22"/>
          <w:szCs w:val="22"/>
          <w:vertAlign w:val="subscript"/>
          <w:lang w:val="vi"/>
        </w:rPr>
        <w:t>0</w:t>
      </w:r>
      <w:r w:rsidRPr="00484285">
        <w:rPr>
          <w:rFonts w:ascii="Times New Roman" w:eastAsia="Times New Roman" w:hAnsi="Times New Roman" w:cs="Times New Roman"/>
          <w:sz w:val="22"/>
          <w:szCs w:val="22"/>
          <w:lang w:val="vi"/>
        </w:rPr>
        <w:t>) cho rằng biến rủi ro y</w:t>
      </w:r>
      <w:r w:rsidRPr="00484285">
        <w:rPr>
          <w:rFonts w:ascii="Times New Roman" w:eastAsia="Times New Roman" w:hAnsi="Times New Roman" w:cs="Times New Roman"/>
          <w:sz w:val="22"/>
          <w:szCs w:val="22"/>
          <w:vertAlign w:val="subscript"/>
          <w:lang w:val="vi"/>
        </w:rPr>
        <w:t>t</w:t>
      </w:r>
      <w:r w:rsidRPr="00484285">
        <w:rPr>
          <w:rFonts w:ascii="Times New Roman" w:eastAsia="Times New Roman" w:hAnsi="Times New Roman" w:cs="Times New Roman"/>
          <w:sz w:val="22"/>
          <w:szCs w:val="22"/>
          <w:lang w:val="vi"/>
        </w:rPr>
        <w:t xml:space="preserve"> không gây ra nhân quả Granger cho x</w:t>
      </w:r>
      <w:r w:rsidRPr="00484285">
        <w:rPr>
          <w:rFonts w:ascii="Times New Roman" w:eastAsia="Times New Roman" w:hAnsi="Times New Roman" w:cs="Times New Roman"/>
          <w:sz w:val="22"/>
          <w:szCs w:val="22"/>
          <w:vertAlign w:val="subscript"/>
          <w:lang w:val="vi"/>
        </w:rPr>
        <w:t>t</w:t>
      </w:r>
      <w:r w:rsidRPr="00484285">
        <w:rPr>
          <w:rFonts w:ascii="Times New Roman" w:eastAsia="Times New Roman" w:hAnsi="Times New Roman" w:cs="Times New Roman"/>
          <w:sz w:val="22"/>
          <w:szCs w:val="22"/>
          <w:lang w:val="vi"/>
        </w:rPr>
        <w:t xml:space="preserve"> tại tần số ω. Để kiểm định,</w:t>
      </w:r>
      <w:r w:rsidRPr="00484285">
        <w:rPr>
          <w:rFonts w:ascii="Times New Roman" w:eastAsiaTheme="minorEastAsia" w:hAnsi="Times New Roman" w:cs="Times New Roman"/>
          <w:sz w:val="22"/>
          <w:szCs w:val="22"/>
          <w:lang w:val="vi"/>
        </w:rPr>
        <w:t xml:space="preserve"> </w:t>
      </w:r>
      <w:r w:rsidRPr="0007333F">
        <w:rPr>
          <w:rFonts w:ascii="Times New Roman" w:eastAsiaTheme="minorEastAsia" w:hAnsi="Times New Roman" w:cs="Times New Roman"/>
          <w:sz w:val="22"/>
          <w:szCs w:val="22"/>
          <w:lang w:val="vi"/>
        </w:rPr>
        <w:t xml:space="preserve">Breitung và </w:t>
      </w:r>
      <w:r w:rsidR="0007333F" w:rsidRPr="0007333F">
        <w:rPr>
          <w:rFonts w:ascii="Times New Roman" w:eastAsiaTheme="minorEastAsia" w:hAnsi="Times New Roman" w:cs="Times New Roman"/>
          <w:sz w:val="22"/>
          <w:szCs w:val="22"/>
          <w:lang w:val="vi"/>
        </w:rPr>
        <w:t>Candelon</w:t>
      </w:r>
      <w:r w:rsidR="0007333F" w:rsidRPr="0007333F">
        <w:rPr>
          <w:rFonts w:ascii="Times New Roman" w:eastAsiaTheme="minorEastAsia" w:hAnsi="Times New Roman" w:cs="Times New Roman"/>
          <w:sz w:val="22"/>
          <w:szCs w:val="22"/>
          <w:vertAlign w:val="superscript"/>
          <w:lang w:val="vi"/>
        </w:rPr>
        <w:t>4</w:t>
      </w:r>
      <w:r w:rsidRPr="00484285">
        <w:rPr>
          <w:rFonts w:ascii="Times New Roman" w:eastAsiaTheme="minorEastAsia" w:hAnsi="Times New Roman" w:cs="Times New Roman"/>
          <w:sz w:val="22"/>
          <w:szCs w:val="22"/>
          <w:lang w:val="vi"/>
        </w:rPr>
        <w:t xml:space="preserve"> </w:t>
      </w:r>
      <w:r w:rsidRPr="00484285">
        <w:rPr>
          <w:rFonts w:ascii="Times New Roman" w:eastAsia="Times New Roman" w:hAnsi="Times New Roman" w:cs="Times New Roman"/>
          <w:sz w:val="22"/>
          <w:szCs w:val="22"/>
          <w:lang w:val="vi"/>
        </w:rPr>
        <w:t>biểu diễn lại phương trình cho x</w:t>
      </w:r>
      <w:r w:rsidRPr="00484285">
        <w:rPr>
          <w:rFonts w:ascii="Times New Roman" w:eastAsia="Times New Roman" w:hAnsi="Times New Roman" w:cs="Times New Roman"/>
          <w:sz w:val="22"/>
          <w:szCs w:val="22"/>
          <w:vertAlign w:val="subscript"/>
          <w:lang w:val="vi"/>
        </w:rPr>
        <w:t>t</w:t>
      </w:r>
      <w:r w:rsidRPr="00484285">
        <w:rPr>
          <w:rFonts w:ascii="Times New Roman" w:eastAsia="Times New Roman" w:hAnsi="Times New Roman" w:cs="Times New Roman"/>
          <w:sz w:val="22"/>
          <w:szCs w:val="22"/>
          <w:lang w:val="vi"/>
        </w:rPr>
        <w:t xml:space="preserve"> trong mô hình VAR:        </w:t>
      </w:r>
    </w:p>
    <w:p w14:paraId="6C9D5376" w14:textId="74E87DD1" w:rsidR="00AA7A41" w:rsidRPr="00484285" w:rsidRDefault="00000000" w:rsidP="003F3921">
      <w:pPr>
        <w:spacing w:before="120" w:after="120" w:line="240" w:lineRule="auto"/>
        <w:jc w:val="both"/>
        <w:rPr>
          <w:rFonts w:ascii="Times New Roman" w:hAnsi="Times New Roman" w:cs="Times New Roman"/>
          <w:sz w:val="22"/>
          <w:szCs w:val="22"/>
          <w:lang w:val="vi"/>
        </w:rPr>
      </w:pPr>
      <m:oMathPara>
        <m:oMath>
          <m:sSub>
            <m:sSubPr>
              <m:ctrlPr>
                <w:rPr>
                  <w:rFonts w:ascii="Cambria Math" w:hAnsi="Cambria Math" w:cs="Times New Roman"/>
                  <w:sz w:val="22"/>
                  <w:szCs w:val="22"/>
                </w:rPr>
              </m:ctrlPr>
            </m:sSubPr>
            <m:e>
              <m:r>
                <w:rPr>
                  <w:rFonts w:ascii="Cambria Math" w:hAnsi="Cambria Math" w:cs="Times New Roman"/>
                  <w:sz w:val="22"/>
                  <w:szCs w:val="22"/>
                </w:rPr>
                <m:t>x</m:t>
              </m:r>
            </m:e>
            <m:sub>
              <m:r>
                <w:rPr>
                  <w:rFonts w:ascii="Cambria Math" w:hAnsi="Cambria Math" w:cs="Times New Roman"/>
                  <w:sz w:val="22"/>
                  <w:szCs w:val="22"/>
                </w:rPr>
                <m:t>t</m:t>
              </m:r>
            </m:sub>
          </m:sSub>
          <m:r>
            <w:rPr>
              <w:rFonts w:ascii="Cambria Math" w:hAnsi="Cambria Math" w:cs="Times New Roman"/>
              <w:sz w:val="22"/>
              <w:szCs w:val="22"/>
            </w:rPr>
            <m:t> = </m:t>
          </m:r>
          <m:sSub>
            <m:sSubPr>
              <m:ctrlPr>
                <w:rPr>
                  <w:rFonts w:ascii="Cambria Math" w:hAnsi="Cambria Math" w:cs="Times New Roman"/>
                  <w:sz w:val="22"/>
                  <w:szCs w:val="22"/>
                </w:rPr>
              </m:ctrlPr>
            </m:sSubPr>
            <m:e>
              <m:r>
                <w:rPr>
                  <w:rFonts w:ascii="Cambria Math" w:hAnsi="Cambria Math" w:cs="Times New Roman"/>
                  <w:sz w:val="22"/>
                  <w:szCs w:val="22"/>
                </w:rPr>
                <m:t>c</m:t>
              </m:r>
            </m:e>
            <m:sub>
              <m:r>
                <w:rPr>
                  <w:rFonts w:ascii="Cambria Math" w:hAnsi="Cambria Math" w:cs="Times New Roman"/>
                  <w:sz w:val="22"/>
                  <w:szCs w:val="22"/>
                </w:rPr>
                <m:t>1</m:t>
              </m:r>
            </m:sub>
          </m:sSub>
          <m:r>
            <w:rPr>
              <w:rFonts w:ascii="Cambria Math" w:hAnsi="Cambria Math" w:cs="Times New Roman"/>
              <w:sz w:val="22"/>
              <w:szCs w:val="22"/>
            </w:rPr>
            <m:t>+ </m:t>
          </m:r>
          <m:sSub>
            <m:sSubPr>
              <m:ctrlPr>
                <w:rPr>
                  <w:rFonts w:ascii="Cambria Math" w:hAnsi="Cambria Math" w:cs="Times New Roman"/>
                  <w:sz w:val="22"/>
                  <w:szCs w:val="22"/>
                </w:rPr>
              </m:ctrlPr>
            </m:sSubPr>
            <m:e>
              <m:r>
                <w:rPr>
                  <w:rFonts w:ascii="Cambria Math" w:hAnsi="Cambria Math" w:cs="Times New Roman"/>
                  <w:sz w:val="22"/>
                  <w:szCs w:val="22"/>
                </w:rPr>
                <m:t>a</m:t>
              </m:r>
            </m:e>
            <m:sub>
              <m:r>
                <w:rPr>
                  <w:rFonts w:ascii="Cambria Math" w:hAnsi="Cambria Math" w:cs="Times New Roman"/>
                  <w:sz w:val="22"/>
                  <w:szCs w:val="22"/>
                </w:rPr>
                <m:t>1</m:t>
              </m:r>
            </m:sub>
          </m:sSub>
          <m:sSub>
            <m:sSubPr>
              <m:ctrlPr>
                <w:rPr>
                  <w:rFonts w:ascii="Cambria Math" w:hAnsi="Cambria Math" w:cs="Times New Roman"/>
                  <w:sz w:val="22"/>
                  <w:szCs w:val="22"/>
                </w:rPr>
              </m:ctrlPr>
            </m:sSubPr>
            <m:e>
              <m:r>
                <w:rPr>
                  <w:rFonts w:ascii="Cambria Math" w:hAnsi="Cambria Math" w:cs="Times New Roman"/>
                  <w:sz w:val="22"/>
                  <w:szCs w:val="22"/>
                </w:rPr>
                <m:t>x</m:t>
              </m:r>
            </m:e>
            <m:sub>
              <m:r>
                <w:rPr>
                  <w:rFonts w:ascii="Cambria Math" w:hAnsi="Cambria Math" w:cs="Times New Roman"/>
                  <w:sz w:val="22"/>
                  <w:szCs w:val="22"/>
                </w:rPr>
                <m:t>t-1</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a</m:t>
              </m:r>
            </m:e>
            <m:sub>
              <m:r>
                <w:rPr>
                  <w:rFonts w:ascii="Cambria Math" w:hAnsi="Cambria Math" w:cs="Times New Roman"/>
                  <w:sz w:val="22"/>
                  <w:szCs w:val="22"/>
                </w:rPr>
                <m:t>p</m:t>
              </m:r>
            </m:sub>
          </m:sSub>
          <m:sSub>
            <m:sSubPr>
              <m:ctrlPr>
                <w:rPr>
                  <w:rFonts w:ascii="Cambria Math" w:hAnsi="Cambria Math" w:cs="Times New Roman"/>
                  <w:sz w:val="22"/>
                  <w:szCs w:val="22"/>
                </w:rPr>
              </m:ctrlPr>
            </m:sSubPr>
            <m:e>
              <m:r>
                <w:rPr>
                  <w:rFonts w:ascii="Cambria Math" w:hAnsi="Cambria Math" w:cs="Times New Roman"/>
                  <w:sz w:val="22"/>
                  <w:szCs w:val="22"/>
                </w:rPr>
                <m:t>x</m:t>
              </m:r>
            </m:e>
            <m:sub>
              <m:r>
                <w:rPr>
                  <w:rFonts w:ascii="Cambria Math" w:hAnsi="Cambria Math" w:cs="Times New Roman"/>
                  <w:sz w:val="22"/>
                  <w:szCs w:val="22"/>
                </w:rPr>
                <m:t>t-p</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b</m:t>
              </m:r>
            </m:e>
            <m:sub>
              <m:r>
                <w:rPr>
                  <w:rFonts w:ascii="Cambria Math" w:hAnsi="Cambria Math" w:cs="Times New Roman"/>
                  <w:sz w:val="22"/>
                  <w:szCs w:val="22"/>
                </w:rPr>
                <m:t>1</m:t>
              </m:r>
            </m:sub>
          </m:sSub>
          <m:sSub>
            <m:sSubPr>
              <m:ctrlPr>
                <w:rPr>
                  <w:rFonts w:ascii="Cambria Math" w:hAnsi="Cambria Math" w:cs="Times New Roman"/>
                  <w:sz w:val="22"/>
                  <w:szCs w:val="22"/>
                </w:rPr>
              </m:ctrlPr>
            </m:sSubPr>
            <m:e>
              <m:r>
                <w:rPr>
                  <w:rFonts w:ascii="Cambria Math" w:hAnsi="Cambria Math" w:cs="Times New Roman"/>
                  <w:sz w:val="22"/>
                  <w:szCs w:val="22"/>
                </w:rPr>
                <m:t>y</m:t>
              </m:r>
            </m:e>
            <m:sub>
              <m:r>
                <w:rPr>
                  <w:rFonts w:ascii="Cambria Math" w:hAnsi="Cambria Math" w:cs="Times New Roman"/>
                  <w:sz w:val="22"/>
                  <w:szCs w:val="22"/>
                </w:rPr>
                <m:t>t-1</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b</m:t>
              </m:r>
            </m:e>
            <m:sub>
              <m:r>
                <w:rPr>
                  <w:rFonts w:ascii="Cambria Math" w:hAnsi="Cambria Math" w:cs="Times New Roman"/>
                  <w:sz w:val="22"/>
                  <w:szCs w:val="22"/>
                </w:rPr>
                <m:t>p</m:t>
              </m:r>
            </m:sub>
          </m:sSub>
          <m:sSub>
            <m:sSubPr>
              <m:ctrlPr>
                <w:rPr>
                  <w:rFonts w:ascii="Cambria Math" w:hAnsi="Cambria Math" w:cs="Times New Roman"/>
                  <w:sz w:val="22"/>
                  <w:szCs w:val="22"/>
                </w:rPr>
              </m:ctrlPr>
            </m:sSubPr>
            <m:e>
              <m:r>
                <w:rPr>
                  <w:rFonts w:ascii="Cambria Math" w:hAnsi="Cambria Math" w:cs="Times New Roman"/>
                  <w:sz w:val="22"/>
                  <w:szCs w:val="22"/>
                </w:rPr>
                <m:t>y</m:t>
              </m:r>
            </m:e>
            <m:sub>
              <m:r>
                <w:rPr>
                  <w:rFonts w:ascii="Cambria Math" w:hAnsi="Cambria Math" w:cs="Times New Roman"/>
                  <w:sz w:val="22"/>
                  <w:szCs w:val="22"/>
                </w:rPr>
                <m:t>t-p</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e</m:t>
              </m:r>
            </m:e>
            <m:sub>
              <m:r>
                <w:rPr>
                  <w:rFonts w:ascii="Cambria Math" w:hAnsi="Cambria Math" w:cs="Times New Roman"/>
                  <w:sz w:val="22"/>
                  <w:szCs w:val="22"/>
                </w:rPr>
                <m:t>11</m:t>
              </m:r>
            </m:sub>
          </m:sSub>
        </m:oMath>
      </m:oMathPara>
    </w:p>
    <w:p w14:paraId="602AB312" w14:textId="37CEAE4A" w:rsidR="00AA7A41" w:rsidRPr="00484285" w:rsidRDefault="72D18855" w:rsidP="003F3921">
      <w:pPr>
        <w:spacing w:before="120" w:after="120" w:line="240" w:lineRule="auto"/>
        <w:ind w:left="-15" w:firstLine="582"/>
        <w:jc w:val="both"/>
        <w:rPr>
          <w:rFonts w:ascii="Times New Roman" w:hAnsi="Times New Roman" w:cs="Times New Roman"/>
          <w:sz w:val="22"/>
          <w:szCs w:val="22"/>
          <w:lang w:val="vi"/>
        </w:rPr>
      </w:pPr>
      <w:r w:rsidRPr="00484285">
        <w:rPr>
          <w:rFonts w:ascii="Times New Roman" w:eastAsia="Times New Roman" w:hAnsi="Times New Roman" w:cs="Times New Roman"/>
          <w:sz w:val="22"/>
          <w:szCs w:val="22"/>
          <w:lang w:val="vi"/>
        </w:rPr>
        <w:t>Giả thuyết không H</w:t>
      </w:r>
      <w:r w:rsidRPr="00484285">
        <w:rPr>
          <w:rFonts w:ascii="Times New Roman" w:eastAsia="Times New Roman" w:hAnsi="Times New Roman" w:cs="Times New Roman"/>
          <w:sz w:val="22"/>
          <w:szCs w:val="22"/>
          <w:vertAlign w:val="subscript"/>
          <w:lang w:val="vi"/>
        </w:rPr>
        <w:t>0</w:t>
      </w:r>
      <w:r w:rsidRPr="00484285">
        <w:rPr>
          <w:rFonts w:ascii="Times New Roman" w:eastAsia="Times New Roman" w:hAnsi="Times New Roman" w:cs="Times New Roman"/>
          <w:sz w:val="22"/>
          <w:szCs w:val="22"/>
          <w:lang w:val="vi"/>
        </w:rPr>
        <w:t xml:space="preserve">: </w:t>
      </w:r>
      <m:oMath>
        <m:sSub>
          <m:sSubPr>
            <m:ctrlPr>
              <w:rPr>
                <w:rFonts w:ascii="Cambria Math" w:hAnsi="Cambria Math"/>
              </w:rPr>
            </m:ctrlPr>
          </m:sSubPr>
          <m:e>
            <m:r>
              <w:rPr>
                <w:rFonts w:ascii="Cambria Math" w:hAnsi="Cambria Math"/>
                <w:lang w:val="vi"/>
              </w:rPr>
              <m:t>M</m:t>
            </m:r>
          </m:e>
          <m:sub>
            <m:r>
              <w:rPr>
                <w:rFonts w:ascii="Cambria Math" w:hAnsi="Cambria Math"/>
                <w:lang w:val="vi"/>
              </w:rPr>
              <m:t>y→x</m:t>
            </m:r>
          </m:sub>
        </m:sSub>
        <m:d>
          <m:dPr>
            <m:ctrlPr>
              <w:rPr>
                <w:rFonts w:ascii="Cambria Math" w:hAnsi="Cambria Math"/>
              </w:rPr>
            </m:ctrlPr>
          </m:dPr>
          <m:e>
            <m:r>
              <w:rPr>
                <w:rFonts w:ascii="Cambria Math" w:hAnsi="Cambria Math"/>
                <w:lang w:val="vi"/>
              </w:rPr>
              <m:t>w</m:t>
            </m:r>
          </m:e>
        </m:d>
        <m:r>
          <w:rPr>
            <w:rFonts w:ascii="Cambria Math" w:hAnsi="Cambria Math"/>
            <w:lang w:val="vi"/>
          </w:rPr>
          <m:t>=0</m:t>
        </m:r>
      </m:oMath>
      <w:r w:rsidRPr="00484285">
        <w:rPr>
          <w:rFonts w:ascii="Times New Roman" w:eastAsia="Times New Roman" w:hAnsi="Times New Roman" w:cs="Times New Roman"/>
          <w:sz w:val="22"/>
          <w:szCs w:val="22"/>
          <w:lang w:val="vi"/>
        </w:rPr>
        <w:t xml:space="preserve">  tương đương với các ràng buộc tuyến tính trên hệ số β:</w:t>
      </w:r>
    </w:p>
    <w:p w14:paraId="1F3EC24E" w14:textId="1B618693" w:rsidR="00AA7A41" w:rsidRPr="00484285" w:rsidRDefault="72D18855" w:rsidP="003F3921">
      <w:pPr>
        <w:spacing w:before="120" w:after="120" w:line="240" w:lineRule="auto"/>
        <w:ind w:left="-17"/>
        <w:jc w:val="both"/>
        <w:rPr>
          <w:rFonts w:ascii="Times New Roman" w:hAnsi="Times New Roman" w:cs="Times New Roman"/>
          <w:sz w:val="22"/>
          <w:szCs w:val="22"/>
          <w:lang w:val="vi"/>
        </w:rPr>
      </w:pPr>
      <w:r w:rsidRPr="00D60C54">
        <w:rPr>
          <w:rFonts w:ascii="Times New Roman" w:eastAsia="Times New Roman" w:hAnsi="Times New Roman" w:cs="Times New Roman"/>
          <w:sz w:val="22"/>
          <w:szCs w:val="22"/>
          <w:lang w:val="vi"/>
        </w:rPr>
        <w:t xml:space="preserve"> (9)</w:t>
      </w:r>
      <w:r w:rsidR="00672087">
        <w:rPr>
          <w:rFonts w:ascii="Times New Roman" w:eastAsia="Times New Roman" w:hAnsi="Times New Roman" w:cs="Times New Roman"/>
          <w:sz w:val="22"/>
          <w:szCs w:val="22"/>
          <w:lang w:val="vi"/>
        </w:rPr>
        <w:t xml:space="preserve">   </w:t>
      </w:r>
      <m:oMath>
        <m:r>
          <w:rPr>
            <w:rFonts w:ascii="Cambria Math" w:hAnsi="Cambria Math" w:cs="Times New Roman"/>
            <w:sz w:val="22"/>
            <w:szCs w:val="22"/>
            <w:lang w:val="vi"/>
          </w:rPr>
          <m:t> </m:t>
        </m:r>
        <m:nary>
          <m:naryPr>
            <m:chr m:val="∑"/>
            <m:ctrlPr>
              <w:rPr>
                <w:rFonts w:ascii="Cambria Math" w:hAnsi="Cambria Math" w:cs="Times New Roman"/>
                <w:sz w:val="22"/>
                <w:szCs w:val="22"/>
              </w:rPr>
            </m:ctrlPr>
          </m:naryPr>
          <m:sub>
            <m:r>
              <w:rPr>
                <w:rFonts w:ascii="Cambria Math" w:hAnsi="Cambria Math" w:cs="Times New Roman"/>
                <w:sz w:val="22"/>
                <w:szCs w:val="22"/>
                <w:lang w:val="vi"/>
              </w:rPr>
              <m:t>j=1</m:t>
            </m:r>
          </m:sub>
          <m:sup>
            <m:r>
              <w:rPr>
                <w:rFonts w:ascii="Cambria Math" w:hAnsi="Cambria Math" w:cs="Times New Roman"/>
                <w:sz w:val="22"/>
                <w:szCs w:val="22"/>
                <w:lang w:val="vi"/>
              </w:rPr>
              <m:t>p</m:t>
            </m:r>
          </m:sup>
          <m:e>
            <m:sSub>
              <m:sSubPr>
                <m:ctrlPr>
                  <w:rPr>
                    <w:rFonts w:ascii="Cambria Math" w:hAnsi="Cambria Math" w:cs="Times New Roman"/>
                    <w:sz w:val="22"/>
                    <w:szCs w:val="22"/>
                  </w:rPr>
                </m:ctrlPr>
              </m:sSubPr>
              <m:e>
                <m:r>
                  <w:rPr>
                    <w:rFonts w:ascii="Cambria Math" w:hAnsi="Cambria Math" w:cs="Times New Roman"/>
                    <w:sz w:val="22"/>
                    <w:szCs w:val="22"/>
                    <w:lang w:val="vi"/>
                  </w:rPr>
                  <m:t>β</m:t>
                </m:r>
              </m:e>
              <m:sub>
                <m:r>
                  <w:rPr>
                    <w:rFonts w:ascii="Cambria Math" w:hAnsi="Cambria Math" w:cs="Times New Roman"/>
                    <w:sz w:val="22"/>
                    <w:szCs w:val="22"/>
                    <w:lang w:val="vi"/>
                  </w:rPr>
                  <m:t>j</m:t>
                </m:r>
              </m:sub>
            </m:sSub>
            <m:func>
              <m:funcPr>
                <m:ctrlPr>
                  <w:rPr>
                    <w:rFonts w:ascii="Cambria Math" w:hAnsi="Cambria Math" w:cs="Times New Roman"/>
                    <w:sz w:val="22"/>
                    <w:szCs w:val="22"/>
                  </w:rPr>
                </m:ctrlPr>
              </m:funcPr>
              <m:fName>
                <m:r>
                  <m:rPr>
                    <m:sty m:val="p"/>
                  </m:rPr>
                  <w:rPr>
                    <w:rFonts w:ascii="Cambria Math" w:hAnsi="Cambria Math" w:cs="Times New Roman"/>
                    <w:sz w:val="22"/>
                    <w:szCs w:val="22"/>
                    <w:lang w:val="vi"/>
                  </w:rPr>
                  <m:t>cos</m:t>
                </m:r>
              </m:fName>
              <m:e>
                <m:d>
                  <m:dPr>
                    <m:ctrlPr>
                      <w:rPr>
                        <w:rFonts w:ascii="Cambria Math" w:hAnsi="Cambria Math" w:cs="Times New Roman"/>
                        <w:sz w:val="22"/>
                        <w:szCs w:val="22"/>
                      </w:rPr>
                    </m:ctrlPr>
                  </m:dPr>
                  <m:e>
                    <m:r>
                      <w:rPr>
                        <w:rFonts w:ascii="Cambria Math" w:hAnsi="Cambria Math" w:cs="Times New Roman"/>
                        <w:sz w:val="22"/>
                        <w:szCs w:val="22"/>
                        <w:lang w:val="vi"/>
                      </w:rPr>
                      <m:t>jω</m:t>
                    </m:r>
                  </m:e>
                </m:d>
              </m:e>
            </m:func>
          </m:e>
        </m:nary>
        <m:r>
          <w:rPr>
            <w:rFonts w:ascii="Cambria Math" w:hAnsi="Cambria Math" w:cs="Times New Roman"/>
            <w:sz w:val="22"/>
            <w:szCs w:val="22"/>
            <w:lang w:val="vi"/>
          </w:rPr>
          <m:t>0 và </m:t>
        </m:r>
        <m:nary>
          <m:naryPr>
            <m:chr m:val="∑"/>
            <m:ctrlPr>
              <w:rPr>
                <w:rFonts w:ascii="Cambria Math" w:hAnsi="Cambria Math" w:cs="Times New Roman"/>
                <w:sz w:val="22"/>
                <w:szCs w:val="22"/>
              </w:rPr>
            </m:ctrlPr>
          </m:naryPr>
          <m:sub>
            <m:r>
              <w:rPr>
                <w:rFonts w:ascii="Cambria Math" w:hAnsi="Cambria Math" w:cs="Times New Roman"/>
                <w:sz w:val="22"/>
                <w:szCs w:val="22"/>
                <w:lang w:val="vi"/>
              </w:rPr>
              <m:t>j=1</m:t>
            </m:r>
          </m:sub>
          <m:sup>
            <m:r>
              <w:rPr>
                <w:rFonts w:ascii="Cambria Math" w:hAnsi="Cambria Math" w:cs="Times New Roman"/>
                <w:sz w:val="22"/>
                <w:szCs w:val="22"/>
                <w:lang w:val="vi"/>
              </w:rPr>
              <m:t>p</m:t>
            </m:r>
          </m:sup>
          <m:e>
            <m:sSub>
              <m:sSubPr>
                <m:ctrlPr>
                  <w:rPr>
                    <w:rFonts w:ascii="Cambria Math" w:hAnsi="Cambria Math" w:cs="Times New Roman"/>
                    <w:sz w:val="22"/>
                    <w:szCs w:val="22"/>
                  </w:rPr>
                </m:ctrlPr>
              </m:sSubPr>
              <m:e>
                <m:r>
                  <w:rPr>
                    <w:rFonts w:ascii="Cambria Math" w:hAnsi="Cambria Math" w:cs="Times New Roman"/>
                    <w:sz w:val="22"/>
                    <w:szCs w:val="22"/>
                    <w:lang w:val="vi"/>
                  </w:rPr>
                  <m:t>β</m:t>
                </m:r>
              </m:e>
              <m:sub>
                <m:r>
                  <w:rPr>
                    <w:rFonts w:ascii="Cambria Math" w:hAnsi="Cambria Math" w:cs="Times New Roman"/>
                    <w:sz w:val="22"/>
                    <w:szCs w:val="22"/>
                    <w:lang w:val="vi"/>
                  </w:rPr>
                  <m:t>j</m:t>
                </m:r>
              </m:sub>
            </m:sSub>
            <m:func>
              <m:funcPr>
                <m:ctrlPr>
                  <w:rPr>
                    <w:rFonts w:ascii="Cambria Math" w:hAnsi="Cambria Math" w:cs="Times New Roman"/>
                    <w:sz w:val="22"/>
                    <w:szCs w:val="22"/>
                  </w:rPr>
                </m:ctrlPr>
              </m:funcPr>
              <m:fName>
                <m:r>
                  <m:rPr>
                    <m:sty m:val="p"/>
                  </m:rPr>
                  <w:rPr>
                    <w:rFonts w:ascii="Cambria Math" w:hAnsi="Cambria Math" w:cs="Times New Roman"/>
                    <w:sz w:val="22"/>
                    <w:szCs w:val="22"/>
                    <w:lang w:val="vi"/>
                  </w:rPr>
                  <m:t>sin</m:t>
                </m:r>
              </m:fName>
              <m:e>
                <m:d>
                  <m:dPr>
                    <m:ctrlPr>
                      <w:rPr>
                        <w:rFonts w:ascii="Cambria Math" w:hAnsi="Cambria Math" w:cs="Times New Roman"/>
                        <w:sz w:val="22"/>
                        <w:szCs w:val="22"/>
                      </w:rPr>
                    </m:ctrlPr>
                  </m:dPr>
                  <m:e>
                    <m:r>
                      <w:rPr>
                        <w:rFonts w:ascii="Cambria Math" w:hAnsi="Cambria Math" w:cs="Times New Roman"/>
                        <w:sz w:val="22"/>
                        <w:szCs w:val="22"/>
                        <w:lang w:val="vi"/>
                      </w:rPr>
                      <m:t>jω</m:t>
                    </m:r>
                  </m:e>
                </m:d>
              </m:e>
            </m:func>
            <m:r>
              <w:rPr>
                <w:rFonts w:ascii="Cambria Math" w:hAnsi="Cambria Math" w:cs="Times New Roman"/>
                <w:sz w:val="22"/>
                <w:szCs w:val="22"/>
                <w:lang w:val="vi"/>
              </w:rPr>
              <m:t>=</m:t>
            </m:r>
          </m:e>
        </m:nary>
        <m:r>
          <w:rPr>
            <w:rFonts w:ascii="Cambria Math" w:hAnsi="Cambria Math" w:cs="Times New Roman"/>
            <w:sz w:val="22"/>
            <w:szCs w:val="22"/>
            <w:lang w:val="vi"/>
          </w:rPr>
          <m:t>0</m:t>
        </m:r>
      </m:oMath>
    </w:p>
    <w:p w14:paraId="237B0851" w14:textId="7A751A5F" w:rsidR="00AA7A41" w:rsidRPr="00484285" w:rsidRDefault="72D18855" w:rsidP="003F3921">
      <w:pPr>
        <w:spacing w:before="120" w:after="120" w:line="240" w:lineRule="auto"/>
        <w:ind w:left="-15" w:firstLine="582"/>
        <w:jc w:val="both"/>
        <w:rPr>
          <w:rFonts w:ascii="Times New Roman" w:hAnsi="Times New Roman" w:cs="Times New Roman"/>
          <w:sz w:val="22"/>
          <w:szCs w:val="22"/>
          <w:lang w:val="vi"/>
        </w:rPr>
      </w:pPr>
      <w:r w:rsidRPr="00484285">
        <w:rPr>
          <w:rFonts w:ascii="Times New Roman" w:eastAsia="Times New Roman" w:hAnsi="Times New Roman" w:cs="Times New Roman"/>
          <w:sz w:val="22"/>
          <w:szCs w:val="22"/>
          <w:lang w:val="vi"/>
        </w:rPr>
        <w:t xml:space="preserve">Ma trận hạn chế </w:t>
      </w:r>
      <m:oMath>
        <m:r>
          <w:rPr>
            <w:rFonts w:ascii="Cambria Math" w:hAnsi="Cambria Math"/>
            <w:sz w:val="22"/>
            <w:szCs w:val="22"/>
          </w:rPr>
          <m:t>R</m:t>
        </m:r>
        <m:r>
          <w:rPr>
            <w:rFonts w:ascii="Cambria Math" w:hAnsi="Cambria Math"/>
            <w:sz w:val="22"/>
            <w:szCs w:val="22"/>
            <w:lang w:val="fr-FR"/>
          </w:rPr>
          <m:t>=</m:t>
        </m:r>
        <m:d>
          <m:dPr>
            <m:ctrlPr>
              <w:rPr>
                <w:rFonts w:ascii="Cambria Math" w:hAnsi="Cambria Math"/>
                <w:sz w:val="22"/>
                <w:szCs w:val="22"/>
              </w:rPr>
            </m:ctrlPr>
          </m:dPr>
          <m:e>
            <m:r>
              <w:rPr>
                <w:rFonts w:ascii="Cambria Math" w:hAnsi="Cambria Math"/>
                <w:sz w:val="22"/>
                <w:szCs w:val="22"/>
              </w:rPr>
              <m:t>ω</m:t>
            </m:r>
          </m:e>
        </m:d>
      </m:oMath>
      <w:r w:rsidRPr="27C475DC">
        <w:rPr>
          <w:rFonts w:ascii="Times New Roman" w:eastAsia="Times New Roman" w:hAnsi="Times New Roman" w:cs="Times New Roman"/>
          <w:sz w:val="22"/>
          <w:szCs w:val="22"/>
          <w:lang w:val="vi"/>
        </w:rPr>
        <w:t>:</w:t>
      </w:r>
      <w:r w:rsidRPr="00484285">
        <w:rPr>
          <w:rFonts w:ascii="Times New Roman" w:eastAsia="Times New Roman" w:hAnsi="Times New Roman" w:cs="Times New Roman"/>
          <w:sz w:val="22"/>
          <w:szCs w:val="22"/>
          <w:lang w:val="vi"/>
        </w:rPr>
        <w:t xml:space="preserve">  </w:t>
      </w:r>
    </w:p>
    <w:p w14:paraId="289F6DEB" w14:textId="2DCB0E9C" w:rsidR="00AA7A41" w:rsidRPr="00484285" w:rsidRDefault="72D18855" w:rsidP="003F3921">
      <w:pPr>
        <w:spacing w:before="120" w:after="120" w:line="240" w:lineRule="auto"/>
        <w:ind w:firstLine="141"/>
        <w:jc w:val="both"/>
        <w:rPr>
          <w:rFonts w:ascii="Times New Roman" w:hAnsi="Times New Roman" w:cs="Times New Roman"/>
          <w:sz w:val="22"/>
          <w:szCs w:val="22"/>
          <w:lang w:val="vi"/>
        </w:rPr>
      </w:pPr>
      <w:r w:rsidRPr="23A0DE5D">
        <w:rPr>
          <w:rFonts w:ascii="Times New Roman" w:eastAsia="Times New Roman" w:hAnsi="Times New Roman" w:cs="Times New Roman"/>
          <w:sz w:val="22"/>
          <w:szCs w:val="22"/>
          <w:lang w:val="vi"/>
        </w:rPr>
        <w:t>(10)</w:t>
      </w:r>
      <w:r w:rsidR="00672087">
        <w:rPr>
          <w:rFonts w:ascii="Times New Roman" w:eastAsia="Times New Roman" w:hAnsi="Times New Roman" w:cs="Times New Roman"/>
          <w:sz w:val="22"/>
          <w:szCs w:val="22"/>
          <w:lang w:val="vi"/>
        </w:rPr>
        <w:t xml:space="preserve">  </w:t>
      </w:r>
      <w:r w:rsidR="470094F7" w:rsidRPr="23A0DE5D">
        <w:rPr>
          <w:rFonts w:ascii="Times New Roman" w:eastAsia="Times New Roman" w:hAnsi="Times New Roman" w:cs="Times New Roman"/>
          <w:sz w:val="22"/>
          <w:szCs w:val="22"/>
          <w:lang w:val="vi"/>
        </w:rPr>
        <w:t xml:space="preserve">  </w:t>
      </w:r>
      <m:oMath>
        <m:r>
          <w:rPr>
            <w:rFonts w:ascii="Cambria Math" w:hAnsi="Cambria Math"/>
            <w:sz w:val="22"/>
            <w:szCs w:val="22"/>
            <w:lang w:val="vi"/>
          </w:rPr>
          <m:t>R</m:t>
        </m:r>
        <m:d>
          <m:dPr>
            <m:ctrlPr>
              <w:rPr>
                <w:rFonts w:ascii="Cambria Math" w:hAnsi="Cambria Math"/>
                <w:sz w:val="22"/>
                <w:szCs w:val="22"/>
              </w:rPr>
            </m:ctrlPr>
          </m:dPr>
          <m:e>
            <m:r>
              <w:rPr>
                <w:rFonts w:ascii="Cambria Math" w:hAnsi="Cambria Math"/>
                <w:sz w:val="22"/>
                <w:szCs w:val="22"/>
                <w:lang w:val="vi"/>
              </w:rPr>
              <m:t>ω</m:t>
            </m:r>
          </m:e>
        </m:d>
        <m:r>
          <w:rPr>
            <w:rFonts w:ascii="Cambria Math" w:hAnsi="Cambria Math"/>
            <w:sz w:val="22"/>
            <w:szCs w:val="22"/>
            <w:lang w:val="vi"/>
          </w:rPr>
          <m:t>=</m:t>
        </m:r>
        <m:d>
          <m:dPr>
            <m:begChr m:val="["/>
            <m:endChr m:val="]"/>
            <m:ctrlPr>
              <w:rPr>
                <w:rFonts w:ascii="Cambria Math" w:hAnsi="Cambria Math"/>
                <w:sz w:val="22"/>
                <w:szCs w:val="22"/>
              </w:rPr>
            </m:ctrlPr>
          </m:dPr>
          <m:e>
            <m:sSubSup>
              <m:sSubSupPr>
                <m:ctrlPr>
                  <w:rPr>
                    <w:rFonts w:ascii="Cambria Math" w:hAnsi="Cambria Math"/>
                    <w:sz w:val="22"/>
                    <w:szCs w:val="22"/>
                  </w:rPr>
                </m:ctrlPr>
              </m:sSubSupPr>
              <m:e>
                <m:r>
                  <w:rPr>
                    <w:rFonts w:ascii="Cambria Math" w:hAnsi="Cambria Math"/>
                    <w:sz w:val="22"/>
                    <w:szCs w:val="22"/>
                    <w:lang w:val="vi"/>
                  </w:rPr>
                  <m:t> </m:t>
                </m:r>
              </m:e>
              <m:sub>
                <m:func>
                  <m:funcPr>
                    <m:ctrlPr>
                      <w:rPr>
                        <w:rFonts w:ascii="Cambria Math" w:hAnsi="Cambria Math"/>
                        <w:sz w:val="22"/>
                        <w:szCs w:val="22"/>
                      </w:rPr>
                    </m:ctrlPr>
                  </m:funcPr>
                  <m:fName>
                    <m:r>
                      <m:rPr>
                        <m:sty m:val="p"/>
                      </m:rPr>
                      <w:rPr>
                        <w:rFonts w:ascii="Cambria Math" w:hAnsi="Cambria Math"/>
                        <w:sz w:val="22"/>
                        <w:szCs w:val="22"/>
                        <w:lang w:val="vi"/>
                      </w:rPr>
                      <m:t>sin</m:t>
                    </m:r>
                  </m:fName>
                  <m:e>
                    <m:d>
                      <m:dPr>
                        <m:ctrlPr>
                          <w:rPr>
                            <w:rFonts w:ascii="Cambria Math" w:hAnsi="Cambria Math"/>
                            <w:sz w:val="22"/>
                            <w:szCs w:val="22"/>
                          </w:rPr>
                        </m:ctrlPr>
                      </m:dPr>
                      <m:e>
                        <m:r>
                          <w:rPr>
                            <w:rFonts w:ascii="Cambria Math" w:hAnsi="Cambria Math"/>
                            <w:sz w:val="22"/>
                            <w:szCs w:val="22"/>
                            <w:lang w:val="vi"/>
                          </w:rPr>
                          <m:t>ω</m:t>
                        </m:r>
                      </m:e>
                    </m:d>
                  </m:e>
                </m:func>
                <m:r>
                  <w:rPr>
                    <w:rFonts w:ascii="Cambria Math" w:hAnsi="Cambria Math"/>
                    <w:sz w:val="22"/>
                    <w:szCs w:val="22"/>
                    <w:lang w:val="vi"/>
                  </w:rPr>
                  <m:t>   </m:t>
                </m:r>
                <m:func>
                  <m:funcPr>
                    <m:ctrlPr>
                      <w:rPr>
                        <w:rFonts w:ascii="Cambria Math" w:hAnsi="Cambria Math"/>
                        <w:sz w:val="22"/>
                        <w:szCs w:val="22"/>
                      </w:rPr>
                    </m:ctrlPr>
                  </m:funcPr>
                  <m:fName>
                    <m:r>
                      <m:rPr>
                        <m:sty m:val="p"/>
                      </m:rPr>
                      <w:rPr>
                        <w:rFonts w:ascii="Cambria Math" w:hAnsi="Cambria Math"/>
                        <w:sz w:val="22"/>
                        <w:szCs w:val="22"/>
                        <w:lang w:val="vi"/>
                      </w:rPr>
                      <m:t>sin</m:t>
                    </m:r>
                  </m:fName>
                  <m:e>
                    <m:d>
                      <m:dPr>
                        <m:ctrlPr>
                          <w:rPr>
                            <w:rFonts w:ascii="Cambria Math" w:hAnsi="Cambria Math"/>
                            <w:sz w:val="22"/>
                            <w:szCs w:val="22"/>
                          </w:rPr>
                        </m:ctrlPr>
                      </m:dPr>
                      <m:e>
                        <m:r>
                          <w:rPr>
                            <w:rFonts w:ascii="Cambria Math" w:hAnsi="Cambria Math"/>
                            <w:sz w:val="22"/>
                            <w:szCs w:val="22"/>
                            <w:lang w:val="vi"/>
                          </w:rPr>
                          <m:t>2ω</m:t>
                        </m:r>
                      </m:e>
                    </m:d>
                  </m:e>
                </m:func>
                <m:r>
                  <w:rPr>
                    <w:rFonts w:ascii="Cambria Math" w:hAnsi="Cambria Math"/>
                    <w:sz w:val="22"/>
                    <w:szCs w:val="22"/>
                    <w:lang w:val="vi"/>
                  </w:rPr>
                  <m:t> …  </m:t>
                </m:r>
                <m:func>
                  <m:funcPr>
                    <m:ctrlPr>
                      <w:rPr>
                        <w:rFonts w:ascii="Cambria Math" w:hAnsi="Cambria Math"/>
                        <w:sz w:val="22"/>
                        <w:szCs w:val="22"/>
                      </w:rPr>
                    </m:ctrlPr>
                  </m:funcPr>
                  <m:fName>
                    <m:r>
                      <m:rPr>
                        <m:sty m:val="p"/>
                      </m:rPr>
                      <w:rPr>
                        <w:rFonts w:ascii="Cambria Math" w:hAnsi="Cambria Math"/>
                        <w:sz w:val="22"/>
                        <w:szCs w:val="22"/>
                        <w:lang w:val="vi"/>
                      </w:rPr>
                      <m:t>sin</m:t>
                    </m:r>
                  </m:fName>
                  <m:e>
                    <m:d>
                      <m:dPr>
                        <m:ctrlPr>
                          <w:rPr>
                            <w:rFonts w:ascii="Cambria Math" w:hAnsi="Cambria Math"/>
                            <w:sz w:val="22"/>
                            <w:szCs w:val="22"/>
                          </w:rPr>
                        </m:ctrlPr>
                      </m:dPr>
                      <m:e>
                        <m:r>
                          <w:rPr>
                            <w:rFonts w:ascii="Cambria Math" w:hAnsi="Cambria Math"/>
                            <w:sz w:val="22"/>
                            <w:szCs w:val="22"/>
                            <w:lang w:val="vi"/>
                          </w:rPr>
                          <m:t>pω</m:t>
                        </m:r>
                      </m:e>
                    </m:d>
                  </m:e>
                </m:func>
              </m:sub>
              <m:sup>
                <m:func>
                  <m:funcPr>
                    <m:ctrlPr>
                      <w:rPr>
                        <w:rFonts w:ascii="Cambria Math" w:hAnsi="Cambria Math"/>
                        <w:sz w:val="22"/>
                        <w:szCs w:val="22"/>
                      </w:rPr>
                    </m:ctrlPr>
                  </m:funcPr>
                  <m:fName>
                    <m:r>
                      <m:rPr>
                        <m:sty m:val="p"/>
                      </m:rPr>
                      <w:rPr>
                        <w:rFonts w:ascii="Cambria Math" w:hAnsi="Cambria Math"/>
                        <w:sz w:val="22"/>
                        <w:szCs w:val="22"/>
                        <w:lang w:val="vi"/>
                      </w:rPr>
                      <m:t>cos</m:t>
                    </m:r>
                  </m:fName>
                  <m:e>
                    <m:d>
                      <m:dPr>
                        <m:ctrlPr>
                          <w:rPr>
                            <w:rFonts w:ascii="Cambria Math" w:hAnsi="Cambria Math"/>
                            <w:sz w:val="22"/>
                            <w:szCs w:val="22"/>
                          </w:rPr>
                        </m:ctrlPr>
                      </m:dPr>
                      <m:e>
                        <m:r>
                          <w:rPr>
                            <w:rFonts w:ascii="Cambria Math" w:hAnsi="Cambria Math"/>
                            <w:sz w:val="22"/>
                            <w:szCs w:val="22"/>
                            <w:lang w:val="vi"/>
                          </w:rPr>
                          <m:t>ω</m:t>
                        </m:r>
                      </m:e>
                    </m:d>
                  </m:e>
                </m:func>
                <m:r>
                  <w:rPr>
                    <w:rFonts w:ascii="Cambria Math" w:hAnsi="Cambria Math"/>
                    <w:sz w:val="22"/>
                    <w:szCs w:val="22"/>
                    <w:lang w:val="vi"/>
                  </w:rPr>
                  <m:t>  </m:t>
                </m:r>
                <m:func>
                  <m:funcPr>
                    <m:ctrlPr>
                      <w:rPr>
                        <w:rFonts w:ascii="Cambria Math" w:hAnsi="Cambria Math"/>
                        <w:sz w:val="22"/>
                        <w:szCs w:val="22"/>
                      </w:rPr>
                    </m:ctrlPr>
                  </m:funcPr>
                  <m:fName>
                    <m:r>
                      <m:rPr>
                        <m:sty m:val="p"/>
                      </m:rPr>
                      <w:rPr>
                        <w:rFonts w:ascii="Cambria Math" w:hAnsi="Cambria Math"/>
                        <w:sz w:val="22"/>
                        <w:szCs w:val="22"/>
                        <w:lang w:val="vi"/>
                      </w:rPr>
                      <m:t>cos</m:t>
                    </m:r>
                  </m:fName>
                  <m:e>
                    <m:d>
                      <m:dPr>
                        <m:ctrlPr>
                          <w:rPr>
                            <w:rFonts w:ascii="Cambria Math" w:hAnsi="Cambria Math"/>
                            <w:sz w:val="22"/>
                            <w:szCs w:val="22"/>
                          </w:rPr>
                        </m:ctrlPr>
                      </m:dPr>
                      <m:e>
                        <m:r>
                          <w:rPr>
                            <w:rFonts w:ascii="Cambria Math" w:hAnsi="Cambria Math"/>
                            <w:sz w:val="22"/>
                            <w:szCs w:val="22"/>
                            <w:lang w:val="vi"/>
                          </w:rPr>
                          <m:t>2ω</m:t>
                        </m:r>
                      </m:e>
                    </m:d>
                  </m:e>
                </m:func>
                <m:r>
                  <w:rPr>
                    <w:rFonts w:ascii="Cambria Math" w:hAnsi="Cambria Math"/>
                    <w:sz w:val="22"/>
                    <w:szCs w:val="22"/>
                    <w:lang w:val="vi"/>
                  </w:rPr>
                  <m:t> … </m:t>
                </m:r>
                <m:func>
                  <m:funcPr>
                    <m:ctrlPr>
                      <w:rPr>
                        <w:rFonts w:ascii="Cambria Math" w:hAnsi="Cambria Math"/>
                        <w:sz w:val="22"/>
                        <w:szCs w:val="22"/>
                      </w:rPr>
                    </m:ctrlPr>
                  </m:funcPr>
                  <m:fName>
                    <m:r>
                      <m:rPr>
                        <m:sty m:val="p"/>
                      </m:rPr>
                      <w:rPr>
                        <w:rFonts w:ascii="Cambria Math" w:hAnsi="Cambria Math"/>
                        <w:sz w:val="22"/>
                        <w:szCs w:val="22"/>
                        <w:lang w:val="vi"/>
                      </w:rPr>
                      <m:t>cos</m:t>
                    </m:r>
                  </m:fName>
                  <m:e>
                    <m:d>
                      <m:dPr>
                        <m:ctrlPr>
                          <w:rPr>
                            <w:rFonts w:ascii="Cambria Math" w:hAnsi="Cambria Math"/>
                            <w:sz w:val="22"/>
                            <w:szCs w:val="22"/>
                          </w:rPr>
                        </m:ctrlPr>
                      </m:dPr>
                      <m:e>
                        <m:r>
                          <w:rPr>
                            <w:rFonts w:ascii="Cambria Math" w:hAnsi="Cambria Math"/>
                            <w:sz w:val="22"/>
                            <w:szCs w:val="22"/>
                            <w:lang w:val="vi"/>
                          </w:rPr>
                          <m:t>pω</m:t>
                        </m:r>
                      </m:e>
                    </m:d>
                  </m:e>
                </m:func>
              </m:sup>
            </m:sSubSup>
          </m:e>
        </m:d>
      </m:oMath>
    </w:p>
    <w:p w14:paraId="147CEC7D" w14:textId="3608BE80" w:rsidR="00AA7A41" w:rsidRPr="00484285" w:rsidRDefault="72D18855" w:rsidP="003F3921">
      <w:pPr>
        <w:spacing w:before="120" w:after="120" w:line="240" w:lineRule="auto"/>
        <w:ind w:left="-15" w:firstLine="582"/>
        <w:jc w:val="both"/>
        <w:rPr>
          <w:rFonts w:ascii="Times New Roman" w:hAnsi="Times New Roman" w:cs="Times New Roman"/>
          <w:sz w:val="22"/>
          <w:szCs w:val="22"/>
          <w:lang w:val="vi"/>
        </w:rPr>
      </w:pPr>
      <w:r w:rsidRPr="00484285">
        <w:rPr>
          <w:rFonts w:ascii="Times New Roman" w:eastAsia="Times New Roman" w:hAnsi="Times New Roman" w:cs="Times New Roman"/>
          <w:sz w:val="22"/>
          <w:szCs w:val="22"/>
          <w:lang w:val="vi"/>
        </w:rPr>
        <w:t xml:space="preserve">Thống kê Wald tiêu chuẩn sẽ được áp dụng để kiểm tra các ràng buộc này tại mỗi tần số ω trong khoảng (0,π). Trong thực nghiệm, nghiên cứu ưu tiên lựa chọn độ dài trễ </w:t>
      </w:r>
      <w:r w:rsidRPr="00484285">
        <w:rPr>
          <w:rFonts w:ascii="Cambria Math" w:eastAsia="Cambria Math" w:hAnsi="Cambria Math" w:cs="Cambria Math"/>
          <w:sz w:val="22"/>
          <w:szCs w:val="22"/>
          <w:lang w:val="vi"/>
        </w:rPr>
        <w:t>⍴</w:t>
      </w:r>
      <w:r w:rsidRPr="00484285">
        <w:rPr>
          <w:rFonts w:ascii="Times New Roman" w:eastAsia="Times New Roman" w:hAnsi="Times New Roman" w:cs="Times New Roman"/>
          <w:sz w:val="22"/>
          <w:szCs w:val="22"/>
          <w:lang w:val="vi"/>
        </w:rPr>
        <w:t xml:space="preserve"> tối ưu nhằm đảm bảo mô hình không bị tự tương quan và phản ánh chính xác mối quan hệ nhân quả trong cả ngắn hạn lẫn dài hạn.</w:t>
      </w:r>
    </w:p>
    <w:p w14:paraId="5C336527" w14:textId="533555E8" w:rsidR="006F271F" w:rsidRPr="00D53EA4" w:rsidRDefault="006833C2" w:rsidP="003F3921">
      <w:pPr>
        <w:pStyle w:val="Heading2"/>
        <w:jc w:val="both"/>
        <w:rPr>
          <w:rFonts w:cs="Times New Roman"/>
          <w:szCs w:val="22"/>
          <w:lang w:val="vi-VN"/>
        </w:rPr>
      </w:pPr>
      <w:r w:rsidRPr="00D53EA4">
        <w:rPr>
          <w:rFonts w:cs="Times New Roman"/>
          <w:szCs w:val="22"/>
          <w:lang w:val="vi-VN"/>
        </w:rPr>
        <w:t>4.</w:t>
      </w:r>
      <w:r w:rsidR="00792AF5">
        <w:rPr>
          <w:rFonts w:cs="Times New Roman"/>
          <w:szCs w:val="22"/>
          <w:lang w:val="vi-VN"/>
        </w:rPr>
        <w:t>6</w:t>
      </w:r>
      <w:r w:rsidR="00835EEB" w:rsidRPr="00D53EA4">
        <w:rPr>
          <w:rFonts w:cs="Times New Roman"/>
          <w:szCs w:val="22"/>
          <w:lang w:val="vi-VN"/>
        </w:rPr>
        <w:t>.</w:t>
      </w:r>
      <w:r w:rsidRPr="00D53EA4">
        <w:rPr>
          <w:rFonts w:cs="Times New Roman"/>
          <w:szCs w:val="22"/>
          <w:lang w:val="vi-VN"/>
        </w:rPr>
        <w:t xml:space="preserve"> D</w:t>
      </w:r>
      <w:r w:rsidR="008835BA" w:rsidRPr="00D53EA4">
        <w:rPr>
          <w:rFonts w:cs="Times New Roman"/>
          <w:szCs w:val="22"/>
          <w:lang w:val="vi-VN"/>
        </w:rPr>
        <w:t>ữ liệu nghiên cứu</w:t>
      </w:r>
    </w:p>
    <w:p w14:paraId="4C84177B" w14:textId="47D31AE7" w:rsidR="006E4059" w:rsidRPr="000431C3" w:rsidRDefault="006E4059" w:rsidP="00205A2E">
      <w:pPr>
        <w:spacing w:before="120" w:after="120" w:line="240" w:lineRule="auto"/>
        <w:jc w:val="both"/>
        <w:rPr>
          <w:rFonts w:ascii="Times New Roman" w:hAnsi="Times New Roman" w:cs="Times New Roman"/>
          <w:bCs/>
          <w:sz w:val="22"/>
          <w:szCs w:val="22"/>
          <w:lang w:val="vi-VN"/>
        </w:rPr>
      </w:pPr>
      <w:r w:rsidRPr="000431C3">
        <w:rPr>
          <w:rFonts w:ascii="Times New Roman" w:hAnsi="Times New Roman" w:cs="Times New Roman"/>
          <w:bCs/>
          <w:sz w:val="22"/>
          <w:szCs w:val="22"/>
          <w:lang w:val="vi-VN"/>
        </w:rPr>
        <w:t xml:space="preserve">Nghiên cứu sử dụng dữ liệu chuỗi thời gian với tần suất hàng tháng trong giai đoạn từ 01/2018 đến 07/2024 của chỉ số quỹ đầu tư bất động sản </w:t>
      </w:r>
      <w:r w:rsidRPr="000431C3">
        <w:rPr>
          <w:rFonts w:ascii="Times New Roman" w:hAnsi="Times New Roman" w:cs="Times New Roman"/>
          <w:bCs/>
          <w:sz w:val="22"/>
          <w:szCs w:val="22"/>
          <w:lang w:val="vi-VN"/>
        </w:rPr>
        <w:lastRenderedPageBreak/>
        <w:t>Việt Nam (TCREIT) cùng với các chỉ số rủi ro toàn cầu nhằm phân tích mối quan hệ giữa thị trường REIT Việt Nam và các yếu tố rủi ro vĩ mô quốc tế.</w:t>
      </w:r>
    </w:p>
    <w:p w14:paraId="56AE1680" w14:textId="77777777" w:rsidR="003701C7" w:rsidRDefault="00B33BA9" w:rsidP="00C109C0">
      <w:pPr>
        <w:spacing w:before="120" w:after="120" w:line="240" w:lineRule="auto"/>
        <w:ind w:firstLine="567"/>
        <w:jc w:val="both"/>
        <w:rPr>
          <w:rFonts w:ascii="Times New Roman" w:hAnsi="Times New Roman" w:cs="Times New Roman"/>
          <w:bCs/>
          <w:sz w:val="22"/>
          <w:szCs w:val="22"/>
          <w:lang w:val="vi-VN"/>
        </w:rPr>
      </w:pPr>
      <w:r w:rsidRPr="000431C3">
        <w:rPr>
          <w:rFonts w:ascii="Times New Roman" w:hAnsi="Times New Roman" w:cs="Times New Roman"/>
          <w:bCs/>
          <w:sz w:val="22"/>
          <w:szCs w:val="22"/>
          <w:lang w:val="vi-VN"/>
        </w:rPr>
        <w:t xml:space="preserve">Các chỉ số </w:t>
      </w:r>
      <w:r w:rsidR="006E4059" w:rsidRPr="000431C3">
        <w:rPr>
          <w:rFonts w:ascii="Times New Roman" w:hAnsi="Times New Roman" w:cs="Times New Roman"/>
          <w:bCs/>
          <w:sz w:val="22"/>
          <w:szCs w:val="22"/>
          <w:lang w:val="vi-VN"/>
        </w:rPr>
        <w:t>rủi ro</w:t>
      </w:r>
      <w:r w:rsidRPr="000431C3">
        <w:rPr>
          <w:rFonts w:ascii="Times New Roman" w:hAnsi="Times New Roman" w:cs="Times New Roman"/>
          <w:bCs/>
          <w:sz w:val="22"/>
          <w:szCs w:val="22"/>
          <w:lang w:val="vi-VN"/>
        </w:rPr>
        <w:t xml:space="preserve"> được lấy từ </w:t>
      </w:r>
      <w:r w:rsidR="006E4059" w:rsidRPr="000431C3">
        <w:rPr>
          <w:rFonts w:ascii="Times New Roman" w:hAnsi="Times New Roman" w:cs="Times New Roman"/>
          <w:bCs/>
          <w:sz w:val="22"/>
          <w:szCs w:val="22"/>
          <w:lang w:val="vi-VN"/>
        </w:rPr>
        <w:t>Policyuncertainty.com</w:t>
      </w:r>
      <w:r w:rsidRPr="000431C3">
        <w:rPr>
          <w:rFonts w:ascii="Times New Roman" w:hAnsi="Times New Roman" w:cs="Times New Roman"/>
          <w:bCs/>
          <w:sz w:val="22"/>
          <w:szCs w:val="22"/>
          <w:lang w:val="vi-VN"/>
        </w:rPr>
        <w:t xml:space="preserve">, đại diện cho mức độ </w:t>
      </w:r>
      <w:r w:rsidR="006E4059" w:rsidRPr="000431C3">
        <w:rPr>
          <w:rFonts w:ascii="Times New Roman" w:hAnsi="Times New Roman" w:cs="Times New Roman"/>
          <w:bCs/>
          <w:sz w:val="22"/>
          <w:szCs w:val="22"/>
          <w:lang w:val="vi-VN"/>
        </w:rPr>
        <w:t>bất</w:t>
      </w:r>
      <w:r w:rsidRPr="000431C3">
        <w:rPr>
          <w:rFonts w:ascii="Times New Roman" w:hAnsi="Times New Roman" w:cs="Times New Roman"/>
          <w:bCs/>
          <w:sz w:val="22"/>
          <w:szCs w:val="22"/>
          <w:lang w:val="vi-VN"/>
        </w:rPr>
        <w:t xml:space="preserve"> </w:t>
      </w:r>
      <w:r w:rsidRPr="000431C3">
        <w:rPr>
          <w:rFonts w:ascii="Times New Roman" w:hAnsi="Times New Roman" w:cs="Times New Roman"/>
          <w:bCs/>
          <w:sz w:val="22"/>
          <w:szCs w:val="22"/>
          <w:lang w:val="vi-VN"/>
        </w:rPr>
        <w:t xml:space="preserve">định </w:t>
      </w:r>
      <w:r w:rsidR="006E4059" w:rsidRPr="000431C3">
        <w:rPr>
          <w:rFonts w:ascii="Times New Roman" w:hAnsi="Times New Roman" w:cs="Times New Roman"/>
          <w:bCs/>
          <w:sz w:val="22"/>
          <w:szCs w:val="22"/>
          <w:lang w:val="vi-VN"/>
        </w:rPr>
        <w:t>và rủi ro trên thị trường toàn cầu.</w:t>
      </w:r>
      <w:r w:rsidRPr="000431C3">
        <w:rPr>
          <w:rFonts w:ascii="Times New Roman" w:hAnsi="Times New Roman" w:cs="Times New Roman"/>
          <w:bCs/>
          <w:sz w:val="22"/>
          <w:szCs w:val="22"/>
          <w:lang w:val="vi-VN"/>
        </w:rPr>
        <w:t xml:space="preserve"> Nghiên cứu lựa chọn </w:t>
      </w:r>
      <w:r w:rsidR="006E4059" w:rsidRPr="000431C3">
        <w:rPr>
          <w:rFonts w:ascii="Times New Roman" w:hAnsi="Times New Roman" w:cs="Times New Roman"/>
          <w:bCs/>
          <w:sz w:val="22"/>
          <w:szCs w:val="22"/>
          <w:lang w:val="vi-VN"/>
        </w:rPr>
        <w:t>ba chỉ số đại diện, bao gồm: chỉ số rủi ro địa chính trị (GPR), chỉ số bất định chính sách khí hậu (</w:t>
      </w:r>
      <w:r w:rsidR="00A54F30">
        <w:rPr>
          <w:rFonts w:ascii="Times New Roman" w:hAnsi="Times New Roman" w:cs="Times New Roman"/>
          <w:bCs/>
          <w:sz w:val="22"/>
          <w:szCs w:val="22"/>
          <w:lang w:val="vi-VN"/>
        </w:rPr>
        <w:t>TRI</w:t>
      </w:r>
      <w:r w:rsidR="006E4059" w:rsidRPr="000431C3">
        <w:rPr>
          <w:rFonts w:ascii="Times New Roman" w:hAnsi="Times New Roman" w:cs="Times New Roman"/>
          <w:bCs/>
          <w:sz w:val="22"/>
          <w:szCs w:val="22"/>
          <w:lang w:val="vi-VN"/>
        </w:rPr>
        <w:t>) và chỉ số rủi ro giá dầu (</w:t>
      </w:r>
      <w:r w:rsidR="00A54F30">
        <w:rPr>
          <w:rFonts w:ascii="Times New Roman" w:hAnsi="Times New Roman" w:cs="Times New Roman"/>
          <w:bCs/>
          <w:sz w:val="22"/>
          <w:szCs w:val="22"/>
          <w:lang w:val="vi-VN"/>
        </w:rPr>
        <w:t>OPU</w:t>
      </w:r>
      <w:r w:rsidR="006E4059" w:rsidRPr="000431C3">
        <w:rPr>
          <w:rFonts w:ascii="Times New Roman" w:hAnsi="Times New Roman" w:cs="Times New Roman"/>
          <w:bCs/>
          <w:sz w:val="22"/>
          <w:szCs w:val="22"/>
          <w:lang w:val="vi-VN"/>
        </w:rPr>
        <w:t>). Trong đó, dữ liệu về chỉ số TCREIT được thu thập từ Investing.com.</w:t>
      </w:r>
    </w:p>
    <w:p w14:paraId="292FFE78" w14:textId="01D2B820" w:rsidR="003701C7" w:rsidRPr="000431C3" w:rsidRDefault="003701C7" w:rsidP="00324955">
      <w:pPr>
        <w:spacing w:before="120" w:after="120" w:line="240" w:lineRule="auto"/>
        <w:jc w:val="both"/>
        <w:rPr>
          <w:rFonts w:ascii="Times New Roman" w:hAnsi="Times New Roman" w:cs="Times New Roman"/>
          <w:bCs/>
          <w:sz w:val="22"/>
          <w:szCs w:val="22"/>
          <w:lang w:val="vi-VN"/>
        </w:rPr>
        <w:sectPr w:rsidR="003701C7" w:rsidRPr="000431C3" w:rsidSect="003701C7">
          <w:type w:val="continuous"/>
          <w:pgSz w:w="11907" w:h="16840" w:code="9"/>
          <w:pgMar w:top="1134" w:right="1134" w:bottom="1134" w:left="1418" w:header="720" w:footer="357" w:gutter="0"/>
          <w:cols w:num="2" w:space="720"/>
          <w:docGrid w:linePitch="360"/>
        </w:sectPr>
      </w:pPr>
    </w:p>
    <w:p w14:paraId="0AEDA956" w14:textId="77777777" w:rsidR="00324955" w:rsidRDefault="00324955" w:rsidP="00B10502">
      <w:pPr>
        <w:rPr>
          <w:rFonts w:cs="Times New Roman"/>
          <w:lang w:val="vi-VN"/>
        </w:rPr>
      </w:pPr>
    </w:p>
    <w:p w14:paraId="524FD1A6" w14:textId="28ACDED7" w:rsidR="00A54E83" w:rsidRPr="00821E66" w:rsidRDefault="00A54E83" w:rsidP="003F3921">
      <w:pPr>
        <w:pStyle w:val="Heading1"/>
        <w:spacing w:line="240" w:lineRule="auto"/>
        <w:jc w:val="both"/>
        <w:rPr>
          <w:rFonts w:cs="Times New Roman"/>
          <w:lang w:val="vi-VN"/>
        </w:rPr>
      </w:pPr>
      <w:r w:rsidRPr="0238599D">
        <w:rPr>
          <w:rFonts w:cs="Times New Roman"/>
          <w:lang w:val="vi-VN"/>
        </w:rPr>
        <w:t xml:space="preserve">5. </w:t>
      </w:r>
      <w:r w:rsidR="0049288B" w:rsidRPr="0238599D">
        <w:rPr>
          <w:rFonts w:cs="Times New Roman"/>
          <w:lang w:val="vi-VN"/>
        </w:rPr>
        <w:t>KẾT QUẢ VÀ THẢO LUẬN</w:t>
      </w:r>
    </w:p>
    <w:p w14:paraId="59AA9D02" w14:textId="0E8942F8" w:rsidR="009C6252" w:rsidRPr="009C6252" w:rsidRDefault="008256E9" w:rsidP="003F3921">
      <w:pPr>
        <w:pStyle w:val="Heading2"/>
        <w:jc w:val="both"/>
        <w:rPr>
          <w:rFonts w:cs="Times New Roman"/>
          <w:szCs w:val="22"/>
          <w:lang w:val="vi-VN"/>
        </w:rPr>
      </w:pPr>
      <w:r w:rsidRPr="00821E66">
        <w:rPr>
          <w:rFonts w:cs="Times New Roman"/>
          <w:szCs w:val="22"/>
          <w:lang w:val="vi-VN"/>
        </w:rPr>
        <w:t>5.1. Thống kê mô tả</w:t>
      </w:r>
      <w:r w:rsidR="00097D60" w:rsidRPr="00821E66">
        <w:rPr>
          <w:rFonts w:cs="Times New Roman"/>
          <w:szCs w:val="22"/>
          <w:lang w:val="vi-VN"/>
        </w:rPr>
        <w:t xml:space="preserve"> </w:t>
      </w:r>
    </w:p>
    <w:p w14:paraId="4427EF67" w14:textId="3106CF96" w:rsidR="001C47AB" w:rsidRPr="00501376" w:rsidRDefault="001C47AB" w:rsidP="003F3921">
      <w:pPr>
        <w:spacing w:before="120" w:after="120" w:line="240" w:lineRule="auto"/>
        <w:jc w:val="center"/>
        <w:rPr>
          <w:rFonts w:ascii="Times New Roman" w:hAnsi="Times New Roman" w:cs="Times New Roman"/>
          <w:b/>
          <w:bCs/>
          <w:sz w:val="22"/>
          <w:szCs w:val="22"/>
          <w:lang w:val="vi-VN"/>
        </w:rPr>
      </w:pPr>
      <w:r w:rsidRPr="00501376">
        <w:rPr>
          <w:rFonts w:ascii="Times New Roman" w:hAnsi="Times New Roman" w:cs="Times New Roman"/>
          <w:b/>
          <w:bCs/>
          <w:sz w:val="22"/>
          <w:szCs w:val="22"/>
          <w:lang w:val="vi-VN"/>
        </w:rPr>
        <w:t xml:space="preserve">Bảng </w:t>
      </w:r>
      <w:r w:rsidR="009F01D9" w:rsidRPr="00501376">
        <w:rPr>
          <w:rFonts w:ascii="Times New Roman" w:hAnsi="Times New Roman" w:cs="Times New Roman"/>
          <w:b/>
          <w:bCs/>
          <w:sz w:val="22"/>
          <w:szCs w:val="22"/>
          <w:lang w:val="vi-VN"/>
        </w:rPr>
        <w:t>1</w:t>
      </w:r>
      <w:r w:rsidRPr="00501376">
        <w:rPr>
          <w:rFonts w:ascii="Times New Roman" w:hAnsi="Times New Roman" w:cs="Times New Roman"/>
          <w:b/>
          <w:bCs/>
          <w:sz w:val="22"/>
          <w:szCs w:val="22"/>
          <w:lang w:val="vi-VN"/>
        </w:rPr>
        <w:t xml:space="preserve">: </w:t>
      </w:r>
      <w:r w:rsidR="009F01D9" w:rsidRPr="00501376">
        <w:rPr>
          <w:rFonts w:ascii="Times New Roman" w:hAnsi="Times New Roman" w:cs="Times New Roman"/>
          <w:b/>
          <w:bCs/>
          <w:sz w:val="22"/>
          <w:szCs w:val="22"/>
          <w:lang w:val="vi-VN"/>
        </w:rPr>
        <w:t>Thống kê mô tả các biến nghiên cứu</w:t>
      </w:r>
    </w:p>
    <w:tbl>
      <w:tblPr>
        <w:tblW w:w="5000" w:type="pct"/>
        <w:jc w:val="center"/>
        <w:tblBorders>
          <w:insideH w:val="triple" w:sz="4" w:space="0" w:color="auto"/>
        </w:tblBorders>
        <w:tblLook w:val="04A0" w:firstRow="1" w:lastRow="0" w:firstColumn="1" w:lastColumn="0" w:noHBand="0" w:noVBand="1"/>
      </w:tblPr>
      <w:tblGrid>
        <w:gridCol w:w="2692"/>
        <w:gridCol w:w="1843"/>
        <w:gridCol w:w="1559"/>
        <w:gridCol w:w="1560"/>
        <w:gridCol w:w="1701"/>
      </w:tblGrid>
      <w:tr w:rsidR="00061FC2" w:rsidRPr="00E10B3C" w14:paraId="138BCD95" w14:textId="77777777" w:rsidTr="00E80D35">
        <w:trPr>
          <w:trHeight w:val="20"/>
          <w:jc w:val="center"/>
        </w:trPr>
        <w:tc>
          <w:tcPr>
            <w:tcW w:w="1439" w:type="pct"/>
            <w:noWrap/>
            <w:vAlign w:val="bottom"/>
          </w:tcPr>
          <w:p w14:paraId="3052DE21" w14:textId="6C537706" w:rsidR="00F36F98" w:rsidRPr="00FC75F7" w:rsidRDefault="00757E02" w:rsidP="00421A51">
            <w:pPr>
              <w:spacing w:before="120" w:after="120" w:line="240" w:lineRule="auto"/>
              <w:ind w:hanging="33"/>
              <w:jc w:val="center"/>
              <w:rPr>
                <w:rFonts w:ascii="Times New Roman" w:hAnsi="Times New Roman" w:cs="Times New Roman"/>
                <w:color w:val="000000"/>
                <w:sz w:val="22"/>
                <w:szCs w:val="22"/>
              </w:rPr>
            </w:pPr>
            <w:r w:rsidRPr="00FC75F7">
              <w:rPr>
                <w:rStyle w:val="Strong"/>
                <w:rFonts w:ascii="Times New Roman" w:eastAsiaTheme="majorEastAsia" w:hAnsi="Times New Roman" w:cs="Times New Roman"/>
                <w:color w:val="1F1F1F"/>
                <w:sz w:val="22"/>
                <w:szCs w:val="22"/>
                <w:bdr w:val="none" w:sz="0" w:space="0" w:color="auto" w:frame="1"/>
              </w:rPr>
              <w:t>Biến</w:t>
            </w:r>
          </w:p>
        </w:tc>
        <w:tc>
          <w:tcPr>
            <w:tcW w:w="985" w:type="pct"/>
            <w:noWrap/>
            <w:vAlign w:val="bottom"/>
          </w:tcPr>
          <w:p w14:paraId="7620768B" w14:textId="590A056F"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Style w:val="Strong"/>
                <w:rFonts w:ascii="Times New Roman" w:eastAsiaTheme="majorEastAsia" w:hAnsi="Times New Roman" w:cs="Times New Roman"/>
                <w:color w:val="1F1F1F"/>
                <w:sz w:val="22"/>
                <w:szCs w:val="22"/>
                <w:bdr w:val="none" w:sz="0" w:space="0" w:color="auto" w:frame="1"/>
              </w:rPr>
              <w:t>REIT</w:t>
            </w:r>
          </w:p>
        </w:tc>
        <w:tc>
          <w:tcPr>
            <w:tcW w:w="833" w:type="pct"/>
            <w:noWrap/>
            <w:vAlign w:val="bottom"/>
          </w:tcPr>
          <w:p w14:paraId="5670BB8A" w14:textId="707F4EA9"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Style w:val="Strong"/>
                <w:rFonts w:ascii="Times New Roman" w:eastAsiaTheme="majorEastAsia" w:hAnsi="Times New Roman" w:cs="Times New Roman"/>
                <w:color w:val="1F1F1F"/>
                <w:sz w:val="22"/>
                <w:szCs w:val="22"/>
                <w:bdr w:val="none" w:sz="0" w:space="0" w:color="auto" w:frame="1"/>
              </w:rPr>
              <w:t>OPU</w:t>
            </w:r>
          </w:p>
        </w:tc>
        <w:tc>
          <w:tcPr>
            <w:tcW w:w="834" w:type="pct"/>
            <w:noWrap/>
            <w:vAlign w:val="bottom"/>
          </w:tcPr>
          <w:p w14:paraId="3DD77F84" w14:textId="5EF99357"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Style w:val="Strong"/>
                <w:rFonts w:ascii="Times New Roman" w:eastAsiaTheme="majorEastAsia" w:hAnsi="Times New Roman" w:cs="Times New Roman"/>
                <w:color w:val="1F1F1F"/>
                <w:sz w:val="22"/>
                <w:szCs w:val="22"/>
                <w:bdr w:val="none" w:sz="0" w:space="0" w:color="auto" w:frame="1"/>
              </w:rPr>
              <w:t>GPR</w:t>
            </w:r>
          </w:p>
        </w:tc>
        <w:tc>
          <w:tcPr>
            <w:tcW w:w="909" w:type="pct"/>
            <w:noWrap/>
            <w:vAlign w:val="bottom"/>
          </w:tcPr>
          <w:p w14:paraId="0F43B164" w14:textId="27966AD1"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Style w:val="Strong"/>
                <w:rFonts w:ascii="Times New Roman" w:eastAsiaTheme="majorEastAsia" w:hAnsi="Times New Roman" w:cs="Times New Roman"/>
                <w:color w:val="1F1F1F"/>
                <w:sz w:val="22"/>
                <w:szCs w:val="22"/>
                <w:bdr w:val="none" w:sz="0" w:space="0" w:color="auto" w:frame="1"/>
              </w:rPr>
              <w:t>TRI</w:t>
            </w:r>
          </w:p>
        </w:tc>
      </w:tr>
      <w:tr w:rsidR="00061FC2" w:rsidRPr="00E10B3C" w14:paraId="57A714AA" w14:textId="77777777" w:rsidTr="00E80D35">
        <w:trPr>
          <w:trHeight w:val="20"/>
          <w:jc w:val="center"/>
        </w:trPr>
        <w:tc>
          <w:tcPr>
            <w:tcW w:w="1439" w:type="pct"/>
            <w:noWrap/>
            <w:vAlign w:val="bottom"/>
          </w:tcPr>
          <w:p w14:paraId="755A870C" w14:textId="508C9137" w:rsidR="00F36F98" w:rsidRPr="00FC75F7" w:rsidRDefault="00757E02" w:rsidP="00421A51">
            <w:pPr>
              <w:spacing w:before="120" w:after="120" w:line="240" w:lineRule="auto"/>
              <w:ind w:hanging="33"/>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Giá trị trung bình</w:t>
            </w:r>
          </w:p>
        </w:tc>
        <w:tc>
          <w:tcPr>
            <w:tcW w:w="985" w:type="pct"/>
            <w:noWrap/>
            <w:vAlign w:val="bottom"/>
          </w:tcPr>
          <w:p w14:paraId="2CFBC0DC" w14:textId="3BABDB26"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8.970311</w:t>
            </w:r>
          </w:p>
        </w:tc>
        <w:tc>
          <w:tcPr>
            <w:tcW w:w="833" w:type="pct"/>
            <w:noWrap/>
            <w:vAlign w:val="bottom"/>
          </w:tcPr>
          <w:p w14:paraId="5122882B" w14:textId="4B03176C"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107.7624</w:t>
            </w:r>
          </w:p>
        </w:tc>
        <w:tc>
          <w:tcPr>
            <w:tcW w:w="834" w:type="pct"/>
            <w:noWrap/>
            <w:vAlign w:val="bottom"/>
          </w:tcPr>
          <w:p w14:paraId="34CEC811" w14:textId="50A6632C"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0.099494</w:t>
            </w:r>
          </w:p>
        </w:tc>
        <w:tc>
          <w:tcPr>
            <w:tcW w:w="909" w:type="pct"/>
            <w:noWrap/>
            <w:vAlign w:val="bottom"/>
          </w:tcPr>
          <w:p w14:paraId="7BDE03F9" w14:textId="1A378021"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-0.001406</w:t>
            </w:r>
          </w:p>
        </w:tc>
      </w:tr>
      <w:tr w:rsidR="00061FC2" w:rsidRPr="00E10B3C" w14:paraId="3DFC84ED" w14:textId="77777777" w:rsidTr="00E80D35">
        <w:trPr>
          <w:trHeight w:val="20"/>
          <w:jc w:val="center"/>
        </w:trPr>
        <w:tc>
          <w:tcPr>
            <w:tcW w:w="1439" w:type="pct"/>
            <w:noWrap/>
            <w:vAlign w:val="center"/>
          </w:tcPr>
          <w:p w14:paraId="3FD0A682" w14:textId="5E3B301A" w:rsidR="00F36F98" w:rsidRPr="00FC75F7" w:rsidRDefault="00757E02" w:rsidP="00421A51">
            <w:pPr>
              <w:spacing w:before="120" w:after="120" w:line="240" w:lineRule="auto"/>
              <w:ind w:hanging="33"/>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Trung vị</w:t>
            </w:r>
          </w:p>
        </w:tc>
        <w:tc>
          <w:tcPr>
            <w:tcW w:w="985" w:type="pct"/>
            <w:noWrap/>
            <w:vAlign w:val="center"/>
          </w:tcPr>
          <w:p w14:paraId="4290A085" w14:textId="1FB1458A"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8.895630</w:t>
            </w:r>
          </w:p>
        </w:tc>
        <w:tc>
          <w:tcPr>
            <w:tcW w:w="833" w:type="pct"/>
            <w:noWrap/>
            <w:vAlign w:val="center"/>
          </w:tcPr>
          <w:p w14:paraId="416AD93F" w14:textId="6EC58EC7"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100.0097</w:t>
            </w:r>
          </w:p>
        </w:tc>
        <w:tc>
          <w:tcPr>
            <w:tcW w:w="834" w:type="pct"/>
            <w:noWrap/>
            <w:vAlign w:val="center"/>
          </w:tcPr>
          <w:p w14:paraId="3B1D11F1" w14:textId="2C036BB8"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0.090000</w:t>
            </w:r>
          </w:p>
        </w:tc>
        <w:tc>
          <w:tcPr>
            <w:tcW w:w="909" w:type="pct"/>
            <w:noWrap/>
            <w:vAlign w:val="center"/>
          </w:tcPr>
          <w:p w14:paraId="65460C09" w14:textId="1A483C66"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-0.001782</w:t>
            </w:r>
          </w:p>
        </w:tc>
      </w:tr>
      <w:tr w:rsidR="00061FC2" w:rsidRPr="00E10B3C" w14:paraId="603AE2FE" w14:textId="77777777" w:rsidTr="00E80D35">
        <w:trPr>
          <w:trHeight w:val="20"/>
          <w:jc w:val="center"/>
        </w:trPr>
        <w:tc>
          <w:tcPr>
            <w:tcW w:w="1439" w:type="pct"/>
            <w:noWrap/>
            <w:vAlign w:val="center"/>
          </w:tcPr>
          <w:p w14:paraId="1B843FA8" w14:textId="6041E4A0" w:rsidR="00F36F98" w:rsidRPr="00FC75F7" w:rsidRDefault="00757E02" w:rsidP="00421A51">
            <w:pPr>
              <w:spacing w:before="120" w:after="120" w:line="240" w:lineRule="auto"/>
              <w:ind w:hanging="33"/>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Giá trị nhỏ nhất</w:t>
            </w:r>
          </w:p>
        </w:tc>
        <w:tc>
          <w:tcPr>
            <w:tcW w:w="985" w:type="pct"/>
            <w:noWrap/>
            <w:vAlign w:val="center"/>
          </w:tcPr>
          <w:p w14:paraId="3B8AD56A" w14:textId="5AECCA94"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8.438929</w:t>
            </w:r>
          </w:p>
        </w:tc>
        <w:tc>
          <w:tcPr>
            <w:tcW w:w="833" w:type="pct"/>
            <w:noWrap/>
            <w:vAlign w:val="center"/>
          </w:tcPr>
          <w:p w14:paraId="582A24FD" w14:textId="492484A7"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18.29528</w:t>
            </w:r>
          </w:p>
        </w:tc>
        <w:tc>
          <w:tcPr>
            <w:tcW w:w="834" w:type="pct"/>
            <w:noWrap/>
            <w:vAlign w:val="center"/>
          </w:tcPr>
          <w:p w14:paraId="63D9E3D0" w14:textId="1901E24C"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0.010000</w:t>
            </w:r>
          </w:p>
        </w:tc>
        <w:tc>
          <w:tcPr>
            <w:tcW w:w="909" w:type="pct"/>
            <w:noWrap/>
            <w:vAlign w:val="center"/>
          </w:tcPr>
          <w:p w14:paraId="39057D9A" w14:textId="78533919" w:rsidR="00F36F98" w:rsidRPr="00FC75F7" w:rsidRDefault="00F36F98"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-0.</w:t>
            </w:r>
            <w:r w:rsidR="00757E02" w:rsidRPr="00FC75F7">
              <w:rPr>
                <w:rFonts w:ascii="Times New Roman" w:hAnsi="Times New Roman" w:cs="Times New Roman"/>
                <w:color w:val="1F1F1F"/>
                <w:sz w:val="22"/>
                <w:szCs w:val="22"/>
                <w:bdr w:val="none" w:sz="0" w:space="0" w:color="auto" w:frame="1"/>
              </w:rPr>
              <w:t>017148</w:t>
            </w:r>
          </w:p>
        </w:tc>
      </w:tr>
      <w:tr w:rsidR="00061FC2" w:rsidRPr="00E10B3C" w14:paraId="1A130294" w14:textId="77777777" w:rsidTr="00E80D35">
        <w:trPr>
          <w:trHeight w:val="20"/>
          <w:jc w:val="center"/>
        </w:trPr>
        <w:tc>
          <w:tcPr>
            <w:tcW w:w="1439" w:type="pct"/>
            <w:noWrap/>
            <w:vAlign w:val="center"/>
          </w:tcPr>
          <w:p w14:paraId="4E2324DB" w14:textId="2BC27CD4" w:rsidR="00F36F98" w:rsidRPr="00FC75F7" w:rsidRDefault="00757E02" w:rsidP="00421A51">
            <w:pPr>
              <w:spacing w:before="120" w:after="120" w:line="240" w:lineRule="auto"/>
              <w:ind w:hanging="33"/>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Giá trị lớn nhất</w:t>
            </w:r>
          </w:p>
        </w:tc>
        <w:tc>
          <w:tcPr>
            <w:tcW w:w="985" w:type="pct"/>
            <w:noWrap/>
            <w:vAlign w:val="center"/>
          </w:tcPr>
          <w:p w14:paraId="3549C5B1" w14:textId="5F3B9786"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10.32713</w:t>
            </w:r>
          </w:p>
        </w:tc>
        <w:tc>
          <w:tcPr>
            <w:tcW w:w="833" w:type="pct"/>
            <w:noWrap/>
            <w:vAlign w:val="center"/>
          </w:tcPr>
          <w:p w14:paraId="6A31F2DC" w14:textId="0C30C69A"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275.9810</w:t>
            </w:r>
          </w:p>
        </w:tc>
        <w:tc>
          <w:tcPr>
            <w:tcW w:w="834" w:type="pct"/>
            <w:noWrap/>
            <w:vAlign w:val="center"/>
          </w:tcPr>
          <w:p w14:paraId="193EE0C7" w14:textId="463FAA08"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0.380000</w:t>
            </w:r>
          </w:p>
        </w:tc>
        <w:tc>
          <w:tcPr>
            <w:tcW w:w="909" w:type="pct"/>
            <w:noWrap/>
            <w:vAlign w:val="center"/>
          </w:tcPr>
          <w:p w14:paraId="1C41F9A1" w14:textId="136AD591"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1F1F1F"/>
                <w:sz w:val="22"/>
                <w:szCs w:val="22"/>
                <w:bdr w:val="none" w:sz="0" w:space="0" w:color="auto" w:frame="1"/>
              </w:rPr>
              <w:t>0.013857</w:t>
            </w:r>
          </w:p>
        </w:tc>
      </w:tr>
      <w:tr w:rsidR="00061FC2" w:rsidRPr="00E10B3C" w14:paraId="497627DA" w14:textId="77777777" w:rsidTr="00E80D35">
        <w:trPr>
          <w:trHeight w:val="20"/>
          <w:jc w:val="center"/>
        </w:trPr>
        <w:tc>
          <w:tcPr>
            <w:tcW w:w="1439" w:type="pct"/>
            <w:noWrap/>
          </w:tcPr>
          <w:p w14:paraId="6656A62E" w14:textId="048FDB4B" w:rsidR="00F36F98" w:rsidRPr="00FC75F7" w:rsidRDefault="00757E02" w:rsidP="00421A51">
            <w:pPr>
              <w:spacing w:before="120" w:after="120" w:line="240" w:lineRule="auto"/>
              <w:ind w:hanging="33"/>
              <w:jc w:val="center"/>
              <w:rPr>
                <w:rFonts w:ascii="Times New Roman" w:hAnsi="Times New Roman" w:cs="Times New Roman"/>
                <w:color w:val="000000"/>
                <w:sz w:val="22"/>
                <w:szCs w:val="22"/>
              </w:rPr>
            </w:pPr>
            <w:r w:rsidRPr="00FC75F7">
              <w:rPr>
                <w:rFonts w:ascii="Times New Roman" w:hAnsi="Times New Roman" w:cs="Times New Roman"/>
                <w:sz w:val="22"/>
                <w:szCs w:val="22"/>
              </w:rPr>
              <w:t>Độ lệch chuẩn</w:t>
            </w:r>
          </w:p>
        </w:tc>
        <w:tc>
          <w:tcPr>
            <w:tcW w:w="985" w:type="pct"/>
            <w:noWrap/>
          </w:tcPr>
          <w:p w14:paraId="25321851" w14:textId="1DDC87E4"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0.268018</w:t>
            </w:r>
          </w:p>
        </w:tc>
        <w:tc>
          <w:tcPr>
            <w:tcW w:w="833" w:type="pct"/>
            <w:noWrap/>
          </w:tcPr>
          <w:p w14:paraId="0DDB9A98" w14:textId="3055FFC9"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54.88364</w:t>
            </w:r>
          </w:p>
        </w:tc>
        <w:tc>
          <w:tcPr>
            <w:tcW w:w="834" w:type="pct"/>
            <w:noWrap/>
          </w:tcPr>
          <w:p w14:paraId="3CC6716A" w14:textId="6E428035"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0.073796</w:t>
            </w:r>
          </w:p>
        </w:tc>
        <w:tc>
          <w:tcPr>
            <w:tcW w:w="909" w:type="pct"/>
            <w:noWrap/>
          </w:tcPr>
          <w:p w14:paraId="23F9D231" w14:textId="083D6852"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0.005654</w:t>
            </w:r>
          </w:p>
        </w:tc>
      </w:tr>
      <w:tr w:rsidR="00061FC2" w:rsidRPr="00E10B3C" w14:paraId="7ECC271E" w14:textId="77777777" w:rsidTr="00E80D35">
        <w:trPr>
          <w:trHeight w:val="20"/>
          <w:jc w:val="center"/>
        </w:trPr>
        <w:tc>
          <w:tcPr>
            <w:tcW w:w="1439" w:type="pct"/>
            <w:noWrap/>
          </w:tcPr>
          <w:p w14:paraId="54E3AA44" w14:textId="36D7B708" w:rsidR="00F36F98" w:rsidRPr="00FC75F7" w:rsidRDefault="00757E02" w:rsidP="00421A51">
            <w:pPr>
              <w:spacing w:before="120" w:after="120" w:line="240" w:lineRule="auto"/>
              <w:ind w:hanging="33"/>
              <w:jc w:val="center"/>
              <w:rPr>
                <w:rFonts w:ascii="Times New Roman" w:hAnsi="Times New Roman" w:cs="Times New Roman"/>
                <w:color w:val="000000"/>
                <w:sz w:val="22"/>
                <w:szCs w:val="22"/>
              </w:rPr>
            </w:pPr>
            <w:r w:rsidRPr="00FC75F7">
              <w:rPr>
                <w:rFonts w:ascii="Times New Roman" w:hAnsi="Times New Roman" w:cs="Times New Roman"/>
                <w:sz w:val="22"/>
                <w:szCs w:val="22"/>
              </w:rPr>
              <w:t>Hệ số độ nghiêng</w:t>
            </w:r>
          </w:p>
        </w:tc>
        <w:tc>
          <w:tcPr>
            <w:tcW w:w="985" w:type="pct"/>
            <w:noWrap/>
          </w:tcPr>
          <w:p w14:paraId="3D07C4E6" w14:textId="0C956BF3"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1.566946</w:t>
            </w:r>
          </w:p>
        </w:tc>
        <w:tc>
          <w:tcPr>
            <w:tcW w:w="833" w:type="pct"/>
            <w:noWrap/>
          </w:tcPr>
          <w:p w14:paraId="6E198F5B" w14:textId="5B5B0C0A"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0.890410</w:t>
            </w:r>
          </w:p>
        </w:tc>
        <w:tc>
          <w:tcPr>
            <w:tcW w:w="834" w:type="pct"/>
            <w:noWrap/>
          </w:tcPr>
          <w:p w14:paraId="659D9429" w14:textId="4EE9AF67"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1.496309</w:t>
            </w:r>
          </w:p>
        </w:tc>
        <w:tc>
          <w:tcPr>
            <w:tcW w:w="909" w:type="pct"/>
            <w:noWrap/>
          </w:tcPr>
          <w:p w14:paraId="6949DDB5" w14:textId="75FADF1A"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0.062310</w:t>
            </w:r>
          </w:p>
        </w:tc>
      </w:tr>
      <w:tr w:rsidR="00061FC2" w:rsidRPr="00E10B3C" w14:paraId="1D914CDD" w14:textId="77777777" w:rsidTr="00E80D35">
        <w:trPr>
          <w:trHeight w:val="20"/>
          <w:jc w:val="center"/>
        </w:trPr>
        <w:tc>
          <w:tcPr>
            <w:tcW w:w="1439" w:type="pct"/>
            <w:noWrap/>
          </w:tcPr>
          <w:p w14:paraId="7905B244" w14:textId="344DDCBC" w:rsidR="00F36F98" w:rsidRPr="00FC75F7" w:rsidRDefault="00757E02" w:rsidP="00421A51">
            <w:pPr>
              <w:spacing w:before="120" w:after="120" w:line="240" w:lineRule="auto"/>
              <w:ind w:hanging="33"/>
              <w:jc w:val="center"/>
              <w:rPr>
                <w:rFonts w:ascii="Times New Roman" w:hAnsi="Times New Roman" w:cs="Times New Roman"/>
                <w:color w:val="000000"/>
                <w:sz w:val="22"/>
                <w:szCs w:val="22"/>
              </w:rPr>
            </w:pPr>
            <w:r w:rsidRPr="00FC75F7">
              <w:rPr>
                <w:rFonts w:ascii="Times New Roman" w:hAnsi="Times New Roman" w:cs="Times New Roman"/>
                <w:sz w:val="22"/>
                <w:szCs w:val="22"/>
              </w:rPr>
              <w:t>Độ nhọn</w:t>
            </w:r>
          </w:p>
        </w:tc>
        <w:tc>
          <w:tcPr>
            <w:tcW w:w="985" w:type="pct"/>
            <w:noWrap/>
          </w:tcPr>
          <w:p w14:paraId="6A94CB05" w14:textId="2A19EE8A"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9.740303</w:t>
            </w:r>
          </w:p>
        </w:tc>
        <w:tc>
          <w:tcPr>
            <w:tcW w:w="833" w:type="pct"/>
            <w:noWrap/>
          </w:tcPr>
          <w:p w14:paraId="693D6371" w14:textId="3FE10098"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3.667736</w:t>
            </w:r>
          </w:p>
        </w:tc>
        <w:tc>
          <w:tcPr>
            <w:tcW w:w="834" w:type="pct"/>
            <w:noWrap/>
          </w:tcPr>
          <w:p w14:paraId="731CE414" w14:textId="35E0A69A"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5.897287</w:t>
            </w:r>
          </w:p>
        </w:tc>
        <w:tc>
          <w:tcPr>
            <w:tcW w:w="909" w:type="pct"/>
            <w:noWrap/>
          </w:tcPr>
          <w:p w14:paraId="3666C109" w14:textId="0664448E"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3.000717</w:t>
            </w:r>
          </w:p>
        </w:tc>
      </w:tr>
      <w:tr w:rsidR="00061FC2" w:rsidRPr="00E10B3C" w14:paraId="5A7D8F51" w14:textId="77777777" w:rsidTr="00E80D35">
        <w:trPr>
          <w:trHeight w:val="20"/>
          <w:jc w:val="center"/>
        </w:trPr>
        <w:tc>
          <w:tcPr>
            <w:tcW w:w="1439" w:type="pct"/>
            <w:noWrap/>
          </w:tcPr>
          <w:p w14:paraId="6A3E74F4" w14:textId="4FA6B08F" w:rsidR="00F36F98" w:rsidRPr="00FC75F7" w:rsidRDefault="00757E02" w:rsidP="00421A51">
            <w:pPr>
              <w:spacing w:before="120" w:after="120" w:line="240" w:lineRule="auto"/>
              <w:ind w:hanging="33"/>
              <w:jc w:val="center"/>
              <w:rPr>
                <w:rFonts w:ascii="Times New Roman" w:hAnsi="Times New Roman" w:cs="Times New Roman"/>
                <w:color w:val="000000"/>
                <w:sz w:val="22"/>
                <w:szCs w:val="22"/>
              </w:rPr>
            </w:pPr>
            <w:r w:rsidRPr="00FC75F7">
              <w:rPr>
                <w:rFonts w:ascii="Times New Roman" w:hAnsi="Times New Roman" w:cs="Times New Roman"/>
                <w:color w:val="000000"/>
                <w:sz w:val="22"/>
                <w:szCs w:val="22"/>
              </w:rPr>
              <w:t>Jarque-Bera</w:t>
            </w:r>
          </w:p>
        </w:tc>
        <w:tc>
          <w:tcPr>
            <w:tcW w:w="985" w:type="pct"/>
            <w:noWrap/>
          </w:tcPr>
          <w:p w14:paraId="79199718" w14:textId="48D047E6"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181.8743</w:t>
            </w:r>
          </w:p>
        </w:tc>
        <w:tc>
          <w:tcPr>
            <w:tcW w:w="833" w:type="pct"/>
            <w:noWrap/>
          </w:tcPr>
          <w:p w14:paraId="65C6677B" w14:textId="7963163F"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000000"/>
                <w:sz w:val="22"/>
                <w:szCs w:val="22"/>
              </w:rPr>
              <w:t>11.90658</w:t>
            </w:r>
          </w:p>
        </w:tc>
        <w:tc>
          <w:tcPr>
            <w:tcW w:w="834" w:type="pct"/>
            <w:noWrap/>
          </w:tcPr>
          <w:p w14:paraId="077CCBF4" w14:textId="69596AF7"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000000"/>
                <w:sz w:val="22"/>
                <w:szCs w:val="22"/>
              </w:rPr>
              <w:t>57.11053</w:t>
            </w:r>
          </w:p>
        </w:tc>
        <w:tc>
          <w:tcPr>
            <w:tcW w:w="909" w:type="pct"/>
            <w:noWrap/>
          </w:tcPr>
          <w:p w14:paraId="59A90331" w14:textId="26697E24"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000000"/>
                <w:sz w:val="22"/>
                <w:szCs w:val="22"/>
              </w:rPr>
              <w:t>0.051122</w:t>
            </w:r>
          </w:p>
        </w:tc>
      </w:tr>
      <w:tr w:rsidR="00061FC2" w:rsidRPr="00E10B3C" w14:paraId="1D96EF19" w14:textId="77777777" w:rsidTr="00E80D35">
        <w:trPr>
          <w:trHeight w:val="20"/>
          <w:jc w:val="center"/>
        </w:trPr>
        <w:tc>
          <w:tcPr>
            <w:tcW w:w="1439" w:type="pct"/>
            <w:noWrap/>
            <w:vAlign w:val="center"/>
          </w:tcPr>
          <w:p w14:paraId="1DF00B64" w14:textId="381900F2" w:rsidR="00F36F98" w:rsidRPr="00FC75F7" w:rsidRDefault="00757E02" w:rsidP="00421A51">
            <w:pPr>
              <w:spacing w:before="120" w:after="120" w:line="240" w:lineRule="auto"/>
              <w:ind w:hanging="33"/>
              <w:jc w:val="center"/>
              <w:rPr>
                <w:rFonts w:ascii="Times New Roman" w:hAnsi="Times New Roman" w:cs="Times New Roman"/>
                <w:color w:val="000000"/>
                <w:sz w:val="22"/>
                <w:szCs w:val="22"/>
              </w:rPr>
            </w:pPr>
            <w:r w:rsidRPr="00FC75F7">
              <w:rPr>
                <w:rFonts w:ascii="Times New Roman" w:hAnsi="Times New Roman" w:cs="Times New Roman"/>
                <w:color w:val="000000"/>
                <w:sz w:val="22"/>
                <w:szCs w:val="22"/>
              </w:rPr>
              <w:t>Giá trị p</w:t>
            </w:r>
          </w:p>
        </w:tc>
        <w:tc>
          <w:tcPr>
            <w:tcW w:w="985" w:type="pct"/>
            <w:noWrap/>
            <w:vAlign w:val="center"/>
          </w:tcPr>
          <w:p w14:paraId="1CF1C390" w14:textId="324623E6"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sz w:val="22"/>
                <w:szCs w:val="22"/>
              </w:rPr>
              <w:t>0.000000</w:t>
            </w:r>
          </w:p>
        </w:tc>
        <w:tc>
          <w:tcPr>
            <w:tcW w:w="833" w:type="pct"/>
            <w:noWrap/>
            <w:vAlign w:val="center"/>
          </w:tcPr>
          <w:p w14:paraId="01E822B0" w14:textId="47DBFC2E"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000000"/>
                <w:sz w:val="22"/>
                <w:szCs w:val="22"/>
              </w:rPr>
              <w:t>0.002597</w:t>
            </w:r>
          </w:p>
        </w:tc>
        <w:tc>
          <w:tcPr>
            <w:tcW w:w="834" w:type="pct"/>
            <w:noWrap/>
            <w:vAlign w:val="center"/>
          </w:tcPr>
          <w:p w14:paraId="41877654" w14:textId="5D665171"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000000"/>
                <w:sz w:val="22"/>
                <w:szCs w:val="22"/>
              </w:rPr>
              <w:t>0.000000</w:t>
            </w:r>
          </w:p>
        </w:tc>
        <w:tc>
          <w:tcPr>
            <w:tcW w:w="909" w:type="pct"/>
            <w:noWrap/>
            <w:vAlign w:val="center"/>
          </w:tcPr>
          <w:p w14:paraId="04D35DCC" w14:textId="394F48FF" w:rsidR="00F36F98" w:rsidRPr="00FC75F7" w:rsidRDefault="00757E02" w:rsidP="00421A51">
            <w:pPr>
              <w:spacing w:before="120" w:after="120" w:line="240" w:lineRule="auto"/>
              <w:jc w:val="center"/>
              <w:rPr>
                <w:rFonts w:ascii="Times New Roman" w:hAnsi="Times New Roman" w:cs="Times New Roman"/>
                <w:color w:val="000000"/>
                <w:sz w:val="22"/>
                <w:szCs w:val="22"/>
              </w:rPr>
            </w:pPr>
            <w:r w:rsidRPr="00FC75F7">
              <w:rPr>
                <w:rFonts w:ascii="Times New Roman" w:hAnsi="Times New Roman" w:cs="Times New Roman"/>
                <w:color w:val="000000"/>
                <w:sz w:val="22"/>
                <w:szCs w:val="22"/>
              </w:rPr>
              <w:t>0.974763</w:t>
            </w:r>
          </w:p>
        </w:tc>
      </w:tr>
    </w:tbl>
    <w:p w14:paraId="196F62B4" w14:textId="38F43379" w:rsidR="00E964AD" w:rsidRPr="00E24441" w:rsidRDefault="00E964AD" w:rsidP="003F3921">
      <w:pPr>
        <w:spacing w:before="120" w:after="120" w:line="240" w:lineRule="auto"/>
        <w:jc w:val="both"/>
        <w:rPr>
          <w:rFonts w:ascii="Times New Roman" w:hAnsi="Times New Roman" w:cs="Times New Roman"/>
          <w:sz w:val="22"/>
          <w:szCs w:val="22"/>
          <w:lang w:val="vi-VN"/>
        </w:rPr>
        <w:sectPr w:rsidR="00E964AD" w:rsidRPr="00E24441" w:rsidSect="00EC3A97">
          <w:type w:val="continuous"/>
          <w:pgSz w:w="11907" w:h="16840" w:code="9"/>
          <w:pgMar w:top="1134" w:right="1134" w:bottom="1134" w:left="1418" w:header="720" w:footer="357" w:gutter="0"/>
          <w:cols w:space="720"/>
          <w:docGrid w:linePitch="360"/>
        </w:sectPr>
      </w:pPr>
    </w:p>
    <w:p w14:paraId="50847B5B" w14:textId="22487532" w:rsidR="008D612D" w:rsidRPr="00132069" w:rsidRDefault="008D612D" w:rsidP="00421A51">
      <w:pPr>
        <w:spacing w:before="120" w:after="120" w:line="240" w:lineRule="auto"/>
        <w:jc w:val="both"/>
        <w:rPr>
          <w:rFonts w:ascii="Times New Roman" w:hAnsi="Times New Roman" w:cs="Times New Roman"/>
          <w:sz w:val="22"/>
          <w:szCs w:val="22"/>
          <w:lang w:val="vi-VN"/>
        </w:rPr>
      </w:pPr>
      <w:r w:rsidRPr="00CA6E16">
        <w:rPr>
          <w:rFonts w:ascii="Times New Roman" w:hAnsi="Times New Roman" w:cs="Times New Roman"/>
          <w:sz w:val="22"/>
          <w:szCs w:val="22"/>
          <w:lang w:val="vi-VN"/>
        </w:rPr>
        <w:t xml:space="preserve">Bảng </w:t>
      </w:r>
      <w:r w:rsidR="00552BDA" w:rsidRPr="00CA6E16">
        <w:rPr>
          <w:rFonts w:ascii="Times New Roman" w:hAnsi="Times New Roman" w:cs="Times New Roman"/>
          <w:sz w:val="22"/>
          <w:szCs w:val="22"/>
          <w:lang w:val="vi-VN"/>
        </w:rPr>
        <w:t>1</w:t>
      </w:r>
      <w:r w:rsidRPr="00CA6E16">
        <w:rPr>
          <w:rFonts w:ascii="Times New Roman" w:hAnsi="Times New Roman" w:cs="Times New Roman"/>
          <w:sz w:val="22"/>
          <w:szCs w:val="22"/>
          <w:lang w:val="vi-VN"/>
        </w:rPr>
        <w:t xml:space="preserve"> trình bày số liệu thống kê mô tả cho chỉ số REIT Việt Nam và các biến rủi ro vĩ mô trong giai đoạn 2018</w:t>
      </w:r>
      <w:r w:rsidR="00FE286B">
        <w:rPr>
          <w:rFonts w:ascii="Times New Roman" w:hAnsi="Times New Roman" w:cs="Times New Roman"/>
          <w:iCs/>
          <w:sz w:val="22"/>
          <w:szCs w:val="22"/>
          <w:lang w:val="vi-VN"/>
        </w:rPr>
        <w:t>-</w:t>
      </w:r>
      <w:r w:rsidRPr="00CA6E16">
        <w:rPr>
          <w:rFonts w:ascii="Times New Roman" w:hAnsi="Times New Roman" w:cs="Times New Roman"/>
          <w:sz w:val="22"/>
          <w:szCs w:val="22"/>
          <w:lang w:val="vi-VN"/>
        </w:rPr>
        <w:t xml:space="preserve">2024. </w:t>
      </w:r>
      <w:r w:rsidRPr="00132069">
        <w:rPr>
          <w:rFonts w:ascii="Times New Roman" w:hAnsi="Times New Roman" w:cs="Times New Roman"/>
          <w:sz w:val="22"/>
          <w:szCs w:val="22"/>
          <w:lang w:val="vi-VN"/>
        </w:rPr>
        <w:t>Hầu hết các biến có giá trị trung bình dương, dao động trong khoảng từ 0.10 đến 107.76, ngoại trừ biến TRI có giá trị trung bình âm (-0.0014), phản ánh xu hướng biến động thấp và tương đối ổn định của bất định chính sách khí hậu trong giai đoạn nghiên cứu.</w:t>
      </w:r>
    </w:p>
    <w:p w14:paraId="057D3BF0" w14:textId="77777777" w:rsidR="008D612D" w:rsidRPr="00132069" w:rsidRDefault="008D612D" w:rsidP="003F3921">
      <w:pPr>
        <w:spacing w:before="120" w:after="120" w:line="240" w:lineRule="auto"/>
        <w:ind w:firstLine="567"/>
        <w:jc w:val="both"/>
        <w:rPr>
          <w:rFonts w:ascii="Times New Roman" w:hAnsi="Times New Roman" w:cs="Times New Roman"/>
          <w:sz w:val="22"/>
          <w:szCs w:val="22"/>
          <w:lang w:val="vi-VN"/>
        </w:rPr>
      </w:pPr>
      <w:r w:rsidRPr="00132069">
        <w:rPr>
          <w:rFonts w:ascii="Times New Roman" w:hAnsi="Times New Roman" w:cs="Times New Roman"/>
          <w:sz w:val="22"/>
          <w:szCs w:val="22"/>
          <w:lang w:val="vi-VN"/>
        </w:rPr>
        <w:t xml:space="preserve">Xét về mức độ biến động, chỉ số OPU có độ lệch chuẩn lớn nhất (54.88), cho thấy rủi ro giá dầu có mức biến động mạnh hơn đáng kể so với các biến còn lại, chủ yếu do chịu ảnh hưởng từ các cú sốc năng lượng toàn cầu. Ngược lại, TRI có độ lệch chuẩn nhỏ nhất (0.0056), hàm ý rằng biến này ít biến động hơn và có tính ổn định tương đối theo thời gian. </w:t>
      </w:r>
      <w:r w:rsidRPr="00132069">
        <w:rPr>
          <w:rFonts w:ascii="Times New Roman" w:eastAsiaTheme="majorEastAsia" w:hAnsi="Times New Roman" w:cs="Times New Roman"/>
          <w:sz w:val="22"/>
          <w:szCs w:val="22"/>
          <w:lang w:val="vi-VN"/>
        </w:rPr>
        <w:t>Điều này cho thấy các cú sốc từ thị trường năng lượng có xu hướng mạnh và khó dự báo hơn so với các yếu tố chính sách khí hậu.</w:t>
      </w:r>
    </w:p>
    <w:p w14:paraId="30710C8D" w14:textId="284A9F66" w:rsidR="008D612D" w:rsidRPr="00B86E70" w:rsidRDefault="008D612D" w:rsidP="003F3921">
      <w:pPr>
        <w:spacing w:before="120" w:after="120" w:line="240" w:lineRule="auto"/>
        <w:ind w:firstLine="567"/>
        <w:jc w:val="both"/>
        <w:rPr>
          <w:rFonts w:ascii="Times New Roman" w:hAnsi="Times New Roman" w:cs="Times New Roman"/>
          <w:iCs/>
          <w:sz w:val="22"/>
          <w:szCs w:val="22"/>
          <w:lang w:val="vi-VN"/>
        </w:rPr>
      </w:pPr>
      <w:r w:rsidRPr="00132069">
        <w:rPr>
          <w:rFonts w:ascii="Times New Roman" w:hAnsi="Times New Roman" w:cs="Times New Roman"/>
          <w:sz w:val="22"/>
          <w:szCs w:val="22"/>
          <w:lang w:val="vi-VN"/>
        </w:rPr>
        <w:t xml:space="preserve">Về đặc điểm phân phối, các biến REIT, OPU và GPR đều có hệ số độ nghiêng dương và độ nhọn lớn hơn mức chuẩn, cho thấy phân phối lệch phải và có hiện tượng đuôi dày. Kết quả kiểm định </w:t>
      </w:r>
      <w:r w:rsidRPr="00895E1C">
        <w:rPr>
          <w:rFonts w:ascii="Times New Roman" w:hAnsi="Times New Roman" w:cs="Times New Roman"/>
          <w:iCs/>
          <w:sz w:val="22"/>
          <w:szCs w:val="22"/>
          <w:lang w:val="vi-VN"/>
        </w:rPr>
        <w:t>Jarque</w:t>
      </w:r>
      <w:r w:rsidR="0070287C">
        <w:rPr>
          <w:rFonts w:ascii="Times New Roman" w:hAnsi="Times New Roman" w:cs="Times New Roman"/>
          <w:iCs/>
          <w:sz w:val="22"/>
          <w:szCs w:val="22"/>
          <w:lang w:val="vi-VN"/>
        </w:rPr>
        <w:t>-</w:t>
      </w:r>
      <w:r w:rsidRPr="00895E1C">
        <w:rPr>
          <w:rFonts w:ascii="Times New Roman" w:hAnsi="Times New Roman" w:cs="Times New Roman"/>
          <w:iCs/>
          <w:sz w:val="22"/>
          <w:szCs w:val="22"/>
          <w:lang w:val="vi-VN"/>
        </w:rPr>
        <w:t xml:space="preserve">Bera với mức ý nghĩa thống kê (p &lt; 0.01) tiếp tục khẳng định các chuỗi này không tuân theo phân phối chuẩn, hàm ý sự tồn tại của các biến động cực đoan và khả năng phản ứng không cân xứng trước các cú sốc. </w:t>
      </w:r>
      <w:r w:rsidRPr="00B86E70">
        <w:rPr>
          <w:rFonts w:ascii="Times New Roman" w:hAnsi="Times New Roman" w:cs="Times New Roman"/>
          <w:iCs/>
          <w:sz w:val="22"/>
          <w:szCs w:val="22"/>
          <w:lang w:val="vi-VN"/>
        </w:rPr>
        <w:t>Ngược lại, biến TRI có giá trị p = 0.975, cho thấy không bác bỏ giả thuyết phân phối chuẩn.</w:t>
      </w:r>
    </w:p>
    <w:p w14:paraId="7BFB570F" w14:textId="21826F0D" w:rsidR="008D612D" w:rsidRPr="00B86E70" w:rsidRDefault="008D612D" w:rsidP="003F3921">
      <w:pPr>
        <w:spacing w:before="120" w:after="120" w:line="240" w:lineRule="auto"/>
        <w:ind w:firstLine="567"/>
        <w:jc w:val="both"/>
        <w:rPr>
          <w:rFonts w:ascii="Times New Roman" w:hAnsi="Times New Roman" w:cs="Times New Roman"/>
          <w:sz w:val="22"/>
          <w:szCs w:val="22"/>
          <w:lang w:val="vi-VN"/>
        </w:rPr>
      </w:pPr>
      <w:r w:rsidRPr="00B86E70">
        <w:rPr>
          <w:rFonts w:ascii="Times New Roman" w:eastAsiaTheme="majorEastAsia" w:hAnsi="Times New Roman" w:cs="Times New Roman"/>
          <w:sz w:val="22"/>
          <w:szCs w:val="22"/>
          <w:lang w:val="vi-VN"/>
        </w:rPr>
        <w:t>Tổng hợp các kết quả trên cho thấy dữ liệu nghiên cứu mang đặc trưng điển hình của chuỗi tài chính với phân phối không chuẩn, biến động mạnh và tiềm ẩn tính bất đối xứng.</w:t>
      </w:r>
      <w:r w:rsidRPr="00B86E70">
        <w:rPr>
          <w:rFonts w:ascii="Times New Roman" w:hAnsi="Times New Roman" w:cs="Times New Roman"/>
          <w:sz w:val="22"/>
          <w:szCs w:val="22"/>
          <w:lang w:val="vi-VN"/>
        </w:rPr>
        <w:t xml:space="preserve"> Do đó, việc sử dụng các phương pháp phân tích như Wavelet coherence và kiểm định nhân quả trong miền tần số của Breitung </w:t>
      </w:r>
      <w:r w:rsidR="0015165B">
        <w:rPr>
          <w:rFonts w:ascii="Times New Roman" w:hAnsi="Times New Roman" w:cs="Times New Roman"/>
          <w:sz w:val="22"/>
          <w:szCs w:val="22"/>
          <w:lang w:val="vi-VN"/>
        </w:rPr>
        <w:t>-</w:t>
      </w:r>
      <w:r w:rsidRPr="00B86E70">
        <w:rPr>
          <w:rFonts w:ascii="Times New Roman" w:hAnsi="Times New Roman" w:cs="Times New Roman"/>
          <w:sz w:val="22"/>
          <w:szCs w:val="22"/>
          <w:lang w:val="vi-VN"/>
        </w:rPr>
        <w:t xml:space="preserve"> Candelon là phù hợp, </w:t>
      </w:r>
      <w:r w:rsidRPr="00B86E70">
        <w:rPr>
          <w:rFonts w:ascii="Times New Roman" w:eastAsiaTheme="majorEastAsia" w:hAnsi="Times New Roman" w:cs="Times New Roman"/>
          <w:sz w:val="22"/>
          <w:szCs w:val="22"/>
          <w:lang w:val="vi-VN"/>
        </w:rPr>
        <w:t>giúp nhận diện rõ hơn mối quan hệ động và sự khác biệt trong tác động của các cú sốc vĩ mô theo thời gian và tần số.</w:t>
      </w:r>
    </w:p>
    <w:p w14:paraId="6E9CF42E" w14:textId="10DB84DB" w:rsidR="00DF78CA" w:rsidRPr="00821E66" w:rsidRDefault="00DF78CA" w:rsidP="003F3921">
      <w:pPr>
        <w:spacing w:before="120" w:after="120" w:line="240" w:lineRule="auto"/>
        <w:ind w:firstLine="567"/>
        <w:jc w:val="both"/>
        <w:rPr>
          <w:rFonts w:ascii="Times New Roman" w:hAnsi="Times New Roman" w:cs="Times New Roman"/>
          <w:sz w:val="22"/>
          <w:szCs w:val="22"/>
          <w:lang w:val="vi-VN"/>
        </w:rPr>
      </w:pPr>
    </w:p>
    <w:p w14:paraId="612A6177" w14:textId="77777777" w:rsidR="00E964AD" w:rsidRPr="00B86E70" w:rsidRDefault="00E964AD" w:rsidP="003F3921">
      <w:pPr>
        <w:pStyle w:val="Heading2"/>
        <w:jc w:val="both"/>
        <w:rPr>
          <w:rFonts w:cs="Times New Roman"/>
          <w:szCs w:val="22"/>
          <w:lang w:val="vi-VN"/>
        </w:rPr>
        <w:sectPr w:rsidR="00E964AD" w:rsidRPr="00B86E70" w:rsidSect="00E964AD">
          <w:type w:val="continuous"/>
          <w:pgSz w:w="11907" w:h="16840" w:code="9"/>
          <w:pgMar w:top="1134" w:right="1134" w:bottom="1134" w:left="1418" w:header="720" w:footer="357" w:gutter="0"/>
          <w:cols w:num="2" w:space="720"/>
          <w:docGrid w:linePitch="360"/>
        </w:sectPr>
      </w:pPr>
    </w:p>
    <w:p w14:paraId="6D9B2199" w14:textId="209B8F7E" w:rsidR="0086203D" w:rsidRPr="00CF09C2" w:rsidRDefault="009D1B47" w:rsidP="003F3921">
      <w:pPr>
        <w:pStyle w:val="Heading2"/>
        <w:jc w:val="both"/>
        <w:rPr>
          <w:rFonts w:cs="Times New Roman"/>
          <w:szCs w:val="22"/>
          <w:lang w:val="vi-VN"/>
        </w:rPr>
        <w:sectPr w:rsidR="0086203D" w:rsidRPr="00CF09C2" w:rsidSect="00EC3A97">
          <w:type w:val="continuous"/>
          <w:pgSz w:w="11907" w:h="16840" w:code="9"/>
          <w:pgMar w:top="1134" w:right="1134" w:bottom="1134" w:left="1418" w:header="720" w:footer="357" w:gutter="0"/>
          <w:cols w:space="720"/>
          <w:docGrid w:linePitch="360"/>
        </w:sectPr>
      </w:pPr>
      <w:r w:rsidRPr="00B86E70">
        <w:rPr>
          <w:rFonts w:cs="Times New Roman"/>
          <w:szCs w:val="22"/>
          <w:lang w:val="vi-VN"/>
        </w:rPr>
        <w:t xml:space="preserve">5.2. </w:t>
      </w:r>
      <w:r w:rsidR="00FA3FE5">
        <w:rPr>
          <w:rFonts w:cs="Times New Roman"/>
          <w:szCs w:val="22"/>
          <w:lang w:val="vi-VN"/>
        </w:rPr>
        <w:t>Ma trận</w:t>
      </w:r>
      <w:r w:rsidRPr="00B86E70">
        <w:rPr>
          <w:rFonts w:cs="Times New Roman"/>
          <w:szCs w:val="22"/>
          <w:lang w:val="vi-VN"/>
        </w:rPr>
        <w:t xml:space="preserve"> tương qu</w:t>
      </w:r>
      <w:r w:rsidR="008A797C">
        <w:rPr>
          <w:noProof/>
        </w:rPr>
        <mc:AlternateContent>
          <mc:Choice Requires="wps">
            <w:drawing>
              <wp:anchor distT="0" distB="0" distL="114300" distR="114300" simplePos="0" relativeHeight="251658241" behindDoc="0" locked="0" layoutInCell="1" allowOverlap="1" wp14:anchorId="062590D5" wp14:editId="02522CE3">
                <wp:simplePos x="0" y="0"/>
                <wp:positionH relativeFrom="column">
                  <wp:posOffset>318770</wp:posOffset>
                </wp:positionH>
                <wp:positionV relativeFrom="paragraph">
                  <wp:posOffset>4279265</wp:posOffset>
                </wp:positionV>
                <wp:extent cx="5429250" cy="635"/>
                <wp:effectExtent l="0" t="0" r="0" b="0"/>
                <wp:wrapTopAndBottom/>
                <wp:docPr id="970029272" name="Text Box 1"/>
                <wp:cNvGraphicFramePr/>
                <a:graphic xmlns:a="http://schemas.openxmlformats.org/drawingml/2006/main">
                  <a:graphicData uri="http://schemas.microsoft.com/office/word/2010/wordprocessingShape">
                    <wps:wsp>
                      <wps:cNvSpPr txBox="1"/>
                      <wps:spPr>
                        <a:xfrm>
                          <a:off x="0" y="0"/>
                          <a:ext cx="5429250" cy="635"/>
                        </a:xfrm>
                        <a:prstGeom prst="rect">
                          <a:avLst/>
                        </a:prstGeom>
                        <a:solidFill>
                          <a:prstClr val="white"/>
                        </a:solidFill>
                        <a:ln>
                          <a:noFill/>
                        </a:ln>
                      </wps:spPr>
                      <wps:txbx>
                        <w:txbxContent>
                          <w:p w14:paraId="688C4F26" w14:textId="5A604E09" w:rsidR="008A797C" w:rsidRPr="00F82A28" w:rsidRDefault="008A797C" w:rsidP="008A797C">
                            <w:pPr>
                              <w:pStyle w:val="Caption"/>
                              <w:jc w:val="center"/>
                              <w:rPr>
                                <w:color w:val="auto"/>
                                <w:sz w:val="22"/>
                                <w:szCs w:val="22"/>
                              </w:rPr>
                            </w:pPr>
                            <w:r w:rsidRPr="00F82A28">
                              <w:rPr>
                                <w:color w:val="auto"/>
                                <w:sz w:val="22"/>
                                <w:szCs w:val="22"/>
                              </w:rPr>
                              <w:t>Hình 1</w:t>
                            </w:r>
                            <w:r w:rsidR="00112B74" w:rsidRPr="00F82A28">
                              <w:rPr>
                                <w:color w:val="auto"/>
                                <w:sz w:val="22"/>
                                <w:szCs w:val="22"/>
                                <w:lang w:val="vi-VN"/>
                              </w:rPr>
                              <w:t>.</w:t>
                            </w:r>
                            <w:r w:rsidRPr="00F82A28">
                              <w:rPr>
                                <w:color w:val="auto"/>
                                <w:sz w:val="22"/>
                                <w:szCs w:val="22"/>
                              </w:rPr>
                              <w:t xml:space="preserve"> </w:t>
                            </w:r>
                            <w:r w:rsidRPr="00F82A28">
                              <w:rPr>
                                <w:b w:val="0"/>
                                <w:color w:val="auto"/>
                                <w:sz w:val="22"/>
                                <w:szCs w:val="22"/>
                              </w:rPr>
                              <w:t>Ma trận hệ số tương quan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62590D5" id="_x0000_t202" coordsize="21600,21600" o:spt="202" path="m,l,21600r21600,l21600,xe">
                <v:stroke joinstyle="miter"/>
                <v:path gradientshapeok="t" o:connecttype="rect"/>
              </v:shapetype>
              <v:shape id="Text Box 1" o:spid="_x0000_s1026" type="#_x0000_t202" style="position:absolute;left:0;text-align:left;margin-left:25.1pt;margin-top:336.95pt;width:427.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" stroked="f">
                <v:textbox style="mso-fit-shape-to-text:t" inset="0,0,0,0">
                  <w:txbxContent>
                    <w:p w14:paraId="688C4F26" w14:textId="5A604E09" w:rsidR="008A797C" w:rsidRPr="00F82A28" w:rsidRDefault="008A797C" w:rsidP="008A797C">
                      <w:pPr>
                        <w:pStyle w:val="Caption"/>
                        <w:jc w:val="center"/>
                        <w:rPr>
                          <w:color w:val="auto"/>
                          <w:sz w:val="22"/>
                          <w:szCs w:val="22"/>
                        </w:rPr>
                      </w:pPr>
                      <w:r w:rsidRPr="00F82A28">
                        <w:rPr>
                          <w:color w:val="auto"/>
                          <w:sz w:val="22"/>
                          <w:szCs w:val="22"/>
                        </w:rPr>
                        <w:t>Hình 1</w:t>
                      </w:r>
                      <w:r w:rsidR="00112B74" w:rsidRPr="00F82A28">
                        <w:rPr>
                          <w:color w:val="auto"/>
                          <w:sz w:val="22"/>
                          <w:szCs w:val="22"/>
                          <w:lang w:val="vi-VN"/>
                        </w:rPr>
                        <w:t>.</w:t>
                      </w:r>
                      <w:r w:rsidRPr="00F82A28">
                        <w:rPr>
                          <w:color w:val="auto"/>
                          <w:sz w:val="22"/>
                          <w:szCs w:val="22"/>
                        </w:rPr>
                        <w:t xml:space="preserve"> </w:t>
                      </w:r>
                      <w:r w:rsidRPr="00F82A28">
                        <w:rPr>
                          <w:b w:val="0"/>
                          <w:color w:val="auto"/>
                          <w:sz w:val="22"/>
                          <w:szCs w:val="22"/>
                        </w:rPr>
                        <w:t>Ma trận hệ số tương quan</w:t>
                      </w:r>
                    </w:p>
                  </w:txbxContent>
                </v:textbox>
                <w10:wrap type="topAndBottom"/>
              </v:shape>
            </w:pict>
          </mc:Fallback>
        </mc:AlternateContent>
      </w:r>
      <w:r w:rsidR="008A797C" w:rsidRPr="009D1982">
        <w:rPr>
          <w:rFonts w:cs="Times New Roman"/>
          <w:noProof/>
          <w:szCs w:val="22"/>
        </w:rPr>
        <w:drawing>
          <wp:anchor distT="0" distB="0" distL="114300" distR="114300" simplePos="0" relativeHeight="251658240" behindDoc="0" locked="0" layoutInCell="1" allowOverlap="1" wp14:anchorId="268091BE" wp14:editId="49442015">
            <wp:simplePos x="0" y="0"/>
            <wp:positionH relativeFrom="margin">
              <wp:posOffset>318770</wp:posOffset>
            </wp:positionH>
            <wp:positionV relativeFrom="paragraph">
              <wp:posOffset>318135</wp:posOffset>
            </wp:positionV>
            <wp:extent cx="5429250" cy="3903980"/>
            <wp:effectExtent l="0" t="0" r="0" b="1270"/>
            <wp:wrapTopAndBottom/>
            <wp:docPr id="138765394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6376" b="2790"/>
                    <a:stretch>
                      <a:fillRect/>
                    </a:stretch>
                  </pic:blipFill>
                  <pic:spPr bwMode="auto">
                    <a:xfrm>
                      <a:off x="0" y="0"/>
                      <a:ext cx="5429250" cy="390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0D75" w:rsidRPr="00B86E70">
        <w:rPr>
          <w:rFonts w:cs="Times New Roman"/>
          <w:szCs w:val="22"/>
          <w:lang w:val="vi-VN"/>
        </w:rPr>
        <w:t>a</w:t>
      </w:r>
      <w:r w:rsidR="0058144F" w:rsidRPr="00CF09C2">
        <w:rPr>
          <w:rFonts w:cs="Times New Roman"/>
          <w:szCs w:val="22"/>
          <w:lang w:val="vi-VN"/>
        </w:rPr>
        <w:t>n</w:t>
      </w:r>
    </w:p>
    <w:p w14:paraId="4534DF6A" w14:textId="66523F8B" w:rsidR="008F7329" w:rsidRPr="008F7329" w:rsidRDefault="008F7329" w:rsidP="00E80D35">
      <w:pPr>
        <w:spacing w:before="120" w:after="120" w:line="240" w:lineRule="auto"/>
        <w:jc w:val="both"/>
        <w:rPr>
          <w:rFonts w:ascii="Times New Roman" w:hAnsi="Times New Roman" w:cs="Times New Roman"/>
          <w:sz w:val="22"/>
          <w:szCs w:val="22"/>
          <w:lang w:val="vi-VN"/>
        </w:rPr>
      </w:pPr>
      <w:r w:rsidRPr="008F7329">
        <w:rPr>
          <w:rFonts w:ascii="Times New Roman" w:hAnsi="Times New Roman" w:cs="Times New Roman"/>
          <w:sz w:val="22"/>
          <w:szCs w:val="22"/>
          <w:lang w:val="vi-VN"/>
        </w:rPr>
        <w:t>Hình 1 cho thấy bức tranh tổng thể về mối quan hệ giữa các biến trong giai đoạn 2018</w:t>
      </w:r>
      <w:r w:rsidR="0070287C">
        <w:rPr>
          <w:rFonts w:ascii="Times New Roman" w:hAnsi="Times New Roman" w:cs="Times New Roman"/>
          <w:sz w:val="22"/>
          <w:szCs w:val="22"/>
          <w:lang w:val="vi-VN"/>
        </w:rPr>
        <w:t>-</w:t>
      </w:r>
      <w:r w:rsidRPr="008F7329">
        <w:rPr>
          <w:rFonts w:ascii="Times New Roman" w:hAnsi="Times New Roman" w:cs="Times New Roman"/>
          <w:sz w:val="22"/>
          <w:szCs w:val="22"/>
          <w:lang w:val="vi-VN"/>
        </w:rPr>
        <w:t>2024. Nhìn chung, các hệ số tương quan đều khá thấp, cho thấy mức độ liên kết giữa các rủi ro vĩ mô toàn cầu và thị trường quỹ đầu tư bất động sản Việt Nam chưa thật sự mạnh. Trong đó, mối tương quan cao nhất là giữa rủi ro giá dầu và REIT (0.21), hàm ý rằng khi giá dầu biến động mạnh, thị trường REIT có xu hướng phản ứng cùng chiều. Điều này có thể giải thích do giá dầu ảnh hưởng đến chi phí sản xuất, lạm phát và chi phí vốn, từ đó tác động gián tiếp đến giá trị bất động sản và quyết định đầu tư.</w:t>
      </w:r>
    </w:p>
    <w:p w14:paraId="186BB695" w14:textId="77777777" w:rsidR="008F7329" w:rsidRPr="008F7329" w:rsidRDefault="008F7329" w:rsidP="003F3921">
      <w:pPr>
        <w:spacing w:before="120" w:after="120" w:line="240" w:lineRule="auto"/>
        <w:ind w:firstLine="567"/>
        <w:jc w:val="both"/>
        <w:rPr>
          <w:rFonts w:ascii="Times New Roman" w:hAnsi="Times New Roman" w:cs="Times New Roman"/>
          <w:sz w:val="22"/>
          <w:szCs w:val="22"/>
          <w:lang w:val="vi-VN"/>
        </w:rPr>
      </w:pPr>
      <w:r w:rsidRPr="008F7329">
        <w:rPr>
          <w:rFonts w:ascii="Times New Roman" w:hAnsi="Times New Roman" w:cs="Times New Roman"/>
          <w:sz w:val="22"/>
          <w:szCs w:val="22"/>
          <w:lang w:val="vi-VN"/>
        </w:rPr>
        <w:t>Ở chiều ngược lại, rủi ro địa chính trị và bất định chính sách khí hậu có tương quan âm tương đối rõ (-0.22), cho thấy hai yếu tố này có xu hướng biến động trái chiều trong một số giai đoạn. Điều này có thể do bản chất khác nhau của hai loại rủi ro: rủi ro địa chính trị thường xảy ra đột ngột và mang tính ngắn hạn (chiến tranh, xung đột), trong khi bất định chính sách khí hậu phản ánh những thay đổi dài hạn về định hướng phát triển bền vững. Vì vậy, phản ứng của thị trường đối với hai yếu tố này không giống nhau.</w:t>
      </w:r>
    </w:p>
    <w:p w14:paraId="77483A22" w14:textId="77777777" w:rsidR="008F7329" w:rsidRPr="008F7329" w:rsidRDefault="008F7329" w:rsidP="003F3921">
      <w:pPr>
        <w:spacing w:before="120" w:after="120" w:line="240" w:lineRule="auto"/>
        <w:ind w:firstLine="567"/>
        <w:jc w:val="both"/>
        <w:rPr>
          <w:rFonts w:ascii="Times New Roman" w:hAnsi="Times New Roman" w:cs="Times New Roman"/>
          <w:sz w:val="22"/>
          <w:szCs w:val="22"/>
          <w:lang w:val="vi-VN"/>
        </w:rPr>
      </w:pPr>
      <w:r w:rsidRPr="008F7329">
        <w:rPr>
          <w:rFonts w:ascii="Times New Roman" w:hAnsi="Times New Roman" w:cs="Times New Roman"/>
          <w:sz w:val="22"/>
          <w:szCs w:val="22"/>
          <w:lang w:val="vi-VN"/>
        </w:rPr>
        <w:t>Đối với mối quan hệ trực tiếp với REIT, rủi ro địa chính trị gần như không có tương quan đáng kể (-0.03), cho thấy tác động trực tiếp còn yếu. Tuy nhiên, điều này không có nghĩa là yếu tố này không quan trọng, mà có thể nó ảnh hưởng gián tiếp thông qua các kênh khác như dòng vốn quốc tế, lãi suất hoặc tâm lý nhà đầu tư. Tương tự, bất định chính sách khí hậu cũng chỉ có tương quan thấp với REIT (0.11), cho thấy trong ngắn hạn yếu tố này chưa ảnh hưởng mạnh, nhưng về dài hạn vẫn có thể trở nên quan trọng khi các chính sách môi trường ngày càng được siết chặt.</w:t>
      </w:r>
    </w:p>
    <w:p w14:paraId="28EB198C" w14:textId="77777777" w:rsidR="008F7329" w:rsidRPr="008F7329" w:rsidRDefault="008F7329" w:rsidP="003F3921">
      <w:pPr>
        <w:spacing w:before="120" w:after="120" w:line="240" w:lineRule="auto"/>
        <w:ind w:firstLine="567"/>
        <w:jc w:val="both"/>
        <w:rPr>
          <w:rFonts w:ascii="Times New Roman" w:hAnsi="Times New Roman" w:cs="Times New Roman"/>
          <w:sz w:val="22"/>
          <w:szCs w:val="22"/>
          <w:lang w:val="vi-VN"/>
        </w:rPr>
      </w:pPr>
      <w:r w:rsidRPr="008F7329">
        <w:rPr>
          <w:rFonts w:ascii="Times New Roman" w:hAnsi="Times New Roman" w:cs="Times New Roman"/>
          <w:sz w:val="22"/>
          <w:szCs w:val="22"/>
          <w:lang w:val="vi-VN"/>
        </w:rPr>
        <w:t>Ngoài ra, các hệ số tương quan thấp cũng cho thấy các biến không có mối quan hệ tuyến tính rõ ràng, mà có thể thay đổi theo thời gian hoặc theo từng giai đoạn thị trường. Đây là đặc điểm phổ biến của các biến vĩ mô toàn cầu. Vì vậy, nếu chỉ dùng tương quan thông thường sẽ không phản ánh đầy đủ mối quan hệ thực sự giữa các biến. Do đó, việc sử dụng các phương pháp phân tích nâng cao như Wavelet Coherence và kiểm định nhân quả trong miền tần số là cần thiết để làm rõ mối quan hệ động và tác động bất đối xứng giữa các yếu tố rủi ro vĩ mô và thị trường REIT Việt Nam.</w:t>
      </w:r>
    </w:p>
    <w:p w14:paraId="2325D547" w14:textId="77777777" w:rsidR="0086203D" w:rsidRPr="009D1982" w:rsidRDefault="0086203D" w:rsidP="003F3921">
      <w:pPr>
        <w:spacing w:before="120" w:after="120" w:line="240" w:lineRule="auto"/>
        <w:jc w:val="both"/>
        <w:rPr>
          <w:rFonts w:ascii="Times New Roman" w:hAnsi="Times New Roman" w:cs="Times New Roman"/>
          <w:sz w:val="22"/>
          <w:szCs w:val="22"/>
          <w:lang w:val="vi-VN"/>
        </w:rPr>
      </w:pPr>
    </w:p>
    <w:p w14:paraId="7364D7F9" w14:textId="77777777" w:rsidR="0086203D" w:rsidRPr="009D1982" w:rsidRDefault="0086203D" w:rsidP="003F3921">
      <w:pPr>
        <w:spacing w:before="120" w:after="120" w:line="240" w:lineRule="auto"/>
        <w:jc w:val="both"/>
        <w:rPr>
          <w:rFonts w:ascii="Times New Roman" w:hAnsi="Times New Roman" w:cs="Times New Roman"/>
          <w:sz w:val="22"/>
          <w:szCs w:val="22"/>
          <w:lang w:val="vi-VN"/>
        </w:rPr>
        <w:sectPr w:rsidR="0086203D" w:rsidRPr="009D1982" w:rsidSect="0086203D">
          <w:type w:val="continuous"/>
          <w:pgSz w:w="11907" w:h="16840" w:code="9"/>
          <w:pgMar w:top="1134" w:right="1134" w:bottom="1134" w:left="1418" w:header="720" w:footer="357" w:gutter="0"/>
          <w:cols w:num="2" w:space="720"/>
          <w:docGrid w:linePitch="360"/>
        </w:sectPr>
      </w:pPr>
    </w:p>
    <w:p w14:paraId="76D878CB" w14:textId="5EAE8BBC" w:rsidR="0086362D" w:rsidRDefault="009D1B47" w:rsidP="003F3921">
      <w:pPr>
        <w:pStyle w:val="Heading2"/>
        <w:jc w:val="both"/>
        <w:rPr>
          <w:rFonts w:cs="Times New Roman"/>
          <w:szCs w:val="22"/>
          <w:lang w:val="vi-VN"/>
        </w:rPr>
      </w:pPr>
      <w:r w:rsidRPr="00821E66">
        <w:rPr>
          <w:rFonts w:cs="Times New Roman"/>
          <w:szCs w:val="22"/>
          <w:lang w:val="de-DE"/>
        </w:rPr>
        <w:lastRenderedPageBreak/>
        <w:t xml:space="preserve">5.3. </w:t>
      </w:r>
      <w:r w:rsidR="00CE3C9F" w:rsidRPr="00821E66">
        <w:rPr>
          <w:rFonts w:cs="Times New Roman"/>
          <w:szCs w:val="22"/>
          <w:lang w:val="de-DE"/>
        </w:rPr>
        <w:t>Kiểm định</w:t>
      </w:r>
      <w:r w:rsidR="00A65E43">
        <w:rPr>
          <w:rFonts w:cs="Times New Roman"/>
          <w:szCs w:val="22"/>
          <w:lang w:val="vi-VN"/>
        </w:rPr>
        <w:t xml:space="preserve"> Wavelet </w:t>
      </w:r>
      <w:r w:rsidR="00EB7178">
        <w:rPr>
          <w:rFonts w:cs="Times New Roman"/>
          <w:szCs w:val="22"/>
          <w:lang w:val="vi-VN"/>
        </w:rPr>
        <w:t>Cohere</w:t>
      </w:r>
      <w:r w:rsidR="0086362D">
        <w:rPr>
          <w:rFonts w:cs="Times New Roman"/>
          <w:szCs w:val="22"/>
          <w:lang w:val="vi-VN"/>
        </w:rPr>
        <w:t>nce</w:t>
      </w:r>
    </w:p>
    <w:p w14:paraId="156447A5" w14:textId="528C52AC" w:rsidR="0086362D" w:rsidRPr="009D1982" w:rsidRDefault="000C33B8" w:rsidP="0080761C">
      <w:pPr>
        <w:spacing w:before="120" w:after="120" w:line="240" w:lineRule="auto"/>
        <w:jc w:val="center"/>
        <w:rPr>
          <w:rFonts w:ascii="Times New Roman" w:hAnsi="Times New Roman" w:cs="Times New Roman"/>
          <w:sz w:val="22"/>
          <w:szCs w:val="22"/>
          <w:lang w:val="vi-VN"/>
        </w:rPr>
      </w:pPr>
      <w:r w:rsidRPr="009D1982">
        <w:rPr>
          <w:rFonts w:ascii="Times New Roman" w:hAnsi="Times New Roman" w:cs="Times New Roman"/>
          <w:noProof/>
          <w:sz w:val="22"/>
          <w:szCs w:val="22"/>
          <w:lang w:val="vi-VN"/>
        </w:rPr>
        <w:drawing>
          <wp:inline distT="0" distB="0" distL="0" distR="0" wp14:anchorId="2C11AFEB" wp14:editId="0845F9B7">
            <wp:extent cx="5627370" cy="2438400"/>
            <wp:effectExtent l="0" t="0" r="0" b="0"/>
            <wp:docPr id="879773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8872" cy="2439051"/>
                    </a:xfrm>
                    <a:prstGeom prst="rect">
                      <a:avLst/>
                    </a:prstGeom>
                    <a:noFill/>
                  </pic:spPr>
                </pic:pic>
              </a:graphicData>
            </a:graphic>
          </wp:inline>
        </w:drawing>
      </w:r>
    </w:p>
    <w:p w14:paraId="0FC43E75" w14:textId="36D5C081" w:rsidR="0040156D" w:rsidRPr="009D1982" w:rsidRDefault="0040156D" w:rsidP="0080761C">
      <w:pPr>
        <w:spacing w:before="120" w:after="120" w:line="240" w:lineRule="auto"/>
        <w:jc w:val="center"/>
        <w:rPr>
          <w:rFonts w:ascii="Times New Roman" w:hAnsi="Times New Roman" w:cs="Times New Roman"/>
          <w:sz w:val="22"/>
          <w:szCs w:val="22"/>
          <w:lang w:val="vi-VN"/>
        </w:rPr>
      </w:pPr>
      <w:r w:rsidRPr="009D1982">
        <w:rPr>
          <w:rFonts w:ascii="Times New Roman" w:hAnsi="Times New Roman" w:cs="Times New Roman"/>
          <w:noProof/>
          <w:sz w:val="22"/>
          <w:szCs w:val="22"/>
          <w:lang w:val="vi-VN"/>
        </w:rPr>
        <w:drawing>
          <wp:inline distT="0" distB="0" distL="0" distR="0" wp14:anchorId="74F32110" wp14:editId="4240464D">
            <wp:extent cx="5675630" cy="2463165"/>
            <wp:effectExtent l="0" t="0" r="1270" b="0"/>
            <wp:docPr id="937965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5630" cy="2463165"/>
                    </a:xfrm>
                    <a:prstGeom prst="rect">
                      <a:avLst/>
                    </a:prstGeom>
                    <a:noFill/>
                  </pic:spPr>
                </pic:pic>
              </a:graphicData>
            </a:graphic>
          </wp:inline>
        </w:drawing>
      </w:r>
    </w:p>
    <w:p w14:paraId="0702C143" w14:textId="7D85047D" w:rsidR="00990FB0" w:rsidRPr="009D1982" w:rsidRDefault="008C6A37" w:rsidP="0080761C">
      <w:pPr>
        <w:spacing w:before="120" w:after="120" w:line="240" w:lineRule="auto"/>
        <w:jc w:val="center"/>
        <w:rPr>
          <w:rFonts w:ascii="Times New Roman" w:hAnsi="Times New Roman" w:cs="Times New Roman"/>
          <w:sz w:val="22"/>
          <w:szCs w:val="22"/>
          <w:lang w:val="vi-VN"/>
        </w:rPr>
      </w:pPr>
      <w:r w:rsidRPr="009D1982">
        <w:rPr>
          <w:rFonts w:ascii="Times New Roman" w:hAnsi="Times New Roman" w:cs="Times New Roman"/>
          <w:noProof/>
          <w:sz w:val="22"/>
          <w:szCs w:val="22"/>
          <w:lang w:val="vi-VN"/>
        </w:rPr>
        <w:drawing>
          <wp:inline distT="0" distB="0" distL="0" distR="0" wp14:anchorId="7ECB5144" wp14:editId="16F20D58">
            <wp:extent cx="5651500" cy="2463165"/>
            <wp:effectExtent l="0" t="0" r="6350" b="0"/>
            <wp:docPr id="1611076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1500" cy="2463165"/>
                    </a:xfrm>
                    <a:prstGeom prst="rect">
                      <a:avLst/>
                    </a:prstGeom>
                    <a:noFill/>
                  </pic:spPr>
                </pic:pic>
              </a:graphicData>
            </a:graphic>
          </wp:inline>
        </w:drawing>
      </w:r>
    </w:p>
    <w:p w14:paraId="0F0C0E63" w14:textId="5F49FE25" w:rsidR="00AB3B0D" w:rsidRPr="009D1982" w:rsidRDefault="00AB3B0D" w:rsidP="003F3921">
      <w:pPr>
        <w:spacing w:before="120" w:after="120" w:line="240" w:lineRule="auto"/>
        <w:jc w:val="center"/>
        <w:rPr>
          <w:rFonts w:ascii="Times New Roman" w:hAnsi="Times New Roman" w:cs="Times New Roman"/>
          <w:sz w:val="22"/>
          <w:szCs w:val="22"/>
          <w:lang w:val="vi-VN"/>
        </w:rPr>
        <w:sectPr w:rsidR="00AB3B0D" w:rsidRPr="009D1982" w:rsidSect="00EC3A97">
          <w:type w:val="continuous"/>
          <w:pgSz w:w="11907" w:h="16840" w:code="9"/>
          <w:pgMar w:top="1134" w:right="1134" w:bottom="1134" w:left="1418" w:header="720" w:footer="357" w:gutter="0"/>
          <w:cols w:space="720"/>
          <w:docGrid w:linePitch="360"/>
        </w:sectPr>
      </w:pPr>
      <w:r w:rsidRPr="009D1982">
        <w:rPr>
          <w:rFonts w:ascii="Times New Roman" w:hAnsi="Times New Roman" w:cs="Times New Roman"/>
          <w:b/>
          <w:sz w:val="22"/>
          <w:szCs w:val="22"/>
          <w:lang w:val="vi-VN"/>
        </w:rPr>
        <w:t>Hình 2.</w:t>
      </w:r>
      <w:r w:rsidRPr="009D1982">
        <w:rPr>
          <w:rFonts w:ascii="Times New Roman" w:hAnsi="Times New Roman" w:cs="Times New Roman"/>
          <w:sz w:val="22"/>
          <w:szCs w:val="22"/>
          <w:lang w:val="vi-VN"/>
        </w:rPr>
        <w:t xml:space="preserve"> </w:t>
      </w:r>
      <w:r w:rsidR="00D83A02" w:rsidRPr="009D1982">
        <w:rPr>
          <w:rFonts w:ascii="Times New Roman" w:hAnsi="Times New Roman" w:cs="Times New Roman"/>
          <w:sz w:val="22"/>
          <w:szCs w:val="22"/>
          <w:lang w:val="vi-VN"/>
        </w:rPr>
        <w:t xml:space="preserve">Kết quả kiểm định </w:t>
      </w:r>
      <w:r w:rsidR="00F960AE" w:rsidRPr="009D1982">
        <w:rPr>
          <w:rFonts w:ascii="Times New Roman" w:hAnsi="Times New Roman" w:cs="Times New Roman"/>
          <w:sz w:val="22"/>
          <w:szCs w:val="22"/>
          <w:lang w:val="vi-VN"/>
        </w:rPr>
        <w:t xml:space="preserve">Wavelet </w:t>
      </w:r>
      <w:r w:rsidR="00024CD7" w:rsidRPr="009D1982">
        <w:rPr>
          <w:rFonts w:ascii="Times New Roman" w:hAnsi="Times New Roman" w:cs="Times New Roman"/>
          <w:sz w:val="22"/>
          <w:szCs w:val="22"/>
          <w:lang w:val="vi-VN"/>
        </w:rPr>
        <w:t>Coherence</w:t>
      </w:r>
      <w:r w:rsidR="00EB2FFF" w:rsidRPr="009D1982">
        <w:rPr>
          <w:rFonts w:ascii="Times New Roman" w:hAnsi="Times New Roman" w:cs="Times New Roman"/>
          <w:sz w:val="22"/>
          <w:szCs w:val="22"/>
          <w:lang w:val="vi-VN"/>
        </w:rPr>
        <w:t xml:space="preserve"> giữa </w:t>
      </w:r>
      <w:r w:rsidR="00160039" w:rsidRPr="009D1982">
        <w:rPr>
          <w:rFonts w:ascii="Times New Roman" w:hAnsi="Times New Roman" w:cs="Times New Roman"/>
          <w:sz w:val="22"/>
          <w:szCs w:val="22"/>
          <w:lang w:val="vi-VN"/>
        </w:rPr>
        <w:t xml:space="preserve">REIT và </w:t>
      </w:r>
      <w:r w:rsidR="00DF5ABF" w:rsidRPr="009D1982">
        <w:rPr>
          <w:rFonts w:ascii="Times New Roman" w:hAnsi="Times New Roman" w:cs="Times New Roman"/>
          <w:sz w:val="22"/>
          <w:szCs w:val="22"/>
          <w:lang w:val="vi-VN"/>
        </w:rPr>
        <w:t>OPU, GPR,</w:t>
      </w:r>
      <w:r w:rsidR="002A6C41" w:rsidRPr="009D1982">
        <w:rPr>
          <w:rFonts w:ascii="Times New Roman" w:hAnsi="Times New Roman" w:cs="Times New Roman"/>
          <w:sz w:val="22"/>
          <w:szCs w:val="22"/>
          <w:lang w:val="vi-VN"/>
        </w:rPr>
        <w:t xml:space="preserve"> TRI</w:t>
      </w:r>
    </w:p>
    <w:p w14:paraId="39E1DB4A" w14:textId="5DF1E142" w:rsidR="00990FB0" w:rsidRDefault="004D691B" w:rsidP="00E80D35">
      <w:pPr>
        <w:spacing w:before="120" w:after="120" w:line="240" w:lineRule="auto"/>
        <w:jc w:val="both"/>
        <w:rPr>
          <w:rFonts w:ascii="Times New Roman" w:hAnsi="Times New Roman" w:cs="Times New Roman"/>
          <w:sz w:val="22"/>
          <w:szCs w:val="22"/>
          <w:lang w:val="vi-VN"/>
        </w:rPr>
      </w:pPr>
      <w:r>
        <w:rPr>
          <w:rFonts w:ascii="Times New Roman" w:hAnsi="Times New Roman" w:cs="Times New Roman"/>
          <w:sz w:val="22"/>
          <w:szCs w:val="22"/>
          <w:lang w:val="vi-VN"/>
        </w:rPr>
        <w:t xml:space="preserve">Phương pháp Wavelet Coherence </w:t>
      </w:r>
      <w:r w:rsidR="009142E4">
        <w:rPr>
          <w:rFonts w:ascii="Times New Roman" w:hAnsi="Times New Roman" w:cs="Times New Roman"/>
          <w:sz w:val="22"/>
          <w:szCs w:val="22"/>
          <w:lang w:val="vi-VN"/>
        </w:rPr>
        <w:t xml:space="preserve">(WTC) được sử dụng để phân tích mối quan hệ </w:t>
      </w:r>
      <w:r w:rsidR="00092D4D">
        <w:rPr>
          <w:rFonts w:ascii="Times New Roman" w:hAnsi="Times New Roman" w:cs="Times New Roman"/>
          <w:sz w:val="22"/>
          <w:szCs w:val="22"/>
          <w:lang w:val="vi-VN"/>
        </w:rPr>
        <w:t xml:space="preserve">theo thời gian và miền tần số </w:t>
      </w:r>
      <w:r w:rsidR="009F1FF5">
        <w:rPr>
          <w:rFonts w:ascii="Times New Roman" w:hAnsi="Times New Roman" w:cs="Times New Roman"/>
          <w:sz w:val="22"/>
          <w:szCs w:val="22"/>
          <w:lang w:val="vi-VN"/>
        </w:rPr>
        <w:t>giữa</w:t>
      </w:r>
      <w:r w:rsidR="00092D4D">
        <w:rPr>
          <w:rFonts w:ascii="Times New Roman" w:hAnsi="Times New Roman" w:cs="Times New Roman"/>
          <w:sz w:val="22"/>
          <w:szCs w:val="22"/>
          <w:lang w:val="vi-VN"/>
        </w:rPr>
        <w:t xml:space="preserve"> chỉ số REIT Việt Nam và các yếu tố rủi ro vĩ mô bao gồm OPU, GPR và TRI. </w:t>
      </w:r>
      <w:r w:rsidR="003939BC">
        <w:rPr>
          <w:rFonts w:ascii="Times New Roman" w:hAnsi="Times New Roman" w:cs="Times New Roman"/>
          <w:sz w:val="22"/>
          <w:szCs w:val="22"/>
          <w:lang w:val="vi-VN"/>
        </w:rPr>
        <w:t xml:space="preserve">Cụ thể, mức độ liên kết được thể hiện thông qua màu </w:t>
      </w:r>
      <w:r w:rsidR="00817B5A">
        <w:rPr>
          <w:rFonts w:ascii="Times New Roman" w:hAnsi="Times New Roman" w:cs="Times New Roman"/>
          <w:sz w:val="22"/>
          <w:szCs w:val="22"/>
          <w:lang w:val="vi-VN"/>
        </w:rPr>
        <w:t>sắc,</w:t>
      </w:r>
      <w:r w:rsidR="003939BC">
        <w:rPr>
          <w:rFonts w:ascii="Times New Roman" w:hAnsi="Times New Roman" w:cs="Times New Roman"/>
          <w:sz w:val="22"/>
          <w:szCs w:val="22"/>
          <w:lang w:val="vi-VN"/>
        </w:rPr>
        <w:t xml:space="preserve"> </w:t>
      </w:r>
      <w:r w:rsidR="00081178">
        <w:rPr>
          <w:rFonts w:ascii="Times New Roman" w:hAnsi="Times New Roman" w:cs="Times New Roman"/>
          <w:sz w:val="22"/>
          <w:szCs w:val="22"/>
          <w:lang w:val="vi-VN"/>
        </w:rPr>
        <w:t xml:space="preserve">với màu đỏ </w:t>
      </w:r>
      <w:r w:rsidR="009F1FF5">
        <w:rPr>
          <w:rFonts w:ascii="Times New Roman" w:hAnsi="Times New Roman" w:cs="Times New Roman"/>
          <w:sz w:val="22"/>
          <w:szCs w:val="22"/>
          <w:lang w:val="vi-VN"/>
        </w:rPr>
        <w:t xml:space="preserve">vàng tương ứng với </w:t>
      </w:r>
      <w:r w:rsidR="00404A94">
        <w:rPr>
          <w:rFonts w:ascii="Times New Roman" w:hAnsi="Times New Roman" w:cs="Times New Roman"/>
          <w:sz w:val="22"/>
          <w:szCs w:val="22"/>
          <w:lang w:val="vi-VN"/>
        </w:rPr>
        <w:t xml:space="preserve">liên kết mạnh và màu xanh tượng trưng cho </w:t>
      </w:r>
      <w:r w:rsidR="00F767C9">
        <w:rPr>
          <w:rFonts w:ascii="Times New Roman" w:hAnsi="Times New Roman" w:cs="Times New Roman"/>
          <w:sz w:val="22"/>
          <w:szCs w:val="22"/>
          <w:lang w:val="vi-VN"/>
        </w:rPr>
        <w:t xml:space="preserve">liên kết yếu. </w:t>
      </w:r>
      <w:r w:rsidR="00F767C9">
        <w:rPr>
          <w:rFonts w:ascii="Times New Roman" w:hAnsi="Times New Roman" w:cs="Times New Roman"/>
          <w:sz w:val="22"/>
          <w:szCs w:val="22"/>
          <w:lang w:val="vi-VN"/>
        </w:rPr>
        <w:t xml:space="preserve">Ngoài ra, </w:t>
      </w:r>
      <w:r w:rsidR="00817B5A">
        <w:rPr>
          <w:rFonts w:ascii="Times New Roman" w:hAnsi="Times New Roman" w:cs="Times New Roman"/>
          <w:sz w:val="22"/>
          <w:szCs w:val="22"/>
          <w:lang w:val="vi-VN"/>
        </w:rPr>
        <w:t xml:space="preserve">còn có </w:t>
      </w:r>
      <w:r w:rsidR="00F767C9">
        <w:rPr>
          <w:rFonts w:ascii="Times New Roman" w:hAnsi="Times New Roman" w:cs="Times New Roman"/>
          <w:sz w:val="22"/>
          <w:szCs w:val="22"/>
          <w:lang w:val="vi-VN"/>
        </w:rPr>
        <w:t>các mũi</w:t>
      </w:r>
      <w:r w:rsidR="00553FB5">
        <w:rPr>
          <w:rFonts w:ascii="Times New Roman" w:hAnsi="Times New Roman" w:cs="Times New Roman"/>
          <w:sz w:val="22"/>
          <w:szCs w:val="22"/>
          <w:lang w:val="vi-VN"/>
        </w:rPr>
        <w:t xml:space="preserve"> tên chỉ quan hệ </w:t>
      </w:r>
      <w:r w:rsidR="0027522F">
        <w:rPr>
          <w:rFonts w:ascii="Times New Roman" w:hAnsi="Times New Roman" w:cs="Times New Roman"/>
          <w:sz w:val="22"/>
          <w:szCs w:val="22"/>
          <w:lang w:val="vi-VN"/>
        </w:rPr>
        <w:t xml:space="preserve">pha: </w:t>
      </w:r>
      <w:r w:rsidR="0027522F" w:rsidRPr="0027522F">
        <w:rPr>
          <w:rFonts w:ascii="Times New Roman" w:hAnsi="Times New Roman" w:cs="Times New Roman"/>
          <w:sz w:val="22"/>
          <w:szCs w:val="22"/>
          <w:lang w:val="vi-VN"/>
        </w:rPr>
        <w:t>mũi tên sang phải (→) ứng với đồng pha, mũi tên sang trái (←) ứng với ngược pha, mũi tên hướng lên (</w:t>
      </w:r>
      <w:r w:rsidR="0027522F" w:rsidRPr="0027522F">
        <w:rPr>
          <w:rFonts w:ascii="Cambria Math" w:hAnsi="Cambria Math" w:cs="Cambria Math"/>
          <w:sz w:val="22"/>
          <w:szCs w:val="22"/>
          <w:lang w:val="vi-VN"/>
        </w:rPr>
        <w:t>↗</w:t>
      </w:r>
      <w:r w:rsidR="0027522F" w:rsidRPr="0027522F">
        <w:rPr>
          <w:rFonts w:ascii="Times New Roman" w:hAnsi="Times New Roman" w:cs="Times New Roman"/>
          <w:sz w:val="22"/>
          <w:szCs w:val="22"/>
          <w:lang w:val="vi-VN"/>
        </w:rPr>
        <w:t>) và hướng xuống (</w:t>
      </w:r>
      <w:r w:rsidR="0027522F" w:rsidRPr="0027522F">
        <w:rPr>
          <w:rFonts w:ascii="Cambria Math" w:hAnsi="Cambria Math" w:cs="Cambria Math"/>
          <w:sz w:val="22"/>
          <w:szCs w:val="22"/>
          <w:lang w:val="vi-VN"/>
        </w:rPr>
        <w:t>↘</w:t>
      </w:r>
      <w:r w:rsidR="0027522F" w:rsidRPr="0027522F">
        <w:rPr>
          <w:rFonts w:ascii="Times New Roman" w:hAnsi="Times New Roman" w:cs="Times New Roman"/>
          <w:sz w:val="22"/>
          <w:szCs w:val="22"/>
          <w:lang w:val="vi-VN"/>
        </w:rPr>
        <w:t>) giúp xác định biến dẫn đầu hoặc biến trễ.</w:t>
      </w:r>
    </w:p>
    <w:p w14:paraId="73BF0E14" w14:textId="6FDEF08C" w:rsidR="005673C1" w:rsidRPr="00BC4396" w:rsidRDefault="002E4A75" w:rsidP="003F3921">
      <w:pPr>
        <w:spacing w:before="120" w:after="120" w:line="240" w:lineRule="auto"/>
        <w:ind w:firstLine="567"/>
        <w:jc w:val="both"/>
        <w:rPr>
          <w:rFonts w:ascii="Times New Roman" w:hAnsi="Times New Roman" w:cs="Times New Roman"/>
          <w:sz w:val="22"/>
          <w:szCs w:val="22"/>
          <w:lang w:val="vi-VN"/>
        </w:rPr>
      </w:pPr>
      <w:r>
        <w:rPr>
          <w:rFonts w:ascii="Times New Roman" w:hAnsi="Times New Roman" w:cs="Times New Roman"/>
          <w:sz w:val="22"/>
          <w:szCs w:val="22"/>
          <w:lang w:val="vi-VN"/>
        </w:rPr>
        <w:lastRenderedPageBreak/>
        <w:t xml:space="preserve">Kết quả cho </w:t>
      </w:r>
      <w:r w:rsidR="00B5275C">
        <w:rPr>
          <w:rFonts w:ascii="Times New Roman" w:hAnsi="Times New Roman" w:cs="Times New Roman"/>
          <w:sz w:val="22"/>
          <w:szCs w:val="22"/>
          <w:lang w:val="vi-VN"/>
        </w:rPr>
        <w:t>thấy mối quan hệ giữa REIT và OPU tương đối mờ nhạt ở ngắn hạn (</w:t>
      </w:r>
      <w:r w:rsidR="00DE7F11">
        <w:rPr>
          <w:rFonts w:ascii="Times New Roman" w:hAnsi="Times New Roman" w:cs="Times New Roman"/>
          <w:sz w:val="22"/>
          <w:szCs w:val="22"/>
          <w:lang w:val="vi-VN"/>
        </w:rPr>
        <w:t xml:space="preserve">0-16) </w:t>
      </w:r>
      <w:r w:rsidR="00DC534C">
        <w:rPr>
          <w:rFonts w:ascii="Times New Roman" w:hAnsi="Times New Roman" w:cs="Times New Roman"/>
          <w:sz w:val="22"/>
          <w:szCs w:val="22"/>
          <w:lang w:val="vi-VN"/>
        </w:rPr>
        <w:t>với các vùng màu xanh và vàng nhạt. Tuy nhiên,</w:t>
      </w:r>
      <w:r w:rsidR="00D41F3E">
        <w:rPr>
          <w:rFonts w:ascii="Times New Roman" w:hAnsi="Times New Roman" w:cs="Times New Roman"/>
          <w:sz w:val="22"/>
          <w:szCs w:val="22"/>
          <w:lang w:val="vi-VN"/>
        </w:rPr>
        <w:t xml:space="preserve"> ở trung và dài hạn (32-512)</w:t>
      </w:r>
      <w:r w:rsidR="005E3653">
        <w:rPr>
          <w:rFonts w:ascii="Times New Roman" w:hAnsi="Times New Roman" w:cs="Times New Roman"/>
          <w:sz w:val="22"/>
          <w:szCs w:val="22"/>
          <w:lang w:val="vi-VN"/>
        </w:rPr>
        <w:t xml:space="preserve">, đặc biệt từ năm 2021-2022 chứng kiến đại dịch COVID-19, mối </w:t>
      </w:r>
      <w:r w:rsidR="00643797">
        <w:rPr>
          <w:rFonts w:ascii="Times New Roman" w:hAnsi="Times New Roman" w:cs="Times New Roman"/>
          <w:sz w:val="22"/>
          <w:szCs w:val="22"/>
          <w:lang w:val="vi-VN"/>
        </w:rPr>
        <w:t xml:space="preserve">quan hệ này trở nên rõ ràng hơn với vùng màu đỏ và vàng mở rộng kèm theo các mũi </w:t>
      </w:r>
      <w:r w:rsidR="00D77528">
        <w:rPr>
          <w:rFonts w:ascii="Times New Roman" w:hAnsi="Times New Roman" w:cs="Times New Roman"/>
          <w:sz w:val="22"/>
          <w:szCs w:val="22"/>
          <w:lang w:val="vi-VN"/>
        </w:rPr>
        <w:t xml:space="preserve">tên hướng phải và chếch </w:t>
      </w:r>
      <w:r w:rsidR="000807E6">
        <w:rPr>
          <w:rFonts w:ascii="Times New Roman" w:hAnsi="Times New Roman" w:cs="Times New Roman"/>
          <w:sz w:val="22"/>
          <w:szCs w:val="22"/>
          <w:lang w:val="vi-VN"/>
        </w:rPr>
        <w:t xml:space="preserve">lên. </w:t>
      </w:r>
      <w:r w:rsidR="00A2703A">
        <w:rPr>
          <w:rFonts w:ascii="Times New Roman" w:hAnsi="Times New Roman" w:cs="Times New Roman"/>
          <w:sz w:val="22"/>
          <w:szCs w:val="22"/>
          <w:lang w:val="vi-VN"/>
        </w:rPr>
        <w:t xml:space="preserve">Đến giai đoạn 2023-2024, </w:t>
      </w:r>
      <w:r w:rsidR="004838B5">
        <w:rPr>
          <w:rFonts w:ascii="Times New Roman" w:hAnsi="Times New Roman" w:cs="Times New Roman"/>
          <w:sz w:val="22"/>
          <w:szCs w:val="22"/>
          <w:lang w:val="vi-VN"/>
        </w:rPr>
        <w:t>các vùng màu đỏ xuất hiện dày đặc và liên tục tại miền dài hạn</w:t>
      </w:r>
      <w:r w:rsidR="004750BA">
        <w:rPr>
          <w:rFonts w:ascii="Times New Roman" w:hAnsi="Times New Roman" w:cs="Times New Roman"/>
          <w:sz w:val="22"/>
          <w:szCs w:val="22"/>
          <w:lang w:val="vi-VN"/>
        </w:rPr>
        <w:t xml:space="preserve"> (64-512)</w:t>
      </w:r>
      <w:r w:rsidR="00764563">
        <w:rPr>
          <w:rFonts w:ascii="Times New Roman" w:hAnsi="Times New Roman" w:cs="Times New Roman"/>
          <w:sz w:val="22"/>
          <w:szCs w:val="22"/>
          <w:lang w:val="vi-VN"/>
        </w:rPr>
        <w:t xml:space="preserve">, </w:t>
      </w:r>
      <w:r w:rsidR="00C103DF">
        <w:rPr>
          <w:rFonts w:ascii="Times New Roman" w:hAnsi="Times New Roman" w:cs="Times New Roman"/>
          <w:sz w:val="22"/>
          <w:szCs w:val="22"/>
          <w:lang w:val="vi-VN"/>
        </w:rPr>
        <w:t xml:space="preserve">với </w:t>
      </w:r>
      <w:r w:rsidR="00A963D0" w:rsidRPr="00A963D0">
        <w:rPr>
          <w:rFonts w:ascii="Times New Roman" w:hAnsi="Times New Roman" w:cs="Times New Roman"/>
          <w:sz w:val="22"/>
          <w:szCs w:val="22"/>
          <w:lang w:val="vi-VN"/>
        </w:rPr>
        <w:t xml:space="preserve">OPU </w:t>
      </w:r>
      <w:r w:rsidR="00C103DF">
        <w:rPr>
          <w:rFonts w:ascii="Times New Roman" w:hAnsi="Times New Roman" w:cs="Times New Roman"/>
          <w:sz w:val="22"/>
          <w:szCs w:val="22"/>
          <w:lang w:val="vi-VN"/>
        </w:rPr>
        <w:t xml:space="preserve">đóng vai trò dẫn dắt REIT. </w:t>
      </w:r>
      <w:r w:rsidR="00B00B5D">
        <w:rPr>
          <w:rFonts w:ascii="Times New Roman" w:hAnsi="Times New Roman" w:cs="Times New Roman"/>
          <w:sz w:val="22"/>
          <w:szCs w:val="22"/>
          <w:lang w:val="vi-VN"/>
        </w:rPr>
        <w:t xml:space="preserve"> Tính bất đối xứng thể hiện </w:t>
      </w:r>
      <w:r w:rsidR="00720DC6">
        <w:rPr>
          <w:rFonts w:ascii="Times New Roman" w:hAnsi="Times New Roman" w:cs="Times New Roman"/>
          <w:sz w:val="22"/>
          <w:szCs w:val="22"/>
          <w:lang w:val="vi-VN"/>
        </w:rPr>
        <w:t xml:space="preserve">rõ rệt khi tác động này chỉ biểu hiện mạnh ở trung và dài hạn thông qua kênh chi phí năng lượng và kỳ vọng kinh tế. </w:t>
      </w:r>
      <w:r w:rsidR="00CD7D97" w:rsidRPr="008E32A2">
        <w:rPr>
          <w:rFonts w:ascii="Times New Roman" w:hAnsi="Times New Roman" w:cs="Times New Roman"/>
          <w:sz w:val="22"/>
          <w:szCs w:val="22"/>
          <w:lang w:val="vi-VN"/>
        </w:rPr>
        <w:t xml:space="preserve">Kết quả </w:t>
      </w:r>
      <w:r w:rsidR="00FF6C33" w:rsidRPr="008E32A2">
        <w:rPr>
          <w:rFonts w:ascii="Times New Roman" w:hAnsi="Times New Roman" w:cs="Times New Roman"/>
          <w:sz w:val="22"/>
          <w:szCs w:val="22"/>
          <w:lang w:val="vi-VN"/>
        </w:rPr>
        <w:t xml:space="preserve">phù hợp </w:t>
      </w:r>
      <w:r w:rsidR="00805CA1" w:rsidRPr="008E32A2">
        <w:rPr>
          <w:rFonts w:ascii="Times New Roman" w:hAnsi="Times New Roman" w:cs="Times New Roman"/>
          <w:sz w:val="22"/>
          <w:szCs w:val="22"/>
          <w:lang w:val="vi-VN"/>
        </w:rPr>
        <w:t xml:space="preserve">với nghiên cứu của Mensi </w:t>
      </w:r>
      <w:r w:rsidR="001C6313" w:rsidRPr="008E32A2">
        <w:rPr>
          <w:rFonts w:ascii="Times New Roman" w:hAnsi="Times New Roman" w:cs="Times New Roman"/>
          <w:sz w:val="22"/>
          <w:szCs w:val="22"/>
          <w:lang w:val="vi-VN"/>
        </w:rPr>
        <w:t>và</w:t>
      </w:r>
      <w:r w:rsidR="00805CA1" w:rsidRPr="008E32A2">
        <w:rPr>
          <w:rFonts w:ascii="Times New Roman" w:hAnsi="Times New Roman" w:cs="Times New Roman"/>
          <w:sz w:val="22"/>
          <w:szCs w:val="22"/>
          <w:lang w:val="vi-VN"/>
        </w:rPr>
        <w:t xml:space="preserve"> cộng </w:t>
      </w:r>
      <w:r w:rsidR="00DD4555" w:rsidRPr="008E32A2">
        <w:rPr>
          <w:rFonts w:ascii="Times New Roman" w:hAnsi="Times New Roman" w:cs="Times New Roman"/>
          <w:sz w:val="22"/>
          <w:szCs w:val="22"/>
          <w:lang w:val="vi-VN"/>
        </w:rPr>
        <w:t>sự</w:t>
      </w:r>
      <w:r w:rsidR="00DD4555" w:rsidRPr="008E32A2">
        <w:rPr>
          <w:rFonts w:ascii="Times New Roman" w:hAnsi="Times New Roman" w:cs="Times New Roman"/>
          <w:sz w:val="22"/>
          <w:szCs w:val="22"/>
          <w:vertAlign w:val="superscript"/>
          <w:lang w:val="vi-VN"/>
        </w:rPr>
        <w:t>9</w:t>
      </w:r>
      <w:r w:rsidR="00767474" w:rsidRPr="008E32A2">
        <w:rPr>
          <w:rFonts w:ascii="Times New Roman" w:hAnsi="Times New Roman" w:cs="Times New Roman"/>
          <w:sz w:val="22"/>
          <w:szCs w:val="22"/>
          <w:lang w:val="vi-VN"/>
        </w:rPr>
        <w:t xml:space="preserve">, </w:t>
      </w:r>
      <w:r w:rsidR="005673C1" w:rsidRPr="008E32A2">
        <w:rPr>
          <w:rFonts w:ascii="Times New Roman" w:hAnsi="Times New Roman" w:cs="Times New Roman"/>
          <w:sz w:val="22"/>
          <w:szCs w:val="22"/>
          <w:lang w:val="vi-VN"/>
        </w:rPr>
        <w:t xml:space="preserve">Nazlıoğlu và cộng </w:t>
      </w:r>
      <w:r w:rsidR="00DD4555" w:rsidRPr="008E32A2">
        <w:rPr>
          <w:rFonts w:ascii="Times New Roman" w:hAnsi="Times New Roman" w:cs="Times New Roman"/>
          <w:sz w:val="22"/>
          <w:szCs w:val="22"/>
          <w:lang w:val="vi-VN"/>
        </w:rPr>
        <w:t>sự</w:t>
      </w:r>
      <w:r w:rsidR="00DD4555" w:rsidRPr="008E32A2">
        <w:rPr>
          <w:rFonts w:ascii="Times New Roman" w:hAnsi="Times New Roman" w:cs="Times New Roman"/>
          <w:sz w:val="22"/>
          <w:szCs w:val="22"/>
          <w:vertAlign w:val="superscript"/>
          <w:lang w:val="vi-VN"/>
        </w:rPr>
        <w:t>10</w:t>
      </w:r>
      <w:r w:rsidR="005673C1" w:rsidRPr="008E32A2">
        <w:rPr>
          <w:rFonts w:ascii="Times New Roman" w:hAnsi="Times New Roman" w:cs="Times New Roman"/>
          <w:sz w:val="22"/>
          <w:szCs w:val="22"/>
          <w:lang w:val="vi-VN"/>
        </w:rPr>
        <w:t>.</w:t>
      </w:r>
    </w:p>
    <w:p w14:paraId="2C8DE99B" w14:textId="47C4F9A9" w:rsidR="007034D7" w:rsidRDefault="00213E09" w:rsidP="003F3921">
      <w:pPr>
        <w:spacing w:before="120" w:after="120" w:line="240" w:lineRule="auto"/>
        <w:ind w:firstLine="567"/>
        <w:jc w:val="both"/>
        <w:rPr>
          <w:rFonts w:ascii="Times New Roman" w:hAnsi="Times New Roman" w:cs="Times New Roman"/>
          <w:sz w:val="22"/>
          <w:szCs w:val="22"/>
          <w:lang w:val="vi-VN"/>
        </w:rPr>
      </w:pPr>
      <w:r>
        <w:rPr>
          <w:rFonts w:ascii="Times New Roman" w:hAnsi="Times New Roman" w:cs="Times New Roman"/>
          <w:sz w:val="22"/>
          <w:szCs w:val="22"/>
          <w:lang w:val="vi-VN"/>
        </w:rPr>
        <w:t>Liên</w:t>
      </w:r>
      <w:r w:rsidR="005673C1">
        <w:rPr>
          <w:rFonts w:ascii="Times New Roman" w:hAnsi="Times New Roman" w:cs="Times New Roman"/>
          <w:sz w:val="22"/>
          <w:szCs w:val="22"/>
          <w:lang w:val="vi-VN"/>
        </w:rPr>
        <w:t xml:space="preserve"> kết</w:t>
      </w:r>
      <w:r w:rsidR="00831943">
        <w:rPr>
          <w:rFonts w:ascii="Times New Roman" w:hAnsi="Times New Roman" w:cs="Times New Roman"/>
          <w:sz w:val="22"/>
          <w:szCs w:val="22"/>
          <w:lang w:val="vi-VN"/>
        </w:rPr>
        <w:t xml:space="preserve"> giữa</w:t>
      </w:r>
      <w:r w:rsidR="005673C1">
        <w:rPr>
          <w:rFonts w:ascii="Times New Roman" w:hAnsi="Times New Roman" w:cs="Times New Roman"/>
          <w:sz w:val="22"/>
          <w:szCs w:val="22"/>
          <w:lang w:val="vi-VN"/>
        </w:rPr>
        <w:t xml:space="preserve"> </w:t>
      </w:r>
      <w:r w:rsidR="00831943">
        <w:rPr>
          <w:rFonts w:ascii="Times New Roman" w:hAnsi="Times New Roman" w:cs="Times New Roman"/>
          <w:sz w:val="22"/>
          <w:szCs w:val="22"/>
          <w:lang w:val="vi-VN"/>
        </w:rPr>
        <w:t>REIT và GPR tương đối yếu ở ngắn hạn</w:t>
      </w:r>
      <w:r w:rsidR="00446C72">
        <w:rPr>
          <w:rFonts w:ascii="Times New Roman" w:hAnsi="Times New Roman" w:cs="Times New Roman"/>
          <w:sz w:val="22"/>
          <w:szCs w:val="22"/>
          <w:lang w:val="vi-VN"/>
        </w:rPr>
        <w:t xml:space="preserve"> (0-16) nhưng mạnh ở trung và dài hạn (32-</w:t>
      </w:r>
      <w:r w:rsidR="00BB6616">
        <w:rPr>
          <w:rFonts w:ascii="Times New Roman" w:hAnsi="Times New Roman" w:cs="Times New Roman"/>
          <w:sz w:val="22"/>
          <w:szCs w:val="22"/>
          <w:lang w:val="vi-VN"/>
        </w:rPr>
        <w:t>512)</w:t>
      </w:r>
      <w:r w:rsidR="00CB79CA">
        <w:rPr>
          <w:rFonts w:ascii="Times New Roman" w:hAnsi="Times New Roman" w:cs="Times New Roman"/>
          <w:sz w:val="22"/>
          <w:szCs w:val="22"/>
          <w:lang w:val="vi-VN"/>
        </w:rPr>
        <w:t xml:space="preserve">. Các vùng màu đỏ vàng xuất hiện nổi </w:t>
      </w:r>
      <w:r w:rsidR="00C51BFF">
        <w:rPr>
          <w:rFonts w:ascii="Times New Roman" w:hAnsi="Times New Roman" w:cs="Times New Roman"/>
          <w:sz w:val="22"/>
          <w:szCs w:val="22"/>
          <w:lang w:val="vi-VN"/>
        </w:rPr>
        <w:t>bật trong giai đoạn</w:t>
      </w:r>
      <w:r w:rsidR="005C3D41">
        <w:rPr>
          <w:rFonts w:ascii="Times New Roman" w:hAnsi="Times New Roman" w:cs="Times New Roman"/>
          <w:sz w:val="22"/>
          <w:szCs w:val="22"/>
          <w:lang w:val="vi-VN"/>
        </w:rPr>
        <w:t xml:space="preserve"> có các đợt bất ổn địa chính trị toàn cầu từ</w:t>
      </w:r>
      <w:r w:rsidR="00C51BFF">
        <w:rPr>
          <w:rFonts w:ascii="Times New Roman" w:hAnsi="Times New Roman" w:cs="Times New Roman"/>
          <w:sz w:val="22"/>
          <w:szCs w:val="22"/>
          <w:lang w:val="vi-VN"/>
        </w:rPr>
        <w:t xml:space="preserve"> 2019-2020 và </w:t>
      </w:r>
      <w:r w:rsidR="005C3D41">
        <w:rPr>
          <w:rFonts w:ascii="Times New Roman" w:hAnsi="Times New Roman" w:cs="Times New Roman"/>
          <w:sz w:val="22"/>
          <w:szCs w:val="22"/>
          <w:lang w:val="vi-VN"/>
        </w:rPr>
        <w:t xml:space="preserve">từ </w:t>
      </w:r>
      <w:r w:rsidR="00C51BFF">
        <w:rPr>
          <w:rFonts w:ascii="Times New Roman" w:hAnsi="Times New Roman" w:cs="Times New Roman"/>
          <w:sz w:val="22"/>
          <w:szCs w:val="22"/>
          <w:lang w:val="vi-VN"/>
        </w:rPr>
        <w:t>2023-</w:t>
      </w:r>
      <w:r w:rsidR="005C3D41">
        <w:rPr>
          <w:rFonts w:ascii="Times New Roman" w:hAnsi="Times New Roman" w:cs="Times New Roman"/>
          <w:sz w:val="22"/>
          <w:szCs w:val="22"/>
          <w:lang w:val="vi-VN"/>
        </w:rPr>
        <w:t xml:space="preserve">2024. </w:t>
      </w:r>
      <w:r w:rsidR="00993A61">
        <w:rPr>
          <w:rFonts w:ascii="Times New Roman" w:hAnsi="Times New Roman" w:cs="Times New Roman"/>
          <w:sz w:val="22"/>
          <w:szCs w:val="22"/>
          <w:lang w:val="vi-VN"/>
        </w:rPr>
        <w:t xml:space="preserve">Mũi </w:t>
      </w:r>
      <w:r w:rsidR="00A6389B">
        <w:rPr>
          <w:rFonts w:ascii="Times New Roman" w:hAnsi="Times New Roman" w:cs="Times New Roman"/>
          <w:sz w:val="22"/>
          <w:szCs w:val="22"/>
          <w:lang w:val="vi-VN"/>
        </w:rPr>
        <w:t>tên</w:t>
      </w:r>
      <w:r w:rsidR="00116577">
        <w:rPr>
          <w:rFonts w:ascii="Times New Roman" w:hAnsi="Times New Roman" w:cs="Times New Roman"/>
          <w:sz w:val="22"/>
          <w:szCs w:val="22"/>
          <w:lang w:val="vi-VN"/>
        </w:rPr>
        <w:t xml:space="preserve">  chếch </w:t>
      </w:r>
      <w:r w:rsidR="00653E68">
        <w:rPr>
          <w:rFonts w:ascii="Times New Roman" w:hAnsi="Times New Roman" w:cs="Times New Roman"/>
          <w:sz w:val="22"/>
          <w:szCs w:val="22"/>
          <w:lang w:val="vi-VN"/>
        </w:rPr>
        <w:t>sang</w:t>
      </w:r>
      <w:r w:rsidR="00A6389B">
        <w:rPr>
          <w:rFonts w:ascii="Times New Roman" w:hAnsi="Times New Roman" w:cs="Times New Roman"/>
          <w:sz w:val="22"/>
          <w:szCs w:val="22"/>
          <w:lang w:val="vi-VN"/>
        </w:rPr>
        <w:t xml:space="preserve"> phải và hướng lên cho thấy GPR</w:t>
      </w:r>
      <w:r w:rsidR="00653E68">
        <w:rPr>
          <w:rFonts w:ascii="Times New Roman" w:hAnsi="Times New Roman" w:cs="Times New Roman"/>
          <w:sz w:val="22"/>
          <w:szCs w:val="22"/>
          <w:lang w:val="vi-VN"/>
        </w:rPr>
        <w:t xml:space="preserve"> dẫn dắt REIT, </w:t>
      </w:r>
      <w:r w:rsidR="007263D0">
        <w:rPr>
          <w:rFonts w:ascii="Times New Roman" w:hAnsi="Times New Roman" w:cs="Times New Roman"/>
          <w:sz w:val="22"/>
          <w:szCs w:val="22"/>
          <w:lang w:val="vi-VN"/>
        </w:rPr>
        <w:t xml:space="preserve">phản ánh sự dịch chuyển dòng vốn và tâm lý </w:t>
      </w:r>
      <w:r w:rsidR="004022DD">
        <w:rPr>
          <w:rFonts w:ascii="Times New Roman" w:hAnsi="Times New Roman" w:cs="Times New Roman"/>
          <w:sz w:val="22"/>
          <w:szCs w:val="22"/>
          <w:lang w:val="vi-VN"/>
        </w:rPr>
        <w:t xml:space="preserve">nhà đầu tư thay đổi khi </w:t>
      </w:r>
      <w:r w:rsidR="00C41646">
        <w:rPr>
          <w:rFonts w:ascii="Times New Roman" w:hAnsi="Times New Roman" w:cs="Times New Roman"/>
          <w:sz w:val="22"/>
          <w:szCs w:val="22"/>
          <w:lang w:val="vi-VN"/>
        </w:rPr>
        <w:t xml:space="preserve">bất ổn kéo dài. Tính bất đối xứng được ghi nhận rõ nét, tương đồng với </w:t>
      </w:r>
      <w:r w:rsidR="009E7D9A" w:rsidRPr="008E32A2">
        <w:rPr>
          <w:rFonts w:ascii="Times New Roman" w:hAnsi="Times New Roman" w:cs="Times New Roman"/>
          <w:sz w:val="22"/>
          <w:szCs w:val="22"/>
          <w:lang w:val="vi-VN"/>
        </w:rPr>
        <w:t xml:space="preserve">Caldara và </w:t>
      </w:r>
      <w:r w:rsidR="00012113" w:rsidRPr="008E32A2">
        <w:rPr>
          <w:rFonts w:ascii="Times New Roman" w:hAnsi="Times New Roman" w:cs="Times New Roman"/>
          <w:sz w:val="22"/>
          <w:szCs w:val="22"/>
          <w:lang w:val="vi-VN"/>
        </w:rPr>
        <w:t>Iacoviello</w:t>
      </w:r>
      <w:r w:rsidR="00012113" w:rsidRPr="008E32A2">
        <w:rPr>
          <w:rFonts w:ascii="Times New Roman" w:hAnsi="Times New Roman" w:cs="Times New Roman"/>
          <w:sz w:val="22"/>
          <w:szCs w:val="22"/>
          <w:vertAlign w:val="superscript"/>
          <w:lang w:val="vi-VN"/>
        </w:rPr>
        <w:t>5</w:t>
      </w:r>
      <w:r w:rsidR="009E7D9A" w:rsidRPr="008E32A2">
        <w:rPr>
          <w:rFonts w:ascii="Times New Roman" w:hAnsi="Times New Roman" w:cs="Times New Roman"/>
          <w:sz w:val="22"/>
          <w:szCs w:val="22"/>
          <w:lang w:val="vi-VN"/>
        </w:rPr>
        <w:t xml:space="preserve">, Aysan và cộng </w:t>
      </w:r>
      <w:r w:rsidR="00012113" w:rsidRPr="008E32A2">
        <w:rPr>
          <w:rFonts w:ascii="Times New Roman" w:hAnsi="Times New Roman" w:cs="Times New Roman"/>
          <w:sz w:val="22"/>
          <w:szCs w:val="22"/>
          <w:lang w:val="vi-VN"/>
        </w:rPr>
        <w:t>sự</w:t>
      </w:r>
      <w:r w:rsidR="00012113" w:rsidRPr="008E32A2">
        <w:rPr>
          <w:rFonts w:ascii="Times New Roman" w:hAnsi="Times New Roman" w:cs="Times New Roman"/>
          <w:sz w:val="22"/>
          <w:szCs w:val="22"/>
          <w:vertAlign w:val="superscript"/>
          <w:lang w:val="vi-VN"/>
        </w:rPr>
        <w:t>2</w:t>
      </w:r>
      <w:r w:rsidR="009E7D9A" w:rsidRPr="008E32A2">
        <w:rPr>
          <w:rFonts w:ascii="Times New Roman" w:hAnsi="Times New Roman" w:cs="Times New Roman"/>
          <w:sz w:val="22"/>
          <w:szCs w:val="22"/>
          <w:lang w:val="vi-VN"/>
        </w:rPr>
        <w:t>.</w:t>
      </w:r>
    </w:p>
    <w:p w14:paraId="29261392" w14:textId="0B1535EE" w:rsidR="00FA79D6" w:rsidRDefault="004F2350" w:rsidP="003F3921">
      <w:pPr>
        <w:spacing w:before="120" w:after="120" w:line="240" w:lineRule="auto"/>
        <w:ind w:firstLine="567"/>
        <w:jc w:val="both"/>
        <w:rPr>
          <w:rFonts w:ascii="Times New Roman" w:hAnsi="Times New Roman" w:cs="Times New Roman"/>
          <w:sz w:val="22"/>
          <w:szCs w:val="22"/>
          <w:lang w:val="vi-VN"/>
        </w:rPr>
      </w:pPr>
      <w:r w:rsidRPr="009A0EDF">
        <w:rPr>
          <w:rFonts w:ascii="Times New Roman" w:hAnsi="Times New Roman" w:cs="Times New Roman"/>
          <w:sz w:val="22"/>
          <w:szCs w:val="22"/>
          <w:lang w:val="vi-VN"/>
        </w:rPr>
        <w:t xml:space="preserve">Mối quan </w:t>
      </w:r>
      <w:r w:rsidR="00CD5FE2">
        <w:rPr>
          <w:rFonts w:ascii="Times New Roman" w:hAnsi="Times New Roman" w:cs="Times New Roman"/>
          <w:sz w:val="22"/>
          <w:szCs w:val="22"/>
          <w:lang w:val="vi-VN"/>
        </w:rPr>
        <w:t xml:space="preserve">hệ giữa </w:t>
      </w:r>
      <w:r w:rsidR="003D1A72">
        <w:rPr>
          <w:rFonts w:ascii="Times New Roman" w:hAnsi="Times New Roman" w:cs="Times New Roman"/>
          <w:sz w:val="22"/>
          <w:szCs w:val="22"/>
          <w:lang w:val="vi-VN"/>
        </w:rPr>
        <w:t>REIT và TRI ban đầu ở mức trung bình tại miền trung và dài hạn (32-</w:t>
      </w:r>
      <w:r w:rsidR="003D1A72">
        <w:rPr>
          <w:rFonts w:ascii="Times New Roman" w:hAnsi="Times New Roman" w:cs="Times New Roman"/>
          <w:sz w:val="22"/>
          <w:szCs w:val="22"/>
          <w:lang w:val="vi-VN"/>
        </w:rPr>
        <w:t>512)</w:t>
      </w:r>
      <w:r w:rsidR="003D3526">
        <w:rPr>
          <w:rFonts w:ascii="Times New Roman" w:hAnsi="Times New Roman" w:cs="Times New Roman"/>
          <w:sz w:val="22"/>
          <w:szCs w:val="22"/>
          <w:lang w:val="vi-VN"/>
        </w:rPr>
        <w:t>. Từ năm 2021-2022, sau</w:t>
      </w:r>
      <w:r w:rsidR="00B86E70">
        <w:rPr>
          <w:rFonts w:ascii="Times New Roman" w:hAnsi="Times New Roman" w:cs="Times New Roman"/>
          <w:sz w:val="22"/>
          <w:szCs w:val="22"/>
          <w:lang w:val="vi-VN"/>
        </w:rPr>
        <w:t xml:space="preserve"> </w:t>
      </w:r>
      <w:r w:rsidR="003D3526">
        <w:rPr>
          <w:rFonts w:ascii="Times New Roman" w:hAnsi="Times New Roman" w:cs="Times New Roman"/>
          <w:sz w:val="22"/>
          <w:szCs w:val="22"/>
          <w:lang w:val="vi-VN"/>
        </w:rPr>
        <w:t xml:space="preserve">COP26, liên kết tăng rõ rệt ở trung hạn </w:t>
      </w:r>
      <w:r w:rsidR="00A549F0">
        <w:rPr>
          <w:rFonts w:ascii="Times New Roman" w:hAnsi="Times New Roman" w:cs="Times New Roman"/>
          <w:sz w:val="22"/>
          <w:szCs w:val="22"/>
          <w:lang w:val="vi-VN"/>
        </w:rPr>
        <w:t xml:space="preserve">(8-32) </w:t>
      </w:r>
      <w:r w:rsidR="00445B4F">
        <w:rPr>
          <w:rFonts w:ascii="Times New Roman" w:hAnsi="Times New Roman" w:cs="Times New Roman"/>
          <w:sz w:val="22"/>
          <w:szCs w:val="22"/>
          <w:lang w:val="vi-VN"/>
        </w:rPr>
        <w:t xml:space="preserve">với </w:t>
      </w:r>
      <w:r w:rsidR="00B86E70" w:rsidRPr="00B86E70">
        <w:rPr>
          <w:rFonts w:ascii="Times New Roman" w:hAnsi="Times New Roman" w:cs="Times New Roman"/>
          <w:sz w:val="22"/>
          <w:szCs w:val="22"/>
          <w:lang w:val="vi-VN"/>
        </w:rPr>
        <w:t xml:space="preserve">vùng vàng cam và các mũi tên hướng phải. Đến giai đoạn 2023-2024, các vùng đỏ và vàng xuất hiện nhiều hơn ở miền trung và dài hạn (32-512), hàm ý rằng TRI dẫn dắt REIT khi chính sách khí hậu bước vào giai đoạn thực thi cụ thể. Nhìn chung, tác động của các bất định chính sách khí hậu cần thời gian để truyền dẫn đến REIT. Kết quả này nhất quán với </w:t>
      </w:r>
      <w:r w:rsidR="00B86E70" w:rsidRPr="008E32A2">
        <w:rPr>
          <w:rFonts w:ascii="Times New Roman" w:hAnsi="Times New Roman" w:cs="Times New Roman"/>
          <w:sz w:val="22"/>
          <w:szCs w:val="22"/>
          <w:lang w:val="vi-VN"/>
        </w:rPr>
        <w:t xml:space="preserve">Cho và cộng </w:t>
      </w:r>
      <w:r w:rsidR="00012113" w:rsidRPr="008E32A2">
        <w:rPr>
          <w:rFonts w:ascii="Times New Roman" w:hAnsi="Times New Roman" w:cs="Times New Roman"/>
          <w:sz w:val="22"/>
          <w:szCs w:val="22"/>
          <w:lang w:val="vi-VN"/>
        </w:rPr>
        <w:t>sự</w:t>
      </w:r>
      <w:r w:rsidR="00012113" w:rsidRPr="008E32A2">
        <w:rPr>
          <w:rFonts w:ascii="Times New Roman" w:hAnsi="Times New Roman" w:cs="Times New Roman"/>
          <w:sz w:val="22"/>
          <w:szCs w:val="22"/>
          <w:vertAlign w:val="superscript"/>
          <w:lang w:val="vi-VN"/>
        </w:rPr>
        <w:t>6</w:t>
      </w:r>
      <w:r w:rsidR="00B86E70" w:rsidRPr="008E32A2">
        <w:rPr>
          <w:rFonts w:ascii="Times New Roman" w:hAnsi="Times New Roman" w:cs="Times New Roman"/>
          <w:sz w:val="22"/>
          <w:szCs w:val="22"/>
          <w:lang w:val="vi-VN"/>
        </w:rPr>
        <w:t xml:space="preserve">, Olasehinde Williams và cộng </w:t>
      </w:r>
      <w:r w:rsidR="008E32A2" w:rsidRPr="008E32A2">
        <w:rPr>
          <w:rFonts w:ascii="Times New Roman" w:hAnsi="Times New Roman" w:cs="Times New Roman"/>
          <w:sz w:val="22"/>
          <w:szCs w:val="22"/>
          <w:lang w:val="vi-VN"/>
        </w:rPr>
        <w:t>sự</w:t>
      </w:r>
      <w:r w:rsidR="008E32A2" w:rsidRPr="008E32A2">
        <w:rPr>
          <w:rFonts w:ascii="Times New Roman" w:hAnsi="Times New Roman" w:cs="Times New Roman"/>
          <w:sz w:val="22"/>
          <w:szCs w:val="22"/>
          <w:vertAlign w:val="superscript"/>
          <w:lang w:val="vi-VN"/>
        </w:rPr>
        <w:t>11</w:t>
      </w:r>
      <w:r w:rsidR="00B86E70" w:rsidRPr="008E32A2">
        <w:rPr>
          <w:rFonts w:ascii="Times New Roman" w:hAnsi="Times New Roman" w:cs="Times New Roman"/>
          <w:sz w:val="22"/>
          <w:szCs w:val="22"/>
          <w:lang w:val="vi-VN"/>
        </w:rPr>
        <w:t>.</w:t>
      </w:r>
    </w:p>
    <w:p w14:paraId="48D2DD44" w14:textId="77777777" w:rsidR="0016378E" w:rsidRDefault="00341743" w:rsidP="003F3921">
      <w:pPr>
        <w:spacing w:before="120" w:after="120" w:line="240" w:lineRule="auto"/>
        <w:ind w:firstLine="567"/>
        <w:jc w:val="both"/>
        <w:rPr>
          <w:rFonts w:ascii="Times New Roman" w:hAnsi="Times New Roman" w:cs="Times New Roman"/>
          <w:sz w:val="22"/>
          <w:szCs w:val="22"/>
          <w:lang w:val="vi-VN"/>
        </w:rPr>
        <w:sectPr w:rsidR="0016378E" w:rsidSect="0016378E">
          <w:type w:val="continuous"/>
          <w:pgSz w:w="11907" w:h="16840" w:code="9"/>
          <w:pgMar w:top="1134" w:right="1134" w:bottom="1134" w:left="1418" w:header="720" w:footer="357" w:gutter="0"/>
          <w:cols w:num="2" w:space="720"/>
          <w:docGrid w:linePitch="360"/>
        </w:sectPr>
      </w:pPr>
      <w:r w:rsidRPr="00341743">
        <w:rPr>
          <w:rFonts w:ascii="Times New Roman" w:hAnsi="Times New Roman" w:cs="Times New Roman"/>
          <w:sz w:val="22"/>
          <w:szCs w:val="22"/>
          <w:lang w:val="vi-VN"/>
        </w:rPr>
        <w:t xml:space="preserve">Tổng thể, kết quả phân tích WTC cho thấy mối quan hệ giữa thị trường REIT Việt Nam và các yếu tố rủi ro vĩ mô thay đổi theo thời gian và miền tần số. Mối tương quan này mang tính bất đối xứng rõ rệt, yếu ở ngắn hạn nhưng trở nên mạnh mẽ, bền vững hơn ở trung và dài hạn, đặc biệt trong giai đoạn khủng hoảng và chuyển dịch chính sách. </w:t>
      </w:r>
      <w:r w:rsidR="007F6278">
        <w:rPr>
          <w:rFonts w:ascii="Times New Roman" w:hAnsi="Times New Roman" w:cs="Times New Roman"/>
          <w:sz w:val="22"/>
          <w:szCs w:val="22"/>
          <w:lang w:val="vi-VN"/>
        </w:rPr>
        <w:t>Điều này đòi hỏi nhà đầu tư</w:t>
      </w:r>
      <w:r w:rsidR="00622598">
        <w:rPr>
          <w:rFonts w:ascii="Times New Roman" w:hAnsi="Times New Roman" w:cs="Times New Roman"/>
          <w:sz w:val="22"/>
          <w:szCs w:val="22"/>
          <w:lang w:val="vi-VN"/>
        </w:rPr>
        <w:t xml:space="preserve"> nên theo dõi chặt chẽ các </w:t>
      </w:r>
      <w:r w:rsidR="00BC35BD">
        <w:rPr>
          <w:rFonts w:ascii="Times New Roman" w:hAnsi="Times New Roman" w:cs="Times New Roman"/>
          <w:sz w:val="22"/>
          <w:szCs w:val="22"/>
          <w:lang w:val="vi-VN"/>
        </w:rPr>
        <w:t>yếu tố rủi ro vĩ mô trong dài hạn, đồng thời đa dạng hóa danh mục đầu tư</w:t>
      </w:r>
      <w:r w:rsidR="00A14AC7">
        <w:rPr>
          <w:rFonts w:ascii="Times New Roman" w:hAnsi="Times New Roman" w:cs="Times New Roman"/>
          <w:sz w:val="22"/>
          <w:szCs w:val="22"/>
          <w:lang w:val="vi-VN"/>
        </w:rPr>
        <w:t xml:space="preserve"> và sử dụng các công cụ phòng ngừa rủi ro cực đoan. </w:t>
      </w:r>
      <w:r w:rsidR="00EC1FF7">
        <w:rPr>
          <w:rFonts w:ascii="Times New Roman" w:hAnsi="Times New Roman" w:cs="Times New Roman"/>
          <w:sz w:val="22"/>
          <w:szCs w:val="22"/>
          <w:lang w:val="vi-VN"/>
        </w:rPr>
        <w:t xml:space="preserve">Đối với nhà hoạch định chính sách, </w:t>
      </w:r>
      <w:r w:rsidR="00E0220C">
        <w:rPr>
          <w:rFonts w:ascii="Times New Roman" w:hAnsi="Times New Roman" w:cs="Times New Roman"/>
          <w:sz w:val="22"/>
          <w:szCs w:val="22"/>
          <w:lang w:val="vi-VN"/>
        </w:rPr>
        <w:t xml:space="preserve">tính bất đối xứng này </w:t>
      </w:r>
      <w:r w:rsidR="00926233">
        <w:rPr>
          <w:rFonts w:ascii="Times New Roman" w:hAnsi="Times New Roman" w:cs="Times New Roman"/>
          <w:sz w:val="22"/>
          <w:szCs w:val="22"/>
          <w:lang w:val="vi-VN"/>
        </w:rPr>
        <w:t xml:space="preserve">là một điểm đáng lưu ý </w:t>
      </w:r>
      <w:r w:rsidR="00BF7734">
        <w:rPr>
          <w:rFonts w:ascii="Times New Roman" w:hAnsi="Times New Roman" w:cs="Times New Roman"/>
          <w:sz w:val="22"/>
          <w:szCs w:val="22"/>
          <w:lang w:val="vi-VN"/>
        </w:rPr>
        <w:t xml:space="preserve">để </w:t>
      </w:r>
      <w:r w:rsidR="00E91E73">
        <w:rPr>
          <w:rFonts w:ascii="Times New Roman" w:hAnsi="Times New Roman" w:cs="Times New Roman"/>
          <w:sz w:val="22"/>
          <w:szCs w:val="22"/>
          <w:lang w:val="vi-VN"/>
        </w:rPr>
        <w:t xml:space="preserve">chủ động xây dựng </w:t>
      </w:r>
      <w:r w:rsidR="009101F7">
        <w:rPr>
          <w:rFonts w:ascii="Times New Roman" w:hAnsi="Times New Roman" w:cs="Times New Roman"/>
          <w:sz w:val="22"/>
          <w:szCs w:val="22"/>
          <w:lang w:val="vi-VN"/>
        </w:rPr>
        <w:t xml:space="preserve">hệ thống cảnh báo sớm rủi ro vĩ mô, ổn </w:t>
      </w:r>
      <w:r w:rsidR="00493EE3">
        <w:rPr>
          <w:rFonts w:ascii="Times New Roman" w:hAnsi="Times New Roman" w:cs="Times New Roman"/>
          <w:sz w:val="22"/>
          <w:szCs w:val="22"/>
          <w:lang w:val="vi-VN"/>
        </w:rPr>
        <w:t>định</w:t>
      </w:r>
      <w:r w:rsidR="009101F7">
        <w:rPr>
          <w:rFonts w:ascii="Times New Roman" w:hAnsi="Times New Roman" w:cs="Times New Roman"/>
          <w:sz w:val="22"/>
          <w:szCs w:val="22"/>
          <w:lang w:val="vi-VN"/>
        </w:rPr>
        <w:t xml:space="preserve"> khung chính sách khí hậu dài hạn và giảm dần sự phụ thuộc vào năng lượng nhập khẩu. </w:t>
      </w:r>
    </w:p>
    <w:p w14:paraId="7537E629" w14:textId="77777777" w:rsidR="00926C5B" w:rsidRDefault="00926C5B" w:rsidP="00601E9C">
      <w:pPr>
        <w:spacing w:before="120" w:after="120" w:line="240" w:lineRule="auto"/>
        <w:jc w:val="both"/>
        <w:rPr>
          <w:rFonts w:ascii="Times New Roman" w:hAnsi="Times New Roman" w:cs="Times New Roman"/>
          <w:sz w:val="22"/>
          <w:szCs w:val="22"/>
          <w:lang w:val="vi-VN"/>
        </w:rPr>
      </w:pPr>
    </w:p>
    <w:p w14:paraId="5EFB0418" w14:textId="2CF86AE0" w:rsidR="00926C5B" w:rsidRPr="009D1982" w:rsidRDefault="00926C5B" w:rsidP="00926C5B">
      <w:pPr>
        <w:pStyle w:val="Heading2"/>
        <w:rPr>
          <w:lang w:val="vi-VN"/>
        </w:rPr>
      </w:pPr>
      <w:r>
        <w:rPr>
          <w:rFonts w:cs="Times New Roman"/>
          <w:szCs w:val="22"/>
          <w:lang w:val="vi-VN"/>
        </w:rPr>
        <w:t>5</w:t>
      </w:r>
      <w:r w:rsidR="0062688F" w:rsidRPr="00821E66">
        <w:rPr>
          <w:rFonts w:cs="Times New Roman"/>
          <w:szCs w:val="22"/>
          <w:lang w:val="vi-VN"/>
        </w:rPr>
        <w:t xml:space="preserve">.4. </w:t>
      </w:r>
      <w:r w:rsidR="0062688F">
        <w:rPr>
          <w:rFonts w:cs="Times New Roman"/>
          <w:szCs w:val="22"/>
          <w:lang w:val="vi-VN"/>
        </w:rPr>
        <w:t xml:space="preserve">Kiểm định Breitung </w:t>
      </w:r>
      <w:r w:rsidR="00D7585C">
        <w:rPr>
          <w:rFonts w:cs="Times New Roman"/>
          <w:szCs w:val="22"/>
          <w:lang w:val="vi-VN"/>
        </w:rPr>
        <w:t>-</w:t>
      </w:r>
      <w:r w:rsidR="0062688F">
        <w:rPr>
          <w:rFonts w:cs="Times New Roman"/>
          <w:szCs w:val="22"/>
          <w:lang w:val="vi-VN"/>
        </w:rPr>
        <w:t xml:space="preserve"> Candelon</w:t>
      </w:r>
    </w:p>
    <w:p w14:paraId="0935090F" w14:textId="20CA4A60" w:rsidR="00926C5B" w:rsidRDefault="001D7370" w:rsidP="001D7370">
      <w:pPr>
        <w:spacing w:before="120" w:after="120" w:line="240" w:lineRule="auto"/>
        <w:jc w:val="center"/>
        <w:rPr>
          <w:rFonts w:ascii="Times New Roman" w:hAnsi="Times New Roman" w:cs="Times New Roman"/>
          <w:sz w:val="22"/>
          <w:szCs w:val="22"/>
          <w:lang w:val="vi-VN"/>
        </w:rPr>
      </w:pPr>
      <w:r>
        <w:rPr>
          <w:rFonts w:ascii="Times New Roman" w:hAnsi="Times New Roman" w:cs="Times New Roman"/>
          <w:noProof/>
          <w:sz w:val="22"/>
          <w:szCs w:val="22"/>
          <w:lang w:val="vi-VN"/>
        </w:rPr>
        <w:drawing>
          <wp:anchor distT="0" distB="0" distL="114300" distR="114300" simplePos="0" relativeHeight="251658243" behindDoc="0" locked="0" layoutInCell="1" allowOverlap="1" wp14:anchorId="48468136" wp14:editId="5C3BC434">
            <wp:simplePos x="0" y="0"/>
            <wp:positionH relativeFrom="column">
              <wp:posOffset>801333</wp:posOffset>
            </wp:positionH>
            <wp:positionV relativeFrom="paragraph">
              <wp:posOffset>2117781</wp:posOffset>
            </wp:positionV>
            <wp:extent cx="4402455" cy="1998980"/>
            <wp:effectExtent l="0" t="0" r="0" b="1270"/>
            <wp:wrapTopAndBottom/>
            <wp:docPr id="827596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2455" cy="1998980"/>
                    </a:xfrm>
                    <a:prstGeom prst="rect">
                      <a:avLst/>
                    </a:prstGeom>
                    <a:noFill/>
                  </pic:spPr>
                </pic:pic>
              </a:graphicData>
            </a:graphic>
            <wp14:sizeRelH relativeFrom="margin">
              <wp14:pctWidth>0</wp14:pctWidth>
            </wp14:sizeRelH>
          </wp:anchor>
        </w:drawing>
      </w:r>
      <w:r w:rsidR="00926C5B" w:rsidRPr="009D1982">
        <w:rPr>
          <w:rFonts w:ascii="Times New Roman" w:hAnsi="Times New Roman" w:cs="Times New Roman"/>
          <w:noProof/>
          <w:sz w:val="22"/>
          <w:szCs w:val="22"/>
        </w:rPr>
        <w:drawing>
          <wp:inline distT="0" distB="0" distL="0" distR="0" wp14:anchorId="70EB0819" wp14:editId="01541D52">
            <wp:extent cx="4413808" cy="2008505"/>
            <wp:effectExtent l="0" t="0" r="6350" b="0"/>
            <wp:docPr id="10933625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4373" cy="2022414"/>
                    </a:xfrm>
                    <a:prstGeom prst="rect">
                      <a:avLst/>
                    </a:prstGeom>
                    <a:noFill/>
                  </pic:spPr>
                </pic:pic>
              </a:graphicData>
            </a:graphic>
          </wp:inline>
        </w:drawing>
      </w:r>
    </w:p>
    <w:p w14:paraId="20B4AD53" w14:textId="34725241" w:rsidR="001D7370" w:rsidRDefault="001D7370" w:rsidP="001D7370">
      <w:pPr>
        <w:spacing w:before="120" w:after="120" w:line="240" w:lineRule="auto"/>
        <w:jc w:val="center"/>
        <w:rPr>
          <w:rFonts w:ascii="Times New Roman" w:hAnsi="Times New Roman" w:cs="Times New Roman"/>
          <w:sz w:val="22"/>
          <w:szCs w:val="22"/>
          <w:lang w:val="vi-VN"/>
        </w:rPr>
      </w:pPr>
    </w:p>
    <w:p w14:paraId="27588B44" w14:textId="6F380956" w:rsidR="00222F1B" w:rsidRPr="003352B3" w:rsidRDefault="0016378E" w:rsidP="00E14AE8">
      <w:pPr>
        <w:jc w:val="center"/>
        <w:rPr>
          <w:rFonts w:ascii="Times New Roman" w:hAnsi="Times New Roman" w:cs="Times New Roman"/>
          <w:sz w:val="22"/>
          <w:szCs w:val="22"/>
          <w:lang w:val="vi-VN"/>
        </w:rPr>
        <w:sectPr w:rsidR="00222F1B" w:rsidRPr="003352B3" w:rsidSect="00EC3A97">
          <w:type w:val="continuous"/>
          <w:pgSz w:w="11907" w:h="16840" w:code="9"/>
          <w:pgMar w:top="1134" w:right="1134" w:bottom="1134" w:left="1418" w:header="720" w:footer="357" w:gutter="0"/>
          <w:cols w:space="720"/>
          <w:docGrid w:linePitch="360"/>
        </w:sectPr>
      </w:pPr>
      <w:r w:rsidRPr="009D1982">
        <w:rPr>
          <w:rFonts w:ascii="Times New Roman" w:hAnsi="Times New Roman" w:cs="Times New Roman"/>
          <w:noProof/>
          <w:sz w:val="22"/>
          <w:szCs w:val="22"/>
        </w:rPr>
        <w:lastRenderedPageBreak/>
        <w:drawing>
          <wp:anchor distT="0" distB="0" distL="114300" distR="114300" simplePos="0" relativeHeight="251658242" behindDoc="0" locked="0" layoutInCell="1" allowOverlap="1" wp14:anchorId="1B3CAA3E" wp14:editId="45D70519">
            <wp:simplePos x="0" y="0"/>
            <wp:positionH relativeFrom="column">
              <wp:posOffset>800063</wp:posOffset>
            </wp:positionH>
            <wp:positionV relativeFrom="paragraph">
              <wp:posOffset>29</wp:posOffset>
            </wp:positionV>
            <wp:extent cx="4752975" cy="2199005"/>
            <wp:effectExtent l="0" t="0" r="9525" b="0"/>
            <wp:wrapTopAndBottom/>
            <wp:docPr id="793141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2975" cy="2199005"/>
                    </a:xfrm>
                    <a:prstGeom prst="rect">
                      <a:avLst/>
                    </a:prstGeom>
                    <a:noFill/>
                  </pic:spPr>
                </pic:pic>
              </a:graphicData>
            </a:graphic>
            <wp14:sizeRelH relativeFrom="margin">
              <wp14:pctWidth>0</wp14:pctWidth>
            </wp14:sizeRelH>
            <wp14:sizeRelV relativeFrom="margin">
              <wp14:pctHeight>0</wp14:pctHeight>
            </wp14:sizeRelV>
          </wp:anchor>
        </w:drawing>
      </w:r>
      <w:r w:rsidR="00A15373" w:rsidRPr="00A15373">
        <w:rPr>
          <w:rFonts w:ascii="Times New Roman" w:hAnsi="Times New Roman" w:cs="Times New Roman"/>
          <w:b/>
          <w:bCs/>
          <w:sz w:val="22"/>
          <w:szCs w:val="22"/>
          <w:lang w:val="vi-VN"/>
        </w:rPr>
        <w:t>Hình 3.</w:t>
      </w:r>
      <w:r w:rsidR="00A15373">
        <w:rPr>
          <w:rFonts w:ascii="Times New Roman" w:hAnsi="Times New Roman" w:cs="Times New Roman"/>
          <w:sz w:val="22"/>
          <w:szCs w:val="22"/>
          <w:lang w:val="vi-VN"/>
        </w:rPr>
        <w:t xml:space="preserve"> </w:t>
      </w:r>
      <w:r w:rsidR="00A15373" w:rsidRPr="00A15373">
        <w:rPr>
          <w:rFonts w:ascii="Times New Roman" w:hAnsi="Times New Roman" w:cs="Times New Roman"/>
          <w:sz w:val="22"/>
          <w:szCs w:val="22"/>
          <w:lang w:val="vi-VN"/>
        </w:rPr>
        <w:t>Quan hệ nhân quả quang phổ Breitung</w:t>
      </w:r>
      <w:r w:rsidR="00180AD3">
        <w:rPr>
          <w:rFonts w:ascii="Times New Roman" w:hAnsi="Times New Roman" w:cs="Times New Roman"/>
          <w:sz w:val="22"/>
          <w:szCs w:val="22"/>
          <w:lang w:val="vi-VN"/>
        </w:rPr>
        <w:t xml:space="preserve"> </w:t>
      </w:r>
      <w:r w:rsidR="00A15373" w:rsidRPr="00A15373">
        <w:rPr>
          <w:rFonts w:ascii="Times New Roman" w:hAnsi="Times New Roman" w:cs="Times New Roman"/>
          <w:sz w:val="22"/>
          <w:szCs w:val="22"/>
          <w:lang w:val="vi-VN"/>
        </w:rPr>
        <w:t>-</w:t>
      </w:r>
      <w:r w:rsidR="00180AD3">
        <w:rPr>
          <w:rFonts w:ascii="Times New Roman" w:hAnsi="Times New Roman" w:cs="Times New Roman"/>
          <w:sz w:val="22"/>
          <w:szCs w:val="22"/>
          <w:lang w:val="vi-VN"/>
        </w:rPr>
        <w:t xml:space="preserve"> </w:t>
      </w:r>
      <w:r w:rsidR="00A15373" w:rsidRPr="00A15373">
        <w:rPr>
          <w:rFonts w:ascii="Times New Roman" w:hAnsi="Times New Roman" w:cs="Times New Roman"/>
          <w:sz w:val="22"/>
          <w:szCs w:val="22"/>
          <w:lang w:val="vi-VN"/>
        </w:rPr>
        <w:t>Candelon</w:t>
      </w:r>
    </w:p>
    <w:p w14:paraId="2E62024E" w14:textId="50124443" w:rsidR="001938F4" w:rsidRDefault="00FF736B" w:rsidP="00E80D35">
      <w:pPr>
        <w:spacing w:before="120" w:after="120" w:line="240" w:lineRule="auto"/>
        <w:jc w:val="both"/>
        <w:rPr>
          <w:rFonts w:ascii="Times New Roman" w:hAnsi="Times New Roman" w:cs="Times New Roman"/>
          <w:sz w:val="22"/>
          <w:szCs w:val="22"/>
          <w:lang w:val="vi-VN"/>
        </w:rPr>
      </w:pPr>
      <w:r>
        <w:rPr>
          <w:rFonts w:ascii="Times New Roman" w:hAnsi="Times New Roman" w:cs="Times New Roman"/>
          <w:sz w:val="22"/>
          <w:szCs w:val="22"/>
          <w:lang w:val="vi-VN"/>
        </w:rPr>
        <w:t>C</w:t>
      </w:r>
      <w:r w:rsidR="00671991">
        <w:rPr>
          <w:rFonts w:ascii="Times New Roman" w:hAnsi="Times New Roman" w:cs="Times New Roman"/>
          <w:sz w:val="22"/>
          <w:szCs w:val="22"/>
          <w:lang w:val="vi-VN"/>
        </w:rPr>
        <w:t xml:space="preserve">ác </w:t>
      </w:r>
      <w:r w:rsidR="004F06F3">
        <w:rPr>
          <w:rFonts w:ascii="Times New Roman" w:hAnsi="Times New Roman" w:cs="Times New Roman"/>
          <w:sz w:val="22"/>
          <w:szCs w:val="22"/>
          <w:lang w:val="vi-VN"/>
        </w:rPr>
        <w:t>đồ thị kiểm định nhân quả quang phổ Breitung</w:t>
      </w:r>
      <w:r w:rsidR="00180AD3">
        <w:rPr>
          <w:rFonts w:ascii="Times New Roman" w:hAnsi="Times New Roman" w:cs="Times New Roman"/>
          <w:sz w:val="22"/>
          <w:szCs w:val="22"/>
          <w:lang w:val="vi-VN"/>
        </w:rPr>
        <w:t xml:space="preserve"> </w:t>
      </w:r>
      <w:r w:rsidR="001A4523">
        <w:rPr>
          <w:rFonts w:ascii="Times New Roman" w:hAnsi="Times New Roman" w:cs="Times New Roman"/>
          <w:sz w:val="22"/>
          <w:szCs w:val="22"/>
          <w:lang w:val="vi-VN"/>
        </w:rPr>
        <w:t>-</w:t>
      </w:r>
      <w:r w:rsidR="00180AD3">
        <w:rPr>
          <w:rFonts w:ascii="Times New Roman" w:hAnsi="Times New Roman" w:cs="Times New Roman"/>
          <w:sz w:val="22"/>
          <w:szCs w:val="22"/>
          <w:lang w:val="vi-VN"/>
        </w:rPr>
        <w:t xml:space="preserve"> </w:t>
      </w:r>
      <w:r w:rsidR="006B254D">
        <w:rPr>
          <w:rFonts w:ascii="Times New Roman" w:hAnsi="Times New Roman" w:cs="Times New Roman"/>
          <w:sz w:val="22"/>
          <w:szCs w:val="22"/>
          <w:lang w:val="vi-VN"/>
        </w:rPr>
        <w:t xml:space="preserve">Candelon cho thấy mối quan hệ giữa REIT Việt Nam và các yếu tố rủi ro vĩ mô biến động rõ rệt theo miền tần số, với đường ý nghĩa thống kê dao động mạnh ở các dải tần số thấp và trung bình, trong khi hầu như nằm dưới ngưỡng ở dải tần số cao. Đáng chú ý, khi </w:t>
      </w:r>
      <w:r w:rsidR="00BC1F41">
        <w:rPr>
          <w:rFonts w:ascii="Times New Roman" w:hAnsi="Times New Roman" w:cs="Times New Roman"/>
          <w:sz w:val="22"/>
          <w:szCs w:val="22"/>
          <w:lang w:val="vi-VN"/>
        </w:rPr>
        <w:t xml:space="preserve">các rủi ro vĩ mô rơi vào trạng thái bất lợi, mức độ dẫn dắt với REIT có sự tăng mạnh, thể hiện qua đường thống kê thường xuyên vượt ngưỡng 5% ở tần số thấp (0-1) và trung bình (1-2). Điều này cho thấy rủi ro của </w:t>
      </w:r>
      <w:r w:rsidR="008E35E2">
        <w:rPr>
          <w:rFonts w:ascii="Times New Roman" w:hAnsi="Times New Roman" w:cs="Times New Roman"/>
          <w:sz w:val="22"/>
          <w:szCs w:val="22"/>
          <w:lang w:val="vi-VN"/>
        </w:rPr>
        <w:t xml:space="preserve">REIT bị khuếch đại đáng kể khi các yếu tố bên ngoài chuyển sang trạng thái tiêu cực. </w:t>
      </w:r>
      <w:r w:rsidR="004C140C">
        <w:rPr>
          <w:rFonts w:ascii="Times New Roman" w:hAnsi="Times New Roman" w:cs="Times New Roman"/>
          <w:sz w:val="22"/>
          <w:szCs w:val="22"/>
          <w:lang w:val="vi-VN"/>
        </w:rPr>
        <w:t xml:space="preserve">Đồng thời, </w:t>
      </w:r>
      <w:r w:rsidR="00330EC6">
        <w:rPr>
          <w:rFonts w:ascii="Times New Roman" w:hAnsi="Times New Roman" w:cs="Times New Roman"/>
          <w:sz w:val="22"/>
          <w:szCs w:val="22"/>
          <w:lang w:val="vi-VN"/>
        </w:rPr>
        <w:t>trạng thái này cũng phản ánh thị trường REIT có mức độ nhạy cảm tương đối cao trước biến động của các cú sốc vĩ mô toàn cầu.</w:t>
      </w:r>
    </w:p>
    <w:p w14:paraId="434BC145" w14:textId="2480202E" w:rsidR="00BB7A50" w:rsidRDefault="008F2278" w:rsidP="003F3921">
      <w:pPr>
        <w:spacing w:before="120" w:after="120" w:line="240" w:lineRule="auto"/>
        <w:ind w:firstLine="567"/>
        <w:jc w:val="both"/>
        <w:rPr>
          <w:rFonts w:ascii="Times New Roman" w:hAnsi="Times New Roman" w:cs="Times New Roman"/>
          <w:sz w:val="22"/>
          <w:szCs w:val="22"/>
          <w:lang w:val="vi-VN"/>
        </w:rPr>
      </w:pPr>
      <w:r>
        <w:rPr>
          <w:rFonts w:ascii="Times New Roman" w:hAnsi="Times New Roman" w:cs="Times New Roman"/>
          <w:sz w:val="22"/>
          <w:szCs w:val="22"/>
          <w:lang w:val="vi-VN"/>
        </w:rPr>
        <w:t xml:space="preserve">Các </w:t>
      </w:r>
      <w:r w:rsidR="00C36349">
        <w:rPr>
          <w:rFonts w:ascii="Times New Roman" w:hAnsi="Times New Roman" w:cs="Times New Roman"/>
          <w:sz w:val="22"/>
          <w:szCs w:val="22"/>
          <w:lang w:val="vi-VN"/>
        </w:rPr>
        <w:t xml:space="preserve">pha dẫn dắt mạnh nhất xuất hiện rõ trong giai đoạn 2019-2020 và 2023-2024. Cụ thể, đường ý nghĩa </w:t>
      </w:r>
      <w:r w:rsidR="007B43FD">
        <w:rPr>
          <w:rFonts w:ascii="Times New Roman" w:hAnsi="Times New Roman" w:cs="Times New Roman"/>
          <w:sz w:val="22"/>
          <w:szCs w:val="22"/>
          <w:lang w:val="vi-VN"/>
        </w:rPr>
        <w:t xml:space="preserve">thống kê của OPU vượt ngưỡng 5% và chạm mức cao nhất tại dải tần số thấp (0-1), tương ứng với chu kỳ dài hạn. Điều này hàm ý rằng rủi ro giá dầu </w:t>
      </w:r>
      <w:r w:rsidR="00ED132A">
        <w:rPr>
          <w:rFonts w:ascii="Times New Roman" w:hAnsi="Times New Roman" w:cs="Times New Roman"/>
          <w:sz w:val="22"/>
          <w:szCs w:val="22"/>
          <w:lang w:val="vi-VN"/>
        </w:rPr>
        <w:t xml:space="preserve">đóng vai trò dẫn dắt REIT trong dài hạn thông qua các kênh chi phí năng lượng, lạm phát và kỳ vọng </w:t>
      </w:r>
      <w:r w:rsidR="00827428">
        <w:rPr>
          <w:rFonts w:ascii="Times New Roman" w:hAnsi="Times New Roman" w:cs="Times New Roman"/>
          <w:sz w:val="22"/>
          <w:szCs w:val="22"/>
          <w:lang w:val="vi-VN"/>
        </w:rPr>
        <w:t>của nhà đầu tư. Đối với TRI, đường thống kê vượt ngưỡng 5%</w:t>
      </w:r>
      <w:r w:rsidR="004545AA">
        <w:rPr>
          <w:rFonts w:ascii="Times New Roman" w:hAnsi="Times New Roman" w:cs="Times New Roman"/>
          <w:sz w:val="22"/>
          <w:szCs w:val="22"/>
          <w:lang w:val="vi-VN"/>
        </w:rPr>
        <w:t xml:space="preserve"> chủ yếu tập trung ở dải trung bình (1-2)</w:t>
      </w:r>
      <w:r w:rsidR="00D27B25">
        <w:rPr>
          <w:rFonts w:ascii="Times New Roman" w:hAnsi="Times New Roman" w:cs="Times New Roman"/>
          <w:sz w:val="22"/>
          <w:szCs w:val="22"/>
          <w:lang w:val="vi-VN"/>
        </w:rPr>
        <w:t>, tương ứng trung hạn, đặc biệt từ năm 2021-2022 sau các cam kết Net Zero và Nghị định 06/2022/NĐ-</w:t>
      </w:r>
      <w:r w:rsidR="00CD0407">
        <w:rPr>
          <w:rFonts w:ascii="Times New Roman" w:hAnsi="Times New Roman" w:cs="Times New Roman"/>
          <w:sz w:val="22"/>
          <w:szCs w:val="22"/>
          <w:lang w:val="vi-VN"/>
        </w:rPr>
        <w:t xml:space="preserve">CP. Ngược lại, </w:t>
      </w:r>
      <w:r w:rsidR="00454A76">
        <w:rPr>
          <w:rFonts w:ascii="Times New Roman" w:hAnsi="Times New Roman" w:cs="Times New Roman"/>
          <w:sz w:val="22"/>
          <w:szCs w:val="22"/>
          <w:lang w:val="vi-VN"/>
        </w:rPr>
        <w:t>đối với</w:t>
      </w:r>
      <w:r w:rsidR="00CD0407">
        <w:rPr>
          <w:rFonts w:ascii="Times New Roman" w:hAnsi="Times New Roman" w:cs="Times New Roman"/>
          <w:sz w:val="22"/>
          <w:szCs w:val="22"/>
          <w:lang w:val="vi-VN"/>
        </w:rPr>
        <w:t xml:space="preserve"> </w:t>
      </w:r>
      <w:r w:rsidR="003572C0">
        <w:rPr>
          <w:rFonts w:ascii="Times New Roman" w:hAnsi="Times New Roman" w:cs="Times New Roman"/>
          <w:sz w:val="22"/>
          <w:szCs w:val="22"/>
          <w:lang w:val="vi-VN"/>
        </w:rPr>
        <w:t>GPR, đường này lại nằm hoàn toàn dưới ngưỡng ý nghĩa ở tất cả dải tần số, cho thấy rủi ro địa chính trị không có mối quan hệ nhân quả rõ rệt đối với REIT. Ngoài</w:t>
      </w:r>
      <w:r w:rsidR="002C6B7F">
        <w:rPr>
          <w:rFonts w:ascii="Times New Roman" w:hAnsi="Times New Roman" w:cs="Times New Roman"/>
          <w:sz w:val="22"/>
          <w:szCs w:val="22"/>
          <w:lang w:val="vi-VN"/>
        </w:rPr>
        <w:t xml:space="preserve"> </w:t>
      </w:r>
      <w:r w:rsidR="008E18FE">
        <w:rPr>
          <w:rFonts w:ascii="Times New Roman" w:hAnsi="Times New Roman" w:cs="Times New Roman"/>
          <w:sz w:val="22"/>
          <w:szCs w:val="22"/>
          <w:lang w:val="vi-VN"/>
        </w:rPr>
        <w:t xml:space="preserve">ra, </w:t>
      </w:r>
      <w:r w:rsidR="00885C10">
        <w:rPr>
          <w:rFonts w:ascii="Times New Roman" w:hAnsi="Times New Roman" w:cs="Times New Roman"/>
          <w:sz w:val="22"/>
          <w:szCs w:val="22"/>
          <w:lang w:val="vi-VN"/>
        </w:rPr>
        <w:t>xét trong</w:t>
      </w:r>
      <w:r w:rsidR="009375DB">
        <w:rPr>
          <w:rFonts w:ascii="Times New Roman" w:hAnsi="Times New Roman" w:cs="Times New Roman"/>
          <w:sz w:val="22"/>
          <w:szCs w:val="22"/>
          <w:lang w:val="vi-VN"/>
        </w:rPr>
        <w:t xml:space="preserve"> dải tần số </w:t>
      </w:r>
      <w:r w:rsidR="00115051">
        <w:rPr>
          <w:rFonts w:ascii="Times New Roman" w:hAnsi="Times New Roman" w:cs="Times New Roman"/>
          <w:sz w:val="22"/>
          <w:szCs w:val="22"/>
          <w:lang w:val="vi-VN"/>
        </w:rPr>
        <w:t>cao, tương ứng với ngắn hạn, đường thống</w:t>
      </w:r>
      <w:r w:rsidR="0028649D" w:rsidRPr="009D1982">
        <w:rPr>
          <w:rFonts w:ascii="Times New Roman" w:hAnsi="Times New Roman" w:cs="Times New Roman"/>
          <w:sz w:val="22"/>
          <w:szCs w:val="22"/>
          <w:lang w:val="vi-VN"/>
        </w:rPr>
        <w:t xml:space="preserve"> </w:t>
      </w:r>
      <w:r w:rsidR="0028649D" w:rsidRPr="0028649D">
        <w:rPr>
          <w:rFonts w:ascii="Times New Roman" w:hAnsi="Times New Roman" w:cs="Times New Roman"/>
          <w:sz w:val="22"/>
          <w:szCs w:val="22"/>
          <w:lang w:val="vi-VN"/>
        </w:rPr>
        <w:t>kê của cả</w:t>
      </w:r>
      <w:r w:rsidR="00B42CD0" w:rsidRPr="009D1982">
        <w:rPr>
          <w:rFonts w:ascii="Times New Roman" w:hAnsi="Times New Roman" w:cs="Times New Roman"/>
          <w:sz w:val="22"/>
          <w:szCs w:val="22"/>
          <w:lang w:val="vi-VN"/>
        </w:rPr>
        <w:t xml:space="preserve"> </w:t>
      </w:r>
      <w:r w:rsidR="00921878" w:rsidRPr="00921878">
        <w:rPr>
          <w:rFonts w:ascii="Times New Roman" w:hAnsi="Times New Roman" w:cs="Times New Roman"/>
          <w:sz w:val="22"/>
          <w:szCs w:val="22"/>
          <w:lang w:val="vi-VN"/>
        </w:rPr>
        <w:t>ba biến đều nằm</w:t>
      </w:r>
      <w:r w:rsidR="003904CC">
        <w:rPr>
          <w:rFonts w:ascii="Times New Roman" w:hAnsi="Times New Roman" w:cs="Times New Roman"/>
          <w:sz w:val="22"/>
          <w:szCs w:val="22"/>
          <w:lang w:val="vi-VN"/>
        </w:rPr>
        <w:t xml:space="preserve"> </w:t>
      </w:r>
      <w:r w:rsidR="00921878" w:rsidRPr="00921878">
        <w:rPr>
          <w:rFonts w:ascii="Times New Roman" w:hAnsi="Times New Roman" w:cs="Times New Roman"/>
          <w:sz w:val="22"/>
          <w:szCs w:val="22"/>
          <w:lang w:val="vi-VN"/>
        </w:rPr>
        <w:t xml:space="preserve">dưới ngưỡng, phản ánh tính bất đối xứng rõ rệt trong mối quan hệ nhân </w:t>
      </w:r>
      <w:r w:rsidR="00BB7A50">
        <w:rPr>
          <w:rFonts w:ascii="Times New Roman" w:hAnsi="Times New Roman" w:cs="Times New Roman"/>
          <w:sz w:val="22"/>
          <w:szCs w:val="22"/>
          <w:lang w:val="vi-VN"/>
        </w:rPr>
        <w:t>quả.</w:t>
      </w:r>
    </w:p>
    <w:p w14:paraId="185D13F1" w14:textId="181BE8EA" w:rsidR="00E46346" w:rsidRDefault="00921878" w:rsidP="003F3921">
      <w:pPr>
        <w:spacing w:before="120" w:after="120" w:line="240" w:lineRule="auto"/>
        <w:ind w:firstLine="567"/>
        <w:jc w:val="both"/>
        <w:rPr>
          <w:rFonts w:ascii="Times New Roman" w:hAnsi="Times New Roman" w:cs="Times New Roman"/>
          <w:sz w:val="22"/>
          <w:szCs w:val="22"/>
          <w:lang w:val="vi-VN"/>
        </w:rPr>
      </w:pPr>
      <w:r w:rsidRPr="00921878">
        <w:rPr>
          <w:rFonts w:ascii="Times New Roman" w:hAnsi="Times New Roman" w:cs="Times New Roman"/>
          <w:sz w:val="22"/>
          <w:szCs w:val="22"/>
          <w:lang w:val="vi-VN"/>
        </w:rPr>
        <w:t>Nhìn chung, các kết quả kiểm định Breitung</w:t>
      </w:r>
      <w:r w:rsidR="000F2F25">
        <w:rPr>
          <w:rFonts w:ascii="Times New Roman" w:hAnsi="Times New Roman" w:cs="Times New Roman"/>
          <w:sz w:val="22"/>
          <w:szCs w:val="22"/>
          <w:lang w:val="vi-VN"/>
        </w:rPr>
        <w:t xml:space="preserve"> </w:t>
      </w:r>
      <w:r w:rsidRPr="21230842">
        <w:rPr>
          <w:rFonts w:ascii="Times New Roman" w:hAnsi="Times New Roman" w:cs="Times New Roman"/>
          <w:sz w:val="22"/>
          <w:szCs w:val="22"/>
          <w:lang w:val="vi-VN"/>
        </w:rPr>
        <w:t>-</w:t>
      </w:r>
      <w:r w:rsidR="000F2F25">
        <w:rPr>
          <w:rFonts w:ascii="Times New Roman" w:hAnsi="Times New Roman" w:cs="Times New Roman"/>
          <w:sz w:val="22"/>
          <w:szCs w:val="22"/>
          <w:lang w:val="vi-VN"/>
        </w:rPr>
        <w:t xml:space="preserve"> </w:t>
      </w:r>
      <w:r w:rsidRPr="00921878">
        <w:rPr>
          <w:rFonts w:ascii="Times New Roman" w:hAnsi="Times New Roman" w:cs="Times New Roman"/>
          <w:sz w:val="22"/>
          <w:szCs w:val="22"/>
          <w:lang w:val="vi-VN"/>
        </w:rPr>
        <w:t xml:space="preserve">Candelon khẳng định mối quan hệ nhân quả giữa các biến rủi ro vĩ mô và REIT Việt Nam mang tính bất đối xứng. Quan hệ nhân quả chủ yếu thể hiện ở trung và dài hạn, trong đó OPU </w:t>
      </w:r>
      <w:r w:rsidRPr="00921878">
        <w:rPr>
          <w:rFonts w:ascii="Times New Roman" w:hAnsi="Times New Roman" w:cs="Times New Roman"/>
          <w:sz w:val="22"/>
          <w:szCs w:val="22"/>
          <w:lang w:val="vi-VN"/>
        </w:rPr>
        <w:t>dẫn dắt</w:t>
      </w:r>
      <w:r>
        <w:rPr>
          <w:rFonts w:ascii="Times New Roman" w:hAnsi="Times New Roman" w:cs="Times New Roman"/>
          <w:sz w:val="22"/>
          <w:szCs w:val="22"/>
          <w:lang w:val="vi-VN"/>
        </w:rPr>
        <w:t xml:space="preserve"> </w:t>
      </w:r>
      <w:r w:rsidRPr="00921878">
        <w:rPr>
          <w:rFonts w:ascii="Times New Roman" w:hAnsi="Times New Roman" w:cs="Times New Roman"/>
          <w:sz w:val="22"/>
          <w:szCs w:val="22"/>
          <w:lang w:val="vi-VN"/>
        </w:rPr>
        <w:t>REIT ở dài hạn, TRI dẫn dắt ở trung hạn, trong khi ở ngắn hạn cũng như đối với GPR, mối quan hệ này gần như không tồn tại. Kết quả này nhất quán với phân tích Wavelet Coherence trước đó, đồng thời bổ sung bằng chứng thực nghiệm về cơ chế lan truyền rủi ro vĩ mô trong bối cảnh thị trường REIT còn tương đối non trẻ và mang tính nội địa cao.</w:t>
      </w:r>
      <w:r w:rsidR="0028649D" w:rsidRPr="0028649D">
        <w:rPr>
          <w:rFonts w:ascii="Times New Roman" w:hAnsi="Times New Roman" w:cs="Times New Roman"/>
          <w:sz w:val="22"/>
          <w:szCs w:val="22"/>
          <w:lang w:val="vi-VN"/>
        </w:rPr>
        <w:t xml:space="preserve"> </w:t>
      </w:r>
    </w:p>
    <w:p w14:paraId="04CF8CA3" w14:textId="60EFBBD5" w:rsidR="00E46346" w:rsidRPr="00057956" w:rsidRDefault="00E46346" w:rsidP="002F60E0">
      <w:pPr>
        <w:pStyle w:val="Heading2"/>
        <w:rPr>
          <w:rFonts w:cs="Times New Roman"/>
          <w:szCs w:val="22"/>
          <w:lang w:val="vi-VN"/>
        </w:rPr>
      </w:pPr>
      <w:r w:rsidRPr="00057956">
        <w:rPr>
          <w:rFonts w:cs="Times New Roman"/>
          <w:szCs w:val="22"/>
          <w:lang w:val="vi-VN"/>
        </w:rPr>
        <w:t>5.5. Bàn luận kết quả</w:t>
      </w:r>
    </w:p>
    <w:p w14:paraId="1D0A56B5" w14:textId="3982A415" w:rsidR="00E46346" w:rsidRDefault="008F5F73" w:rsidP="00E80D35">
      <w:pPr>
        <w:spacing w:before="120" w:after="120" w:line="240" w:lineRule="auto"/>
        <w:jc w:val="both"/>
        <w:rPr>
          <w:rFonts w:ascii="Times New Roman" w:hAnsi="Times New Roman" w:cs="Times New Roman"/>
          <w:sz w:val="22"/>
          <w:szCs w:val="22"/>
          <w:lang w:val="vi-VN"/>
        </w:rPr>
      </w:pPr>
      <w:r w:rsidRPr="008F5F73">
        <w:rPr>
          <w:rFonts w:ascii="Times New Roman" w:hAnsi="Times New Roman" w:cs="Times New Roman"/>
          <w:sz w:val="22"/>
          <w:szCs w:val="22"/>
          <w:lang w:val="vi-VN"/>
        </w:rPr>
        <w:t>Kết</w:t>
      </w:r>
      <w:r>
        <w:rPr>
          <w:rFonts w:ascii="Times New Roman" w:hAnsi="Times New Roman" w:cs="Times New Roman"/>
          <w:sz w:val="22"/>
          <w:szCs w:val="22"/>
          <w:lang w:val="vi-VN"/>
        </w:rPr>
        <w:t xml:space="preserve"> quả thực nghiệm từ </w:t>
      </w:r>
      <w:r w:rsidR="00EB7178">
        <w:rPr>
          <w:rFonts w:ascii="Times New Roman" w:hAnsi="Times New Roman" w:cs="Times New Roman"/>
          <w:sz w:val="22"/>
          <w:szCs w:val="22"/>
          <w:lang w:val="vi-VN"/>
        </w:rPr>
        <w:t xml:space="preserve">kiểm định Wavelet Coherence </w:t>
      </w:r>
      <w:r w:rsidR="000B0A9D">
        <w:rPr>
          <w:rFonts w:ascii="Times New Roman" w:hAnsi="Times New Roman" w:cs="Times New Roman"/>
          <w:sz w:val="22"/>
          <w:szCs w:val="22"/>
          <w:lang w:val="vi-VN"/>
        </w:rPr>
        <w:t xml:space="preserve">cho thấy </w:t>
      </w:r>
      <w:r w:rsidR="00725C2A">
        <w:rPr>
          <w:rFonts w:ascii="Times New Roman" w:hAnsi="Times New Roman" w:cs="Times New Roman"/>
          <w:sz w:val="22"/>
          <w:szCs w:val="22"/>
          <w:lang w:val="vi-VN"/>
        </w:rPr>
        <w:t xml:space="preserve">tác động của rủi ro giá dầu, bất định chính sách khí hậu và rủi ro địa chính trị lên </w:t>
      </w:r>
      <w:r w:rsidR="00DF7421">
        <w:rPr>
          <w:rFonts w:ascii="Times New Roman" w:hAnsi="Times New Roman" w:cs="Times New Roman"/>
          <w:sz w:val="22"/>
          <w:szCs w:val="22"/>
          <w:lang w:val="vi-VN"/>
        </w:rPr>
        <w:t xml:space="preserve">chỉ số REIT Việt Nam mang đặc điểm động và phụ thuộc rõ rệt vào thời gian cũng như tần số, với mức độ liên kết thay đổi theo từng </w:t>
      </w:r>
      <w:r w:rsidR="007D01EF">
        <w:rPr>
          <w:rFonts w:ascii="Times New Roman" w:hAnsi="Times New Roman" w:cs="Times New Roman"/>
          <w:sz w:val="22"/>
          <w:szCs w:val="22"/>
          <w:lang w:val="vi-VN"/>
        </w:rPr>
        <w:t xml:space="preserve">giai đoạn và chu kỳ. </w:t>
      </w:r>
      <w:r w:rsidR="003F4B31">
        <w:rPr>
          <w:rFonts w:ascii="Times New Roman" w:hAnsi="Times New Roman" w:cs="Times New Roman"/>
          <w:sz w:val="22"/>
          <w:szCs w:val="22"/>
          <w:lang w:val="vi-VN"/>
        </w:rPr>
        <w:t xml:space="preserve">Mức độ gắn kết cao </w:t>
      </w:r>
      <w:r w:rsidR="009D14A7">
        <w:rPr>
          <w:rFonts w:ascii="Times New Roman" w:hAnsi="Times New Roman" w:cs="Times New Roman"/>
          <w:sz w:val="22"/>
          <w:szCs w:val="22"/>
          <w:lang w:val="vi-VN"/>
        </w:rPr>
        <w:t xml:space="preserve">chủ yếu tập trung ở miền tần số trung và dài hạn, </w:t>
      </w:r>
      <w:r w:rsidR="007C3B2F">
        <w:rPr>
          <w:rFonts w:ascii="Times New Roman" w:hAnsi="Times New Roman" w:cs="Times New Roman"/>
          <w:sz w:val="22"/>
          <w:szCs w:val="22"/>
          <w:lang w:val="vi-VN"/>
        </w:rPr>
        <w:t xml:space="preserve">trong đó REIT thể hiện mối quan hệ đồng pha với sự dẫn dắt của các biến rủi ro vĩ mô. </w:t>
      </w:r>
      <w:r w:rsidR="00543975">
        <w:rPr>
          <w:rFonts w:ascii="Times New Roman" w:hAnsi="Times New Roman" w:cs="Times New Roman"/>
          <w:sz w:val="22"/>
          <w:szCs w:val="22"/>
          <w:lang w:val="vi-VN"/>
        </w:rPr>
        <w:t xml:space="preserve">Điều này hàm ý rằng các cú sốc vĩ mô toàn cầu không tác động ngay lập tức đến định giá REIT mà </w:t>
      </w:r>
      <w:r w:rsidR="00A4187C">
        <w:rPr>
          <w:rFonts w:ascii="Times New Roman" w:hAnsi="Times New Roman" w:cs="Times New Roman"/>
          <w:sz w:val="22"/>
          <w:szCs w:val="22"/>
          <w:lang w:val="vi-VN"/>
        </w:rPr>
        <w:t xml:space="preserve">cần một khoảng thời gian </w:t>
      </w:r>
      <w:r w:rsidR="00884E8C">
        <w:rPr>
          <w:rFonts w:ascii="Times New Roman" w:hAnsi="Times New Roman" w:cs="Times New Roman"/>
          <w:sz w:val="22"/>
          <w:szCs w:val="22"/>
          <w:lang w:val="vi-VN"/>
        </w:rPr>
        <w:t xml:space="preserve">nhất định để được phản ánh vào thị trường. Đặc điểm này phù hợp với bản chất của bất động sản, vốn là loại tài sản có chu kỳ đầu tư dài và khả năng điều chỉnh chậm, khiến các </w:t>
      </w:r>
      <w:r w:rsidR="00227F73">
        <w:rPr>
          <w:rFonts w:ascii="Times New Roman" w:hAnsi="Times New Roman" w:cs="Times New Roman"/>
          <w:sz w:val="22"/>
          <w:szCs w:val="22"/>
          <w:lang w:val="vi-VN"/>
        </w:rPr>
        <w:t xml:space="preserve">tác động </w:t>
      </w:r>
      <w:r w:rsidR="00377825">
        <w:rPr>
          <w:rFonts w:ascii="Times New Roman" w:hAnsi="Times New Roman" w:cs="Times New Roman"/>
          <w:sz w:val="22"/>
          <w:szCs w:val="22"/>
          <w:lang w:val="vi-VN"/>
        </w:rPr>
        <w:t xml:space="preserve">từ môi trường vĩ mô </w:t>
      </w:r>
      <w:r w:rsidR="00A64277">
        <w:rPr>
          <w:rFonts w:ascii="Times New Roman" w:hAnsi="Times New Roman" w:cs="Times New Roman"/>
          <w:sz w:val="22"/>
          <w:szCs w:val="22"/>
          <w:lang w:val="vi-VN"/>
        </w:rPr>
        <w:t xml:space="preserve">không còn trực tiếp mà mang tính lan tỏa. </w:t>
      </w:r>
      <w:r w:rsidR="00206587">
        <w:rPr>
          <w:rFonts w:ascii="Times New Roman" w:hAnsi="Times New Roman" w:cs="Times New Roman"/>
          <w:sz w:val="22"/>
          <w:szCs w:val="22"/>
          <w:lang w:val="vi-VN"/>
        </w:rPr>
        <w:t xml:space="preserve">Ngoài ra, </w:t>
      </w:r>
      <w:r w:rsidR="00AA5AAE">
        <w:rPr>
          <w:rFonts w:ascii="Times New Roman" w:hAnsi="Times New Roman" w:cs="Times New Roman"/>
          <w:sz w:val="22"/>
          <w:szCs w:val="22"/>
          <w:lang w:val="vi-VN"/>
        </w:rPr>
        <w:t>tác động này còn mang tính bất đối xứng rõ rệt</w:t>
      </w:r>
      <w:r w:rsidR="00DA0340">
        <w:rPr>
          <w:rFonts w:ascii="Times New Roman" w:hAnsi="Times New Roman" w:cs="Times New Roman"/>
          <w:sz w:val="22"/>
          <w:szCs w:val="22"/>
          <w:lang w:val="vi-VN"/>
        </w:rPr>
        <w:t xml:space="preserve"> thể hiện qua việc các cú sốc bất lợi có xu hướng tạo ra tác động rõ rệt và kéo dài hơn các biến động thuận </w:t>
      </w:r>
      <w:r w:rsidR="00C61498">
        <w:rPr>
          <w:rFonts w:ascii="Times New Roman" w:hAnsi="Times New Roman" w:cs="Times New Roman"/>
          <w:sz w:val="22"/>
          <w:szCs w:val="22"/>
          <w:lang w:val="vi-VN"/>
        </w:rPr>
        <w:t xml:space="preserve">lợi, đặc biệt trong các giai đoạn khủng hoảng </w:t>
      </w:r>
      <w:r w:rsidR="003633F7">
        <w:rPr>
          <w:rFonts w:ascii="Times New Roman" w:hAnsi="Times New Roman" w:cs="Times New Roman"/>
          <w:sz w:val="22"/>
          <w:szCs w:val="22"/>
          <w:lang w:val="vi-VN"/>
        </w:rPr>
        <w:t xml:space="preserve">và biến động mạnh. </w:t>
      </w:r>
    </w:p>
    <w:p w14:paraId="7484DDC2" w14:textId="5CA580D4" w:rsidR="000B7E9A" w:rsidRDefault="000B7E9A" w:rsidP="003F3921">
      <w:pPr>
        <w:spacing w:before="120" w:after="120" w:line="240" w:lineRule="auto"/>
        <w:jc w:val="both"/>
        <w:rPr>
          <w:rFonts w:ascii="Times New Roman" w:hAnsi="Times New Roman" w:cs="Times New Roman"/>
          <w:sz w:val="22"/>
          <w:szCs w:val="22"/>
          <w:lang w:val="vi-VN"/>
        </w:rPr>
      </w:pPr>
      <w:r>
        <w:rPr>
          <w:rFonts w:ascii="Times New Roman" w:hAnsi="Times New Roman" w:cs="Times New Roman"/>
          <w:sz w:val="22"/>
          <w:szCs w:val="22"/>
          <w:lang w:val="vi-VN"/>
        </w:rPr>
        <w:tab/>
        <w:t>Đối với kiểm định nhân quả Breitung</w:t>
      </w:r>
      <w:r w:rsidR="00180AD3">
        <w:rPr>
          <w:rFonts w:ascii="Times New Roman" w:hAnsi="Times New Roman" w:cs="Times New Roman"/>
          <w:sz w:val="22"/>
          <w:szCs w:val="22"/>
          <w:lang w:val="vi-VN"/>
        </w:rPr>
        <w:t xml:space="preserve"> </w:t>
      </w:r>
      <w:r>
        <w:rPr>
          <w:rFonts w:ascii="Times New Roman" w:hAnsi="Times New Roman" w:cs="Times New Roman"/>
          <w:sz w:val="22"/>
          <w:szCs w:val="22"/>
          <w:lang w:val="vi-VN"/>
        </w:rPr>
        <w:t>-</w:t>
      </w:r>
      <w:r w:rsidR="00180AD3">
        <w:rPr>
          <w:rFonts w:ascii="Times New Roman" w:hAnsi="Times New Roman" w:cs="Times New Roman"/>
          <w:sz w:val="22"/>
          <w:szCs w:val="22"/>
          <w:lang w:val="vi-VN"/>
        </w:rPr>
        <w:t xml:space="preserve"> </w:t>
      </w:r>
      <w:r>
        <w:rPr>
          <w:rFonts w:ascii="Times New Roman" w:hAnsi="Times New Roman" w:cs="Times New Roman"/>
          <w:sz w:val="22"/>
          <w:szCs w:val="22"/>
          <w:lang w:val="vi-VN"/>
        </w:rPr>
        <w:t xml:space="preserve">Candelon, kết quả cho thấy có tồn tại quan hệ nhân quả giữa các biến </w:t>
      </w:r>
      <w:r w:rsidR="00FE453E">
        <w:rPr>
          <w:rFonts w:ascii="Times New Roman" w:hAnsi="Times New Roman" w:cs="Times New Roman"/>
          <w:sz w:val="22"/>
          <w:szCs w:val="22"/>
          <w:lang w:val="vi-VN"/>
        </w:rPr>
        <w:t xml:space="preserve">chủ yếu trong trung và dài hạn, trong khi bằng chứng trong ngắn hạn tương đối mờ nhạt. </w:t>
      </w:r>
      <w:r w:rsidR="00CB6C2F">
        <w:rPr>
          <w:rFonts w:ascii="Times New Roman" w:hAnsi="Times New Roman" w:cs="Times New Roman"/>
          <w:sz w:val="22"/>
          <w:szCs w:val="22"/>
          <w:lang w:val="vi-VN"/>
        </w:rPr>
        <w:t xml:space="preserve">Kết quả này phù hợp với kết luận từ </w:t>
      </w:r>
      <w:r w:rsidR="00233A4F">
        <w:rPr>
          <w:rFonts w:ascii="Times New Roman" w:hAnsi="Times New Roman" w:cs="Times New Roman"/>
          <w:sz w:val="22"/>
          <w:szCs w:val="22"/>
          <w:lang w:val="vi-VN"/>
        </w:rPr>
        <w:t>WTC</w:t>
      </w:r>
      <w:r w:rsidR="006A5A4A">
        <w:rPr>
          <w:rFonts w:ascii="Times New Roman" w:hAnsi="Times New Roman" w:cs="Times New Roman"/>
          <w:sz w:val="22"/>
          <w:szCs w:val="22"/>
          <w:lang w:val="vi-VN"/>
        </w:rPr>
        <w:t xml:space="preserve"> </w:t>
      </w:r>
      <w:r w:rsidR="00233A4F">
        <w:rPr>
          <w:rFonts w:ascii="Times New Roman" w:hAnsi="Times New Roman" w:cs="Times New Roman"/>
          <w:sz w:val="22"/>
          <w:szCs w:val="22"/>
          <w:lang w:val="vi-VN"/>
        </w:rPr>
        <w:t xml:space="preserve">rằng ảnh hưởng từ các biến động vĩ mô cần thời gian nhất định để truyền dẫn rủi </w:t>
      </w:r>
      <w:r w:rsidR="004F1BFF">
        <w:rPr>
          <w:rFonts w:ascii="Times New Roman" w:hAnsi="Times New Roman" w:cs="Times New Roman"/>
          <w:sz w:val="22"/>
          <w:szCs w:val="22"/>
          <w:lang w:val="vi-VN"/>
        </w:rPr>
        <w:t xml:space="preserve">ro, </w:t>
      </w:r>
      <w:r w:rsidR="00616C8B">
        <w:rPr>
          <w:rFonts w:ascii="Times New Roman" w:hAnsi="Times New Roman" w:cs="Times New Roman"/>
          <w:sz w:val="22"/>
          <w:szCs w:val="22"/>
          <w:lang w:val="vi-VN"/>
        </w:rPr>
        <w:t>từ</w:t>
      </w:r>
      <w:r w:rsidR="004F1BFF">
        <w:rPr>
          <w:rFonts w:ascii="Times New Roman" w:hAnsi="Times New Roman" w:cs="Times New Roman"/>
          <w:sz w:val="22"/>
          <w:szCs w:val="22"/>
          <w:lang w:val="vi-VN"/>
        </w:rPr>
        <w:t xml:space="preserve"> đó </w:t>
      </w:r>
      <w:r w:rsidR="00616C8B">
        <w:rPr>
          <w:rFonts w:ascii="Times New Roman" w:hAnsi="Times New Roman" w:cs="Times New Roman"/>
          <w:sz w:val="22"/>
          <w:szCs w:val="22"/>
          <w:lang w:val="vi-VN"/>
        </w:rPr>
        <w:t xml:space="preserve">tác động chỉ trở nên rõ nét ở các chu kỳ dài hơn. </w:t>
      </w:r>
      <w:r w:rsidR="003F2F5A">
        <w:rPr>
          <w:rFonts w:ascii="Times New Roman" w:hAnsi="Times New Roman" w:cs="Times New Roman"/>
          <w:sz w:val="22"/>
          <w:szCs w:val="22"/>
          <w:lang w:val="vi-VN"/>
        </w:rPr>
        <w:t xml:space="preserve">Bên cạnh đó, việc </w:t>
      </w:r>
      <w:r w:rsidR="002F68A7">
        <w:rPr>
          <w:rFonts w:ascii="Times New Roman" w:hAnsi="Times New Roman" w:cs="Times New Roman"/>
          <w:sz w:val="22"/>
          <w:szCs w:val="22"/>
          <w:lang w:val="vi-VN"/>
        </w:rPr>
        <w:t xml:space="preserve">không tìm thấy quan hệ nhân quả </w:t>
      </w:r>
      <w:r w:rsidR="002F68A7">
        <w:rPr>
          <w:rFonts w:ascii="Times New Roman" w:hAnsi="Times New Roman" w:cs="Times New Roman"/>
          <w:sz w:val="22"/>
          <w:szCs w:val="22"/>
          <w:lang w:val="vi-VN"/>
        </w:rPr>
        <w:lastRenderedPageBreak/>
        <w:t xml:space="preserve">trong ngắn hạn </w:t>
      </w:r>
      <w:r w:rsidR="00550A1A">
        <w:rPr>
          <w:rFonts w:ascii="Times New Roman" w:hAnsi="Times New Roman" w:cs="Times New Roman"/>
          <w:sz w:val="22"/>
          <w:szCs w:val="22"/>
          <w:lang w:val="vi-VN"/>
        </w:rPr>
        <w:t>cho thấy thị trường REIT Việt Nam chưa phản ứng nhạy với các cú sốc vĩ mô trong thời gian ngắn</w:t>
      </w:r>
      <w:r w:rsidR="008220B4">
        <w:rPr>
          <w:rFonts w:ascii="Times New Roman" w:hAnsi="Times New Roman" w:cs="Times New Roman"/>
          <w:sz w:val="22"/>
          <w:szCs w:val="22"/>
          <w:lang w:val="vi-VN"/>
        </w:rPr>
        <w:t xml:space="preserve"> mà </w:t>
      </w:r>
      <w:r w:rsidR="005F03CA">
        <w:rPr>
          <w:rFonts w:ascii="Times New Roman" w:hAnsi="Times New Roman" w:cs="Times New Roman"/>
          <w:sz w:val="22"/>
          <w:szCs w:val="22"/>
          <w:lang w:val="vi-VN"/>
        </w:rPr>
        <w:t xml:space="preserve">cần thông qua quá trình điều chỉnh dần của thị trường. </w:t>
      </w:r>
      <w:r w:rsidR="003F729A">
        <w:rPr>
          <w:rFonts w:ascii="Times New Roman" w:hAnsi="Times New Roman" w:cs="Times New Roman"/>
          <w:sz w:val="22"/>
          <w:szCs w:val="22"/>
          <w:lang w:val="vi-VN"/>
        </w:rPr>
        <w:t xml:space="preserve">Điều này có thể được lý giải bởi </w:t>
      </w:r>
      <w:r w:rsidR="0059040A">
        <w:rPr>
          <w:rFonts w:ascii="Times New Roman" w:hAnsi="Times New Roman" w:cs="Times New Roman"/>
          <w:sz w:val="22"/>
          <w:szCs w:val="22"/>
          <w:lang w:val="vi-VN"/>
        </w:rPr>
        <w:t xml:space="preserve">đặc điểm </w:t>
      </w:r>
      <w:r w:rsidR="00740225">
        <w:rPr>
          <w:rFonts w:ascii="Times New Roman" w:hAnsi="Times New Roman" w:cs="Times New Roman"/>
          <w:sz w:val="22"/>
          <w:szCs w:val="22"/>
          <w:lang w:val="vi-VN"/>
        </w:rPr>
        <w:t xml:space="preserve">của REIT Việt Nam vốn là một </w:t>
      </w:r>
      <w:r w:rsidR="00EF537E">
        <w:rPr>
          <w:rFonts w:ascii="Times New Roman" w:hAnsi="Times New Roman" w:cs="Times New Roman"/>
          <w:sz w:val="22"/>
          <w:szCs w:val="22"/>
          <w:lang w:val="vi-VN"/>
        </w:rPr>
        <w:t xml:space="preserve">thị trường mới nổi, độ hiệu quả thông tin còn hạn chế, </w:t>
      </w:r>
      <w:r w:rsidR="00780A7E">
        <w:rPr>
          <w:rFonts w:ascii="Times New Roman" w:hAnsi="Times New Roman" w:cs="Times New Roman"/>
          <w:sz w:val="22"/>
          <w:szCs w:val="22"/>
          <w:lang w:val="vi-VN"/>
        </w:rPr>
        <w:t xml:space="preserve">thanh khoản thấp và độ trễ trong điều chỉnh của bất động sản. </w:t>
      </w:r>
    </w:p>
    <w:p w14:paraId="02CB0407" w14:textId="300104B6" w:rsidR="00F333E9" w:rsidRDefault="00F333E9" w:rsidP="003F3921">
      <w:pPr>
        <w:spacing w:before="120" w:after="120" w:line="240" w:lineRule="auto"/>
        <w:jc w:val="both"/>
        <w:rPr>
          <w:rFonts w:ascii="Times New Roman" w:hAnsi="Times New Roman" w:cs="Times New Roman"/>
          <w:sz w:val="22"/>
          <w:szCs w:val="22"/>
          <w:lang w:val="vi-VN"/>
        </w:rPr>
      </w:pPr>
      <w:r>
        <w:rPr>
          <w:rFonts w:ascii="Times New Roman" w:hAnsi="Times New Roman" w:cs="Times New Roman"/>
          <w:sz w:val="22"/>
          <w:szCs w:val="22"/>
          <w:lang w:val="vi-VN"/>
        </w:rPr>
        <w:tab/>
        <w:t>Các kết quả của nghiên cứu này nhìn chung phù hợp với</w:t>
      </w:r>
      <w:r w:rsidR="00444232">
        <w:rPr>
          <w:rFonts w:ascii="Times New Roman" w:hAnsi="Times New Roman" w:cs="Times New Roman"/>
          <w:sz w:val="22"/>
          <w:szCs w:val="22"/>
          <w:lang w:val="vi-VN"/>
        </w:rPr>
        <w:t xml:space="preserve"> các</w:t>
      </w:r>
      <w:r>
        <w:rPr>
          <w:rFonts w:ascii="Times New Roman" w:hAnsi="Times New Roman" w:cs="Times New Roman"/>
          <w:sz w:val="22"/>
          <w:szCs w:val="22"/>
          <w:lang w:val="vi-VN"/>
        </w:rPr>
        <w:t xml:space="preserve"> bằng chứng thực nghiệm</w:t>
      </w:r>
      <w:r w:rsidR="00444232">
        <w:rPr>
          <w:rFonts w:ascii="Times New Roman" w:hAnsi="Times New Roman" w:cs="Times New Roman"/>
          <w:sz w:val="22"/>
          <w:szCs w:val="22"/>
          <w:lang w:val="vi-VN"/>
        </w:rPr>
        <w:t xml:space="preserve"> trước đây ở trong và ngoài nước về vai trò của các yếu tố rủi ro vĩ mô đối với thị trường tài chính.</w:t>
      </w:r>
      <w:r w:rsidR="00290197">
        <w:rPr>
          <w:rFonts w:ascii="Times New Roman" w:hAnsi="Times New Roman" w:cs="Times New Roman"/>
          <w:sz w:val="22"/>
          <w:szCs w:val="22"/>
          <w:lang w:val="vi-VN"/>
        </w:rPr>
        <w:t xml:space="preserve"> Tại Việt Nam, một số nghiên cứu cho thấy các biến động từ giá dầu, chính sách và môi trường bên ngoài ảnh hưởng đáng kể đến chi phí vốn, kỳ vọng đầu tư và diễn biến của thị trường bất động sản. </w:t>
      </w:r>
      <w:r w:rsidR="00BE73DF">
        <w:rPr>
          <w:rFonts w:ascii="Times New Roman" w:hAnsi="Times New Roman" w:cs="Times New Roman"/>
          <w:sz w:val="22"/>
          <w:szCs w:val="22"/>
          <w:lang w:val="vi-VN"/>
        </w:rPr>
        <w:t xml:space="preserve">Trên phạm vi quốc tế, các nghiên cứu sử dụng phương pháp kiểm định theo miền tần số và các mô hình phi tuyến cũng chỉ ra rằng tác động của các biến rủi ro vĩ mô thường không diễn ra đồng nhất theo thời </w:t>
      </w:r>
      <w:r w:rsidR="00814A9E">
        <w:rPr>
          <w:rFonts w:ascii="Times New Roman" w:hAnsi="Times New Roman" w:cs="Times New Roman"/>
          <w:sz w:val="22"/>
          <w:szCs w:val="22"/>
          <w:lang w:val="vi-VN"/>
        </w:rPr>
        <w:t xml:space="preserve">gian, mà trở nên </w:t>
      </w:r>
      <w:r w:rsidR="00861521">
        <w:rPr>
          <w:rFonts w:ascii="Times New Roman" w:hAnsi="Times New Roman" w:cs="Times New Roman"/>
          <w:sz w:val="22"/>
          <w:szCs w:val="22"/>
          <w:lang w:val="vi-VN"/>
        </w:rPr>
        <w:t xml:space="preserve">rõ ràng hơn trong </w:t>
      </w:r>
      <w:r w:rsidR="00115016">
        <w:rPr>
          <w:rFonts w:ascii="Times New Roman" w:hAnsi="Times New Roman" w:cs="Times New Roman"/>
          <w:sz w:val="22"/>
          <w:szCs w:val="22"/>
          <w:lang w:val="vi-VN"/>
        </w:rPr>
        <w:t>các chu kỳ trung và dài hạn, đặc biệt trong các</w:t>
      </w:r>
      <w:r w:rsidR="00861521">
        <w:rPr>
          <w:rFonts w:ascii="Times New Roman" w:hAnsi="Times New Roman" w:cs="Times New Roman"/>
          <w:sz w:val="22"/>
          <w:szCs w:val="22"/>
          <w:lang w:val="vi-VN"/>
        </w:rPr>
        <w:t xml:space="preserve"> giai đoạn bất ổn kinh tế.</w:t>
      </w:r>
      <w:r>
        <w:rPr>
          <w:rFonts w:ascii="Times New Roman" w:hAnsi="Times New Roman" w:cs="Times New Roman"/>
          <w:sz w:val="22"/>
          <w:szCs w:val="22"/>
          <w:lang w:val="vi-VN"/>
        </w:rPr>
        <w:t xml:space="preserve"> </w:t>
      </w:r>
      <w:r w:rsidR="0008610A">
        <w:rPr>
          <w:rFonts w:ascii="Times New Roman" w:hAnsi="Times New Roman" w:cs="Times New Roman"/>
          <w:sz w:val="22"/>
          <w:szCs w:val="22"/>
          <w:lang w:val="vi-VN"/>
        </w:rPr>
        <w:t xml:space="preserve">Kết quả </w:t>
      </w:r>
      <w:r w:rsidR="003D7D31">
        <w:rPr>
          <w:rFonts w:ascii="Times New Roman" w:hAnsi="Times New Roman" w:cs="Times New Roman"/>
          <w:sz w:val="22"/>
          <w:szCs w:val="22"/>
          <w:lang w:val="vi-VN"/>
        </w:rPr>
        <w:t xml:space="preserve">thực nghiệm của nghiên cứu làm rõ hơn các bằng chứng trước đây khi cho thấy mối quan hệ giữa rủi ro giá dầu, bất định chính </w:t>
      </w:r>
      <w:r w:rsidR="001D2079">
        <w:rPr>
          <w:rFonts w:ascii="Times New Roman" w:hAnsi="Times New Roman" w:cs="Times New Roman"/>
          <w:sz w:val="22"/>
          <w:szCs w:val="22"/>
          <w:lang w:val="vi-VN"/>
        </w:rPr>
        <w:t>sách</w:t>
      </w:r>
      <w:r w:rsidR="003D7D31">
        <w:rPr>
          <w:rFonts w:ascii="Times New Roman" w:hAnsi="Times New Roman" w:cs="Times New Roman"/>
          <w:sz w:val="22"/>
          <w:szCs w:val="22"/>
          <w:lang w:val="vi-VN"/>
        </w:rPr>
        <w:t xml:space="preserve"> khí </w:t>
      </w:r>
      <w:r w:rsidR="001D2079">
        <w:rPr>
          <w:rFonts w:ascii="Times New Roman" w:hAnsi="Times New Roman" w:cs="Times New Roman"/>
          <w:sz w:val="22"/>
          <w:szCs w:val="22"/>
          <w:lang w:val="vi-VN"/>
        </w:rPr>
        <w:t>hậu</w:t>
      </w:r>
      <w:r w:rsidR="003D7D31">
        <w:rPr>
          <w:rFonts w:ascii="Times New Roman" w:hAnsi="Times New Roman" w:cs="Times New Roman"/>
          <w:sz w:val="22"/>
          <w:szCs w:val="22"/>
          <w:lang w:val="vi-VN"/>
        </w:rPr>
        <w:t xml:space="preserve">, rủi ro địa </w:t>
      </w:r>
      <w:r w:rsidR="001D2079">
        <w:rPr>
          <w:rFonts w:ascii="Times New Roman" w:hAnsi="Times New Roman" w:cs="Times New Roman"/>
          <w:sz w:val="22"/>
          <w:szCs w:val="22"/>
          <w:lang w:val="vi-VN"/>
        </w:rPr>
        <w:t>chính</w:t>
      </w:r>
      <w:r w:rsidR="003D7D31">
        <w:rPr>
          <w:rFonts w:ascii="Times New Roman" w:hAnsi="Times New Roman" w:cs="Times New Roman"/>
          <w:sz w:val="22"/>
          <w:szCs w:val="22"/>
          <w:lang w:val="vi-VN"/>
        </w:rPr>
        <w:t xml:space="preserve"> trị và </w:t>
      </w:r>
      <w:r w:rsidR="001D2079">
        <w:rPr>
          <w:rFonts w:ascii="Times New Roman" w:hAnsi="Times New Roman" w:cs="Times New Roman"/>
          <w:sz w:val="22"/>
          <w:szCs w:val="22"/>
          <w:lang w:val="vi-VN"/>
        </w:rPr>
        <w:t xml:space="preserve">hiệu suất </w:t>
      </w:r>
      <w:r w:rsidR="003D7D31">
        <w:rPr>
          <w:rFonts w:ascii="Times New Roman" w:hAnsi="Times New Roman" w:cs="Times New Roman"/>
          <w:sz w:val="22"/>
          <w:szCs w:val="22"/>
          <w:lang w:val="vi-VN"/>
        </w:rPr>
        <w:t xml:space="preserve">REIT Việt Nam </w:t>
      </w:r>
      <w:r w:rsidR="006357AD">
        <w:rPr>
          <w:rFonts w:ascii="Times New Roman" w:hAnsi="Times New Roman" w:cs="Times New Roman"/>
          <w:sz w:val="22"/>
          <w:szCs w:val="22"/>
          <w:lang w:val="vi-VN"/>
        </w:rPr>
        <w:t xml:space="preserve">mang tính động, phụ thuộc vào chu kỳ và tồn tại độ trễ trong quá trình truyền dẫn. </w:t>
      </w:r>
      <w:r w:rsidR="00871315">
        <w:rPr>
          <w:rFonts w:ascii="Times New Roman" w:hAnsi="Times New Roman" w:cs="Times New Roman"/>
          <w:sz w:val="22"/>
          <w:szCs w:val="22"/>
          <w:lang w:val="vi-VN"/>
        </w:rPr>
        <w:t>Tác động của các</w:t>
      </w:r>
      <w:r w:rsidR="006A41CA">
        <w:rPr>
          <w:rFonts w:ascii="Times New Roman" w:hAnsi="Times New Roman" w:cs="Times New Roman"/>
          <w:sz w:val="22"/>
          <w:szCs w:val="22"/>
          <w:lang w:val="vi-VN"/>
        </w:rPr>
        <w:t xml:space="preserve"> yếu tố</w:t>
      </w:r>
      <w:r w:rsidR="00871315">
        <w:rPr>
          <w:rFonts w:ascii="Times New Roman" w:hAnsi="Times New Roman" w:cs="Times New Roman"/>
          <w:sz w:val="22"/>
          <w:szCs w:val="22"/>
          <w:lang w:val="vi-VN"/>
        </w:rPr>
        <w:t xml:space="preserve"> rủi ro vĩ mô</w:t>
      </w:r>
      <w:r w:rsidR="006A41CA">
        <w:rPr>
          <w:rFonts w:ascii="Times New Roman" w:hAnsi="Times New Roman" w:cs="Times New Roman"/>
          <w:sz w:val="22"/>
          <w:szCs w:val="22"/>
          <w:lang w:val="vi-VN"/>
        </w:rPr>
        <w:t xml:space="preserve"> không được phản ánh ngay lập tức mà dần tích lũy và thể hiện rõ hơn trong các chu kỳ trung và dài hạn. </w:t>
      </w:r>
      <w:r w:rsidR="00175FA6">
        <w:rPr>
          <w:rFonts w:ascii="Times New Roman" w:hAnsi="Times New Roman" w:cs="Times New Roman"/>
          <w:sz w:val="22"/>
          <w:szCs w:val="22"/>
          <w:lang w:val="vi-VN"/>
        </w:rPr>
        <w:t xml:space="preserve">Đồng thời, </w:t>
      </w:r>
      <w:r w:rsidR="00915A34">
        <w:rPr>
          <w:rFonts w:ascii="Times New Roman" w:hAnsi="Times New Roman" w:cs="Times New Roman"/>
          <w:sz w:val="22"/>
          <w:szCs w:val="22"/>
          <w:lang w:val="vi-VN"/>
        </w:rPr>
        <w:t xml:space="preserve">REIT có xu hướng phản ứng mạnh hơn với các cú </w:t>
      </w:r>
      <w:r w:rsidR="003B3E93">
        <w:rPr>
          <w:rFonts w:ascii="Times New Roman" w:hAnsi="Times New Roman" w:cs="Times New Roman"/>
          <w:sz w:val="22"/>
          <w:szCs w:val="22"/>
          <w:lang w:val="vi-VN"/>
        </w:rPr>
        <w:t>s</w:t>
      </w:r>
      <w:r w:rsidR="00915A34">
        <w:rPr>
          <w:rFonts w:ascii="Times New Roman" w:hAnsi="Times New Roman" w:cs="Times New Roman"/>
          <w:sz w:val="22"/>
          <w:szCs w:val="22"/>
          <w:lang w:val="vi-VN"/>
        </w:rPr>
        <w:t xml:space="preserve">ốc </w:t>
      </w:r>
      <w:r w:rsidR="003B3E93">
        <w:rPr>
          <w:rFonts w:ascii="Times New Roman" w:hAnsi="Times New Roman" w:cs="Times New Roman"/>
          <w:sz w:val="22"/>
          <w:szCs w:val="22"/>
          <w:lang w:val="vi-VN"/>
        </w:rPr>
        <w:t>bất lợi</w:t>
      </w:r>
      <w:r w:rsidR="00935D87">
        <w:rPr>
          <w:rFonts w:ascii="Times New Roman" w:hAnsi="Times New Roman" w:cs="Times New Roman"/>
          <w:sz w:val="22"/>
          <w:szCs w:val="22"/>
          <w:lang w:val="vi-VN"/>
        </w:rPr>
        <w:t xml:space="preserve"> thay vì các biến động thuận lợi. </w:t>
      </w:r>
      <w:r w:rsidR="00350D9E">
        <w:rPr>
          <w:rFonts w:ascii="Times New Roman" w:hAnsi="Times New Roman" w:cs="Times New Roman"/>
          <w:sz w:val="22"/>
          <w:szCs w:val="22"/>
          <w:lang w:val="vi-VN"/>
        </w:rPr>
        <w:t xml:space="preserve">Kết quả này hàm ý rằng thị trường REIT Việt Nam không chỉ chịu </w:t>
      </w:r>
      <w:r w:rsidR="004E18A5">
        <w:rPr>
          <w:rFonts w:ascii="Times New Roman" w:hAnsi="Times New Roman" w:cs="Times New Roman"/>
          <w:sz w:val="22"/>
          <w:szCs w:val="22"/>
          <w:lang w:val="vi-VN"/>
        </w:rPr>
        <w:t xml:space="preserve">sự chi phối từ các yếu tố nội tại của thị trường bất động sản, mà còn bị ảnh hưởng bởi sự lan tỏa rủi ro từ các yếu tố vĩ mô bên ngoài. </w:t>
      </w:r>
      <w:r w:rsidR="00B36A16">
        <w:rPr>
          <w:rFonts w:ascii="Times New Roman" w:hAnsi="Times New Roman" w:cs="Times New Roman"/>
          <w:sz w:val="22"/>
          <w:szCs w:val="22"/>
          <w:lang w:val="vi-VN"/>
        </w:rPr>
        <w:t>Bên cạnh đó</w:t>
      </w:r>
      <w:r w:rsidR="00C74C26">
        <w:rPr>
          <w:rFonts w:ascii="Times New Roman" w:hAnsi="Times New Roman" w:cs="Times New Roman"/>
          <w:sz w:val="22"/>
          <w:szCs w:val="22"/>
          <w:lang w:val="vi-VN"/>
        </w:rPr>
        <w:t xml:space="preserve">, </w:t>
      </w:r>
      <w:r w:rsidR="00B36A16">
        <w:rPr>
          <w:rFonts w:ascii="Times New Roman" w:hAnsi="Times New Roman" w:cs="Times New Roman"/>
          <w:sz w:val="22"/>
          <w:szCs w:val="22"/>
          <w:lang w:val="vi-VN"/>
        </w:rPr>
        <w:t xml:space="preserve">điều này cũng cho thấy khả năng phân tán rủi ro của REIT không ổn định theo thời gian và có xu hướng </w:t>
      </w:r>
      <w:r w:rsidR="000032A3">
        <w:rPr>
          <w:rFonts w:ascii="Times New Roman" w:hAnsi="Times New Roman" w:cs="Times New Roman"/>
          <w:sz w:val="22"/>
          <w:szCs w:val="22"/>
          <w:lang w:val="vi-VN"/>
        </w:rPr>
        <w:t>su</w:t>
      </w:r>
      <w:r w:rsidR="00B36A16">
        <w:rPr>
          <w:rFonts w:ascii="Times New Roman" w:hAnsi="Times New Roman" w:cs="Times New Roman"/>
          <w:sz w:val="22"/>
          <w:szCs w:val="22"/>
          <w:lang w:val="vi-VN"/>
        </w:rPr>
        <w:t xml:space="preserve">y giảm trong các giai </w:t>
      </w:r>
      <w:r w:rsidR="000032A3">
        <w:rPr>
          <w:rFonts w:ascii="Times New Roman" w:hAnsi="Times New Roman" w:cs="Times New Roman"/>
          <w:sz w:val="22"/>
          <w:szCs w:val="22"/>
          <w:lang w:val="vi-VN"/>
        </w:rPr>
        <w:t>đoạn thị trường biến động mạnh</w:t>
      </w:r>
      <w:r w:rsidR="00B36A16">
        <w:rPr>
          <w:rFonts w:ascii="Times New Roman" w:hAnsi="Times New Roman" w:cs="Times New Roman"/>
          <w:sz w:val="22"/>
          <w:szCs w:val="22"/>
          <w:lang w:val="vi-VN"/>
        </w:rPr>
        <w:t>.</w:t>
      </w:r>
    </w:p>
    <w:p w14:paraId="0C245E51" w14:textId="5417383A" w:rsidR="006416F5" w:rsidRPr="008F5F73" w:rsidRDefault="004063F5" w:rsidP="003F3921">
      <w:pPr>
        <w:spacing w:before="120" w:after="120" w:line="240" w:lineRule="auto"/>
        <w:jc w:val="both"/>
        <w:rPr>
          <w:rFonts w:ascii="Times New Roman" w:hAnsi="Times New Roman" w:cs="Times New Roman"/>
          <w:sz w:val="22"/>
          <w:szCs w:val="22"/>
          <w:lang w:val="vi-VN"/>
        </w:rPr>
      </w:pPr>
      <w:r>
        <w:rPr>
          <w:rFonts w:ascii="Times New Roman" w:hAnsi="Times New Roman" w:cs="Times New Roman"/>
          <w:sz w:val="22"/>
          <w:szCs w:val="22"/>
          <w:lang w:val="vi-VN"/>
        </w:rPr>
        <w:tab/>
      </w:r>
      <w:r w:rsidRPr="004063F5">
        <w:rPr>
          <w:rFonts w:ascii="Times New Roman" w:hAnsi="Times New Roman" w:cs="Times New Roman"/>
          <w:sz w:val="22"/>
          <w:szCs w:val="22"/>
          <w:lang w:val="vi-VN"/>
        </w:rPr>
        <w:t xml:space="preserve">Dựa trên các kết quả thực nghiệm, nghiên cứu đề xuất một số hàm ý chính sách nhằm nâng cao tính ổn định và phát triển bền vững của thị </w:t>
      </w:r>
      <w:r w:rsidRPr="004063F5">
        <w:rPr>
          <w:rFonts w:ascii="Times New Roman" w:hAnsi="Times New Roman" w:cs="Times New Roman"/>
          <w:sz w:val="22"/>
          <w:szCs w:val="22"/>
          <w:lang w:val="vi-VN"/>
        </w:rPr>
        <w:t>trường REIT Việt Nam.</w:t>
      </w:r>
      <w:r>
        <w:rPr>
          <w:rFonts w:ascii="Times New Roman" w:hAnsi="Times New Roman" w:cs="Times New Roman"/>
          <w:sz w:val="22"/>
          <w:szCs w:val="22"/>
          <w:lang w:val="vi-VN"/>
        </w:rPr>
        <w:t xml:space="preserve"> </w:t>
      </w:r>
      <w:r w:rsidRPr="004063F5">
        <w:rPr>
          <w:rFonts w:ascii="Times New Roman" w:hAnsi="Times New Roman" w:cs="Times New Roman"/>
          <w:sz w:val="22"/>
          <w:szCs w:val="22"/>
          <w:lang w:val="vi-VN"/>
        </w:rPr>
        <w:t xml:space="preserve">Đối với </w:t>
      </w:r>
      <w:r>
        <w:rPr>
          <w:rFonts w:ascii="Times New Roman" w:hAnsi="Times New Roman" w:cs="Times New Roman"/>
          <w:sz w:val="22"/>
          <w:szCs w:val="22"/>
          <w:lang w:val="vi-VN"/>
        </w:rPr>
        <w:t>n</w:t>
      </w:r>
      <w:r w:rsidRPr="004063F5">
        <w:rPr>
          <w:rFonts w:ascii="Times New Roman" w:hAnsi="Times New Roman" w:cs="Times New Roman"/>
          <w:sz w:val="22"/>
          <w:szCs w:val="22"/>
          <w:lang w:val="vi-VN"/>
        </w:rPr>
        <w:t xml:space="preserve">hà nước và các cơ quan hoạch định chính </w:t>
      </w:r>
      <w:r>
        <w:rPr>
          <w:rFonts w:ascii="Times New Roman" w:hAnsi="Times New Roman" w:cs="Times New Roman"/>
          <w:sz w:val="22"/>
          <w:szCs w:val="22"/>
          <w:lang w:val="vi-VN"/>
        </w:rPr>
        <w:t>sách,</w:t>
      </w:r>
      <w:r w:rsidRPr="004063F5">
        <w:rPr>
          <w:rFonts w:ascii="Times New Roman" w:hAnsi="Times New Roman" w:cs="Times New Roman"/>
          <w:sz w:val="22"/>
          <w:szCs w:val="22"/>
          <w:lang w:val="vi-VN"/>
        </w:rPr>
        <w:t xml:space="preserve"> cần tăng cường hệ thống cảnh báo sớm rủi ro vĩ mô, đẩy mạnh đa dạng hóa nguồn năng lượng và duy trì khung chính sách khí hậu ổn định, minh bạch và nhất quán với các cam kết quốc tế. Điều này góp phần ổn định dòng vốn và hạn chế rủi ro lan truyền từ các cú sốc toàn cầu vào thị trường REIT.</w:t>
      </w:r>
      <w:r>
        <w:rPr>
          <w:rFonts w:ascii="Times New Roman" w:hAnsi="Times New Roman" w:cs="Times New Roman"/>
          <w:sz w:val="22"/>
          <w:szCs w:val="22"/>
          <w:lang w:val="vi-VN"/>
        </w:rPr>
        <w:t xml:space="preserve"> </w:t>
      </w:r>
      <w:r w:rsidRPr="004063F5">
        <w:rPr>
          <w:rFonts w:ascii="Times New Roman" w:hAnsi="Times New Roman" w:cs="Times New Roman"/>
          <w:sz w:val="22"/>
          <w:szCs w:val="22"/>
          <w:lang w:val="vi-VN"/>
        </w:rPr>
        <w:t>Đối với các</w:t>
      </w:r>
      <w:r>
        <w:rPr>
          <w:rFonts w:ascii="Times New Roman" w:hAnsi="Times New Roman" w:cs="Times New Roman"/>
          <w:i/>
          <w:iCs/>
          <w:sz w:val="22"/>
          <w:szCs w:val="22"/>
          <w:lang w:val="vi-VN"/>
        </w:rPr>
        <w:t xml:space="preserve"> </w:t>
      </w:r>
      <w:r w:rsidRPr="004063F5">
        <w:rPr>
          <w:rFonts w:ascii="Times New Roman" w:hAnsi="Times New Roman" w:cs="Times New Roman"/>
          <w:sz w:val="22"/>
          <w:szCs w:val="22"/>
          <w:lang w:val="vi-VN"/>
        </w:rPr>
        <w:t xml:space="preserve">doanh nghiệp bất động sản và quỹ </w:t>
      </w:r>
      <w:r>
        <w:rPr>
          <w:rFonts w:ascii="Times New Roman" w:hAnsi="Times New Roman" w:cs="Times New Roman"/>
          <w:sz w:val="22"/>
          <w:szCs w:val="22"/>
          <w:lang w:val="vi-VN"/>
        </w:rPr>
        <w:t>REIT,</w:t>
      </w:r>
      <w:r w:rsidRPr="004063F5">
        <w:rPr>
          <w:rFonts w:ascii="Times New Roman" w:hAnsi="Times New Roman" w:cs="Times New Roman"/>
          <w:sz w:val="22"/>
          <w:szCs w:val="22"/>
          <w:lang w:val="vi-VN"/>
        </w:rPr>
        <w:t xml:space="preserve"> cần chủ động quản trị rủi ro thông qua đa dạng hóa danh mục đầu tư, nâng cao minh bạch thông tin và từng bước chuyển dịch sang mô hình bất động sản bền vững, công trình xanh nhằm giảm thiểu tác động từ các cú sốc vĩ mô và thu hút dòng vốn dài hạn.</w:t>
      </w:r>
      <w:r>
        <w:rPr>
          <w:rFonts w:ascii="Times New Roman" w:hAnsi="Times New Roman" w:cs="Times New Roman"/>
          <w:sz w:val="22"/>
          <w:szCs w:val="22"/>
          <w:lang w:val="vi-VN"/>
        </w:rPr>
        <w:t xml:space="preserve"> Đ</w:t>
      </w:r>
      <w:r w:rsidRPr="004063F5">
        <w:rPr>
          <w:rFonts w:ascii="Times New Roman" w:hAnsi="Times New Roman" w:cs="Times New Roman"/>
          <w:sz w:val="22"/>
          <w:szCs w:val="22"/>
          <w:lang w:val="vi-VN"/>
        </w:rPr>
        <w:t>ối với nhà đầu tư, việc nhận diện rủi ro bất đối xứng và xây dựng chiến lược đầu tư linh hoạt là yếu tố then chốt. Nhà đầu tư cần đa dạng hóa danh mục và ưu tiên các REIT gắn với tiêu chuẩn ESG nhằm phân tán rủi ro và nâng cao hiệu quả đầu tư trong dài hạn.</w:t>
      </w:r>
    </w:p>
    <w:p w14:paraId="3E7ECB8B" w14:textId="18ADC115" w:rsidR="00E51F78" w:rsidRPr="008404B6" w:rsidRDefault="001D15DC" w:rsidP="003F3921">
      <w:pPr>
        <w:pStyle w:val="Heading1"/>
        <w:spacing w:line="240" w:lineRule="auto"/>
        <w:rPr>
          <w:rFonts w:cs="Times New Roman"/>
          <w:szCs w:val="22"/>
          <w:lang w:val="vi-VN"/>
        </w:rPr>
      </w:pPr>
      <w:r w:rsidRPr="008404B6">
        <w:rPr>
          <w:rFonts w:cs="Times New Roman"/>
          <w:szCs w:val="22"/>
          <w:lang w:val="vi-VN"/>
        </w:rPr>
        <w:t xml:space="preserve">6. </w:t>
      </w:r>
      <w:r w:rsidR="005D30AA" w:rsidRPr="008404B6">
        <w:rPr>
          <w:rFonts w:cs="Times New Roman"/>
          <w:szCs w:val="22"/>
          <w:lang w:val="vi-VN"/>
        </w:rPr>
        <w:t>KẾT LUẬN</w:t>
      </w:r>
    </w:p>
    <w:p w14:paraId="4A81723F" w14:textId="3668F8B0" w:rsidR="00FB4885" w:rsidRPr="0038340A" w:rsidRDefault="0038340A" w:rsidP="00E80D35">
      <w:pPr>
        <w:spacing w:before="120" w:after="120" w:line="240" w:lineRule="auto"/>
        <w:jc w:val="both"/>
        <w:rPr>
          <w:rFonts w:ascii="Times New Roman" w:hAnsi="Times New Roman" w:cs="Times New Roman"/>
          <w:sz w:val="22"/>
          <w:szCs w:val="22"/>
          <w:lang w:val="vi-VN"/>
        </w:rPr>
        <w:sectPr w:rsidR="00FB4885" w:rsidRPr="0038340A" w:rsidSect="00FB4885">
          <w:type w:val="continuous"/>
          <w:pgSz w:w="11907" w:h="16840" w:code="9"/>
          <w:pgMar w:top="1134" w:right="1134" w:bottom="1134" w:left="1418" w:header="720" w:footer="357" w:gutter="0"/>
          <w:cols w:num="2" w:space="720"/>
          <w:docGrid w:linePitch="360"/>
        </w:sectPr>
      </w:pPr>
      <w:r w:rsidRPr="0038340A">
        <w:rPr>
          <w:rFonts w:ascii="Times New Roman" w:hAnsi="Times New Roman" w:cs="Times New Roman"/>
          <w:sz w:val="22"/>
          <w:szCs w:val="22"/>
          <w:lang w:val="vi-VN"/>
        </w:rPr>
        <w:t>Nghiên cứu sử dụng phương pháp Wavelet Coherence kết hợp với kiểm định nhân quả quang phổ Breitung</w:t>
      </w:r>
      <w:r w:rsidR="00F513D0">
        <w:rPr>
          <w:rFonts w:ascii="Times New Roman" w:hAnsi="Times New Roman" w:cs="Times New Roman"/>
          <w:sz w:val="22"/>
          <w:szCs w:val="22"/>
          <w:lang w:val="vi-VN"/>
        </w:rPr>
        <w:t>-</w:t>
      </w:r>
      <w:r w:rsidRPr="0038340A">
        <w:rPr>
          <w:rFonts w:ascii="Times New Roman" w:hAnsi="Times New Roman" w:cs="Times New Roman"/>
          <w:sz w:val="22"/>
          <w:szCs w:val="22"/>
          <w:lang w:val="vi-VN"/>
        </w:rPr>
        <w:t>Candelon để</w:t>
      </w:r>
      <w:r w:rsidR="00371CA4" w:rsidRPr="0038340A">
        <w:rPr>
          <w:rFonts w:ascii="Times New Roman" w:hAnsi="Times New Roman" w:cs="Times New Roman"/>
          <w:sz w:val="22"/>
          <w:szCs w:val="22"/>
          <w:lang w:val="vi-VN"/>
        </w:rPr>
        <w:t xml:space="preserve"> phân tích tác động bất đối xứng của biến động giá dầu, rủi ro địa chính trị và bất định chính sách khí hậu đến thị trường quỹ đầu tư bất động sản tại Việt Nam </w:t>
      </w:r>
      <w:r w:rsidR="00F56B16" w:rsidRPr="0038340A">
        <w:rPr>
          <w:rFonts w:ascii="Times New Roman" w:hAnsi="Times New Roman" w:cs="Times New Roman"/>
          <w:sz w:val="22"/>
          <w:szCs w:val="22"/>
          <w:lang w:val="vi-VN"/>
        </w:rPr>
        <w:t xml:space="preserve">trong </w:t>
      </w:r>
      <w:r w:rsidR="00371CA4" w:rsidRPr="0038340A">
        <w:rPr>
          <w:rFonts w:ascii="Times New Roman" w:hAnsi="Times New Roman" w:cs="Times New Roman"/>
          <w:sz w:val="22"/>
          <w:szCs w:val="22"/>
          <w:lang w:val="vi-VN"/>
        </w:rPr>
        <w:t>giai đoạn 2018</w:t>
      </w:r>
      <w:r w:rsidR="00F513D0">
        <w:rPr>
          <w:rFonts w:ascii="Times New Roman" w:hAnsi="Times New Roman" w:cs="Times New Roman"/>
          <w:sz w:val="22"/>
          <w:szCs w:val="22"/>
          <w:lang w:val="vi-VN"/>
        </w:rPr>
        <w:t>-</w:t>
      </w:r>
      <w:r w:rsidR="00371CA4" w:rsidRPr="0038340A">
        <w:rPr>
          <w:rFonts w:ascii="Times New Roman" w:hAnsi="Times New Roman" w:cs="Times New Roman"/>
          <w:sz w:val="22"/>
          <w:szCs w:val="22"/>
          <w:lang w:val="vi-VN"/>
        </w:rPr>
        <w:t>2024</w:t>
      </w:r>
      <w:r w:rsidRPr="0038340A">
        <w:rPr>
          <w:rFonts w:ascii="Times New Roman" w:hAnsi="Times New Roman" w:cs="Times New Roman"/>
          <w:sz w:val="22"/>
          <w:szCs w:val="22"/>
          <w:lang w:val="vi-VN"/>
        </w:rPr>
        <w:t>.</w:t>
      </w:r>
      <w:r w:rsidR="00F9609C">
        <w:rPr>
          <w:rFonts w:ascii="Times New Roman" w:hAnsi="Times New Roman" w:cs="Times New Roman"/>
          <w:sz w:val="22"/>
          <w:szCs w:val="22"/>
          <w:lang w:val="vi-VN"/>
        </w:rPr>
        <w:t xml:space="preserve"> </w:t>
      </w:r>
      <w:r w:rsidRPr="0038340A">
        <w:rPr>
          <w:rFonts w:ascii="Times New Roman" w:hAnsi="Times New Roman" w:cs="Times New Roman"/>
          <w:sz w:val="22"/>
          <w:szCs w:val="22"/>
          <w:lang w:val="vi-VN"/>
        </w:rPr>
        <w:t>Kết</w:t>
      </w:r>
      <w:r w:rsidR="00445847" w:rsidRPr="00445847">
        <w:rPr>
          <w:rFonts w:ascii="Times New Roman" w:hAnsi="Times New Roman" w:cs="Times New Roman"/>
          <w:sz w:val="22"/>
          <w:szCs w:val="22"/>
          <w:lang w:val="vi-VN"/>
        </w:rPr>
        <w:t xml:space="preserve"> </w:t>
      </w:r>
      <w:r w:rsidRPr="0038340A">
        <w:rPr>
          <w:rFonts w:ascii="Times New Roman" w:hAnsi="Times New Roman" w:cs="Times New Roman"/>
          <w:sz w:val="22"/>
          <w:szCs w:val="22"/>
          <w:lang w:val="vi-VN"/>
        </w:rPr>
        <w:t xml:space="preserve">quả </w:t>
      </w:r>
      <w:r w:rsidR="00F56B16" w:rsidRPr="0038340A">
        <w:rPr>
          <w:rFonts w:ascii="Times New Roman" w:hAnsi="Times New Roman" w:cs="Times New Roman"/>
          <w:sz w:val="22"/>
          <w:szCs w:val="22"/>
          <w:lang w:val="vi-VN"/>
        </w:rPr>
        <w:t xml:space="preserve">phân tích </w:t>
      </w:r>
      <w:r w:rsidRPr="0038340A">
        <w:rPr>
          <w:rFonts w:ascii="Times New Roman" w:hAnsi="Times New Roman" w:cs="Times New Roman"/>
          <w:sz w:val="22"/>
          <w:szCs w:val="22"/>
          <w:lang w:val="vi-VN"/>
        </w:rPr>
        <w:t>Wavelet Coherence</w:t>
      </w:r>
      <w:r w:rsidR="00371CA4" w:rsidRPr="0038340A">
        <w:rPr>
          <w:rFonts w:ascii="Times New Roman" w:hAnsi="Times New Roman" w:cs="Times New Roman"/>
          <w:sz w:val="22"/>
          <w:szCs w:val="22"/>
          <w:lang w:val="vi-VN"/>
        </w:rPr>
        <w:t xml:space="preserve"> cho thấy mối quan hệ giữa </w:t>
      </w:r>
      <w:r w:rsidR="00F56B16" w:rsidRPr="0038340A">
        <w:rPr>
          <w:rFonts w:ascii="Times New Roman" w:hAnsi="Times New Roman" w:cs="Times New Roman"/>
          <w:sz w:val="22"/>
          <w:szCs w:val="22"/>
          <w:lang w:val="vi-VN"/>
        </w:rPr>
        <w:t xml:space="preserve">các biến </w:t>
      </w:r>
      <w:r w:rsidR="00371CA4" w:rsidRPr="0038340A">
        <w:rPr>
          <w:rFonts w:ascii="Times New Roman" w:hAnsi="Times New Roman" w:cs="Times New Roman"/>
          <w:sz w:val="22"/>
          <w:szCs w:val="22"/>
          <w:lang w:val="vi-VN"/>
        </w:rPr>
        <w:t xml:space="preserve">mang tính động và </w:t>
      </w:r>
      <w:r w:rsidR="00F56B16" w:rsidRPr="0038340A">
        <w:rPr>
          <w:rFonts w:ascii="Times New Roman" w:hAnsi="Times New Roman" w:cs="Times New Roman"/>
          <w:sz w:val="22"/>
          <w:szCs w:val="22"/>
          <w:lang w:val="vi-VN"/>
        </w:rPr>
        <w:t>không</w:t>
      </w:r>
      <w:r w:rsidR="00371CA4" w:rsidRPr="0038340A">
        <w:rPr>
          <w:rFonts w:ascii="Times New Roman" w:hAnsi="Times New Roman" w:cs="Times New Roman"/>
          <w:sz w:val="22"/>
          <w:szCs w:val="22"/>
          <w:lang w:val="vi-VN"/>
        </w:rPr>
        <w:t xml:space="preserve"> đối xứng, với mức độ liên kết thấp trong ngắn hạn nhưng gia tăng </w:t>
      </w:r>
      <w:r w:rsidRPr="0038340A">
        <w:rPr>
          <w:rFonts w:ascii="Times New Roman" w:hAnsi="Times New Roman" w:cs="Times New Roman"/>
          <w:sz w:val="22"/>
          <w:szCs w:val="22"/>
          <w:lang w:val="vi-VN"/>
        </w:rPr>
        <w:t xml:space="preserve">rõ rệt </w:t>
      </w:r>
      <w:r w:rsidR="00371CA4" w:rsidRPr="0038340A">
        <w:rPr>
          <w:rFonts w:ascii="Times New Roman" w:hAnsi="Times New Roman" w:cs="Times New Roman"/>
          <w:sz w:val="22"/>
          <w:szCs w:val="22"/>
          <w:lang w:val="vi-VN"/>
        </w:rPr>
        <w:t xml:space="preserve">trong trung và dài hạn. </w:t>
      </w:r>
      <w:r w:rsidRPr="0038340A">
        <w:rPr>
          <w:rFonts w:ascii="Times New Roman" w:hAnsi="Times New Roman" w:cs="Times New Roman"/>
          <w:sz w:val="22"/>
          <w:szCs w:val="22"/>
          <w:lang w:val="vi-VN"/>
        </w:rPr>
        <w:t>Kiểm</w:t>
      </w:r>
      <w:r w:rsidR="00371CA4" w:rsidRPr="0038340A">
        <w:rPr>
          <w:rFonts w:ascii="Times New Roman" w:hAnsi="Times New Roman" w:cs="Times New Roman"/>
          <w:sz w:val="22"/>
          <w:szCs w:val="22"/>
          <w:lang w:val="vi-VN"/>
        </w:rPr>
        <w:t xml:space="preserve"> định nhân quả </w:t>
      </w:r>
      <w:r w:rsidRPr="0038340A">
        <w:rPr>
          <w:rFonts w:ascii="Times New Roman" w:hAnsi="Times New Roman" w:cs="Times New Roman"/>
          <w:sz w:val="22"/>
          <w:szCs w:val="22"/>
          <w:lang w:val="vi-VN"/>
        </w:rPr>
        <w:t>quang phổ Breitung</w:t>
      </w:r>
      <w:r w:rsidR="000F2F25">
        <w:rPr>
          <w:rFonts w:ascii="Times New Roman" w:hAnsi="Times New Roman" w:cs="Times New Roman"/>
          <w:sz w:val="22"/>
          <w:szCs w:val="22"/>
          <w:lang w:val="vi-VN"/>
        </w:rPr>
        <w:t xml:space="preserve"> </w:t>
      </w:r>
      <w:r w:rsidR="00F513D0">
        <w:rPr>
          <w:rFonts w:ascii="Times New Roman" w:hAnsi="Times New Roman" w:cs="Times New Roman"/>
          <w:sz w:val="22"/>
          <w:szCs w:val="22"/>
          <w:lang w:val="vi-VN"/>
        </w:rPr>
        <w:t>-</w:t>
      </w:r>
      <w:r w:rsidR="000F2F25">
        <w:rPr>
          <w:rFonts w:ascii="Times New Roman" w:hAnsi="Times New Roman" w:cs="Times New Roman"/>
          <w:sz w:val="22"/>
          <w:szCs w:val="22"/>
          <w:lang w:val="vi-VN"/>
        </w:rPr>
        <w:t xml:space="preserve"> </w:t>
      </w:r>
      <w:r w:rsidRPr="0038340A">
        <w:rPr>
          <w:rFonts w:ascii="Times New Roman" w:hAnsi="Times New Roman" w:cs="Times New Roman"/>
          <w:sz w:val="22"/>
          <w:szCs w:val="22"/>
          <w:lang w:val="vi-VN"/>
        </w:rPr>
        <w:t xml:space="preserve">Candelon </w:t>
      </w:r>
      <w:r w:rsidR="00371CA4" w:rsidRPr="0038340A">
        <w:rPr>
          <w:rFonts w:ascii="Times New Roman" w:hAnsi="Times New Roman" w:cs="Times New Roman"/>
          <w:sz w:val="22"/>
          <w:szCs w:val="22"/>
          <w:lang w:val="vi-VN"/>
        </w:rPr>
        <w:t xml:space="preserve">tiếp tục xác nhận mối quan hệ </w:t>
      </w:r>
      <w:r w:rsidRPr="0038340A">
        <w:rPr>
          <w:rFonts w:ascii="Times New Roman" w:hAnsi="Times New Roman" w:cs="Times New Roman"/>
          <w:sz w:val="22"/>
          <w:szCs w:val="22"/>
          <w:lang w:val="vi-VN"/>
        </w:rPr>
        <w:t xml:space="preserve">nhân quả </w:t>
      </w:r>
      <w:r w:rsidR="00371CA4" w:rsidRPr="0038340A">
        <w:rPr>
          <w:rFonts w:ascii="Times New Roman" w:hAnsi="Times New Roman" w:cs="Times New Roman"/>
          <w:sz w:val="22"/>
          <w:szCs w:val="22"/>
          <w:lang w:val="vi-VN"/>
        </w:rPr>
        <w:t xml:space="preserve">chủ yếu theo hướng từ giá dầu và rủi ro địa chính trị đến </w:t>
      </w:r>
      <w:r w:rsidR="00F56B16" w:rsidRPr="0038340A">
        <w:rPr>
          <w:rFonts w:ascii="Times New Roman" w:hAnsi="Times New Roman" w:cs="Times New Roman"/>
          <w:sz w:val="22"/>
          <w:szCs w:val="22"/>
          <w:lang w:val="vi-VN"/>
        </w:rPr>
        <w:t>thị trường quỹ đầu tư bất động sản</w:t>
      </w:r>
      <w:r w:rsidR="00371CA4" w:rsidRPr="0038340A">
        <w:rPr>
          <w:rFonts w:ascii="Times New Roman" w:hAnsi="Times New Roman" w:cs="Times New Roman"/>
          <w:sz w:val="22"/>
          <w:szCs w:val="22"/>
          <w:lang w:val="vi-VN"/>
        </w:rPr>
        <w:t>, trong khi tác động của bất định chính sách khí hậu có độ trễ.</w:t>
      </w:r>
      <w:r w:rsidR="00F56B16" w:rsidRPr="0038340A">
        <w:rPr>
          <w:rFonts w:ascii="Times New Roman" w:hAnsi="Times New Roman" w:cs="Times New Roman"/>
          <w:sz w:val="22"/>
          <w:szCs w:val="22"/>
          <w:lang w:val="vi-VN"/>
        </w:rPr>
        <w:t xml:space="preserve"> Nhìn chung, kết quả nghiên cứu cho thấy thị trường quỹ đầu tư bất động sản Việt Nam chịu ảnh hưởng không đồng đều từ các cú sốc toàn cầu, trong đó các yếu tố tiêu cực có xu hướng tác động mạnh hơn, hàm ý nhà đầu tư và </w:t>
      </w:r>
      <w:r w:rsidRPr="0038340A">
        <w:rPr>
          <w:rFonts w:ascii="Times New Roman" w:hAnsi="Times New Roman" w:cs="Times New Roman"/>
          <w:sz w:val="22"/>
          <w:szCs w:val="22"/>
          <w:lang w:val="vi-VN"/>
        </w:rPr>
        <w:t>cơ quan quản lý</w:t>
      </w:r>
      <w:r w:rsidR="00F56B16" w:rsidRPr="0038340A">
        <w:rPr>
          <w:rFonts w:ascii="Times New Roman" w:hAnsi="Times New Roman" w:cs="Times New Roman"/>
          <w:sz w:val="22"/>
          <w:szCs w:val="22"/>
          <w:lang w:val="vi-VN"/>
        </w:rPr>
        <w:t xml:space="preserve"> cần theo dõi sát các biến động vĩ mô để </w:t>
      </w:r>
      <w:r w:rsidRPr="0038340A">
        <w:rPr>
          <w:rFonts w:ascii="Times New Roman" w:hAnsi="Times New Roman" w:cs="Times New Roman"/>
          <w:sz w:val="22"/>
          <w:szCs w:val="22"/>
          <w:lang w:val="vi-VN"/>
        </w:rPr>
        <w:t>nâng cao</w:t>
      </w:r>
      <w:r w:rsidR="00F56B16" w:rsidRPr="0038340A">
        <w:rPr>
          <w:rFonts w:ascii="Times New Roman" w:hAnsi="Times New Roman" w:cs="Times New Roman"/>
          <w:sz w:val="22"/>
          <w:szCs w:val="22"/>
          <w:lang w:val="vi-VN"/>
        </w:rPr>
        <w:t xml:space="preserve"> hiệu quả</w:t>
      </w:r>
      <w:r w:rsidRPr="0038340A">
        <w:rPr>
          <w:rFonts w:ascii="Times New Roman" w:hAnsi="Times New Roman" w:cs="Times New Roman"/>
          <w:sz w:val="22"/>
          <w:szCs w:val="22"/>
          <w:lang w:val="vi-VN"/>
        </w:rPr>
        <w:t xml:space="preserve"> quản trị rủi ro</w:t>
      </w:r>
      <w:r w:rsidR="00F56B16" w:rsidRPr="0038340A">
        <w:rPr>
          <w:rFonts w:ascii="Times New Roman" w:hAnsi="Times New Roman" w:cs="Times New Roman"/>
          <w:sz w:val="22"/>
          <w:szCs w:val="22"/>
          <w:lang w:val="vi-VN"/>
        </w:rPr>
        <w:t>.</w:t>
      </w:r>
    </w:p>
    <w:p w14:paraId="37C9865B" w14:textId="6F7AF5C2" w:rsidR="008F00BF" w:rsidRPr="00821E66" w:rsidRDefault="00A10D5F" w:rsidP="003F3921">
      <w:pPr>
        <w:pStyle w:val="Heading1"/>
        <w:spacing w:line="240" w:lineRule="auto"/>
        <w:jc w:val="both"/>
        <w:rPr>
          <w:rFonts w:cs="Times New Roman"/>
          <w:szCs w:val="22"/>
          <w:lang w:val="vi-VN"/>
        </w:rPr>
      </w:pPr>
      <w:r>
        <w:rPr>
          <w:rFonts w:cs="Times New Roman"/>
          <w:szCs w:val="22"/>
          <w:lang w:val="vi-VN"/>
        </w:rPr>
        <w:t>TÀI LIỆU THAM KHẢO</w:t>
      </w:r>
    </w:p>
    <w:p w14:paraId="419C52BB" w14:textId="77777777" w:rsidR="005745C6" w:rsidRPr="009D1982" w:rsidRDefault="005745C6" w:rsidP="003F3921">
      <w:pPr>
        <w:pStyle w:val="ListParagraph"/>
        <w:numPr>
          <w:ilvl w:val="0"/>
          <w:numId w:val="24"/>
        </w:numPr>
        <w:spacing w:before="120" w:after="120" w:line="240" w:lineRule="auto"/>
        <w:ind w:left="1134" w:hanging="850"/>
        <w:jc w:val="both"/>
        <w:rPr>
          <w:rFonts w:ascii="Times New Roman" w:hAnsi="Times New Roman" w:cs="Times New Roman"/>
          <w:sz w:val="22"/>
          <w:szCs w:val="22"/>
        </w:rPr>
        <w:sectPr w:rsidR="005745C6" w:rsidRPr="009D1982" w:rsidSect="004F0179">
          <w:type w:val="continuous"/>
          <w:pgSz w:w="11907" w:h="16840" w:code="9"/>
          <w:pgMar w:top="1134" w:right="1134" w:bottom="1134" w:left="1418" w:header="720" w:footer="357" w:gutter="0"/>
          <w:cols w:num="2" w:space="720"/>
          <w:docGrid w:linePitch="360"/>
        </w:sectPr>
      </w:pPr>
    </w:p>
    <w:sdt>
      <w:sdtPr>
        <w:rPr>
          <w:rFonts w:ascii="Times New Roman" w:eastAsiaTheme="minorEastAsia" w:hAnsi="Times New Roman" w:cs="Times New Roman"/>
          <w:b/>
          <w:sz w:val="22"/>
          <w:szCs w:val="22"/>
        </w:rPr>
        <w:id w:val="-1283656040"/>
        <w:docPartObj>
          <w:docPartGallery w:val="Bibliographies"/>
          <w:docPartUnique/>
        </w:docPartObj>
      </w:sdtPr>
      <w:sdtEndPr>
        <w:rPr>
          <w:b w:val="0"/>
        </w:rPr>
      </w:sdtEndPr>
      <w:sdtContent>
        <w:p w14:paraId="74DB07AF" w14:textId="1BD8855A" w:rsidR="001246B6" w:rsidRPr="004063F5" w:rsidRDefault="001246B6" w:rsidP="00E80D35">
          <w:pPr>
            <w:spacing w:before="120" w:after="120" w:line="240" w:lineRule="auto"/>
            <w:jc w:val="both"/>
            <w:rPr>
              <w:rFonts w:ascii="Times New Roman" w:hAnsi="Times New Roman" w:cs="Times New Roman"/>
              <w:sz w:val="22"/>
              <w:szCs w:val="22"/>
              <w:lang w:val="vi-VN"/>
            </w:rPr>
          </w:pPr>
        </w:p>
        <w:sdt>
          <w:sdtPr>
            <w:rPr>
              <w:rFonts w:ascii="Times New Roman" w:hAnsi="Times New Roman" w:cs="Times New Roman"/>
              <w:sz w:val="22"/>
              <w:szCs w:val="22"/>
            </w:rPr>
            <w:id w:val="111145805"/>
            <w:bibliography/>
          </w:sdtPr>
          <w:sdtContent>
            <w:p w14:paraId="6A0982D1" w14:textId="2ECB4604" w:rsidR="00AE6FC7" w:rsidRPr="00066537" w:rsidRDefault="001246B6" w:rsidP="00E80D35">
              <w:pPr>
                <w:pStyle w:val="Bibliography"/>
                <w:numPr>
                  <w:ilvl w:val="0"/>
                  <w:numId w:val="34"/>
                </w:numPr>
                <w:spacing w:before="120" w:after="120" w:line="240" w:lineRule="auto"/>
                <w:ind w:hanging="436"/>
                <w:jc w:val="both"/>
                <w:rPr>
                  <w:rFonts w:ascii="Times New Roman" w:hAnsi="Times New Roman" w:cs="Times New Roman"/>
                  <w:sz w:val="22"/>
                  <w:szCs w:val="22"/>
                </w:rPr>
              </w:pPr>
              <w:r w:rsidRPr="001246B6">
                <w:rPr>
                  <w:rFonts w:ascii="Times New Roman" w:hAnsi="Times New Roman" w:cs="Times New Roman"/>
                  <w:sz w:val="22"/>
                  <w:szCs w:val="22"/>
                </w:rPr>
                <w:fldChar w:fldCharType="begin"/>
              </w:r>
              <w:r w:rsidRPr="001246B6">
                <w:rPr>
                  <w:rFonts w:ascii="Times New Roman" w:hAnsi="Times New Roman" w:cs="Times New Roman"/>
                  <w:sz w:val="22"/>
                  <w:szCs w:val="22"/>
                </w:rPr>
                <w:instrText xml:space="preserve"> BIBLIOGRAPHY </w:instrText>
              </w:r>
              <w:r w:rsidRPr="001246B6">
                <w:rPr>
                  <w:rFonts w:ascii="Times New Roman" w:hAnsi="Times New Roman" w:cs="Times New Roman"/>
                  <w:sz w:val="22"/>
                  <w:szCs w:val="22"/>
                </w:rPr>
                <w:fldChar w:fldCharType="separate"/>
              </w:r>
              <w:r w:rsidR="000A78EE" w:rsidRPr="007B65C5">
                <w:rPr>
                  <w:rFonts w:ascii="Times New Roman" w:hAnsi="Times New Roman" w:cs="Times New Roman"/>
                  <w:sz w:val="22"/>
                  <w:szCs w:val="22"/>
                </w:rPr>
                <w:t>Asil Azimli.</w:t>
              </w:r>
              <w:r w:rsidR="003E7A5B">
                <w:rPr>
                  <w:rFonts w:ascii="Times New Roman" w:hAnsi="Times New Roman" w:cs="Times New Roman"/>
                  <w:sz w:val="22"/>
                  <w:szCs w:val="22"/>
                  <w:lang w:val="vi-VN"/>
                </w:rPr>
                <w:t xml:space="preserve"> </w:t>
              </w:r>
              <w:r w:rsidR="00AE6FC7" w:rsidRPr="00066537">
                <w:rPr>
                  <w:rFonts w:ascii="Times New Roman" w:hAnsi="Times New Roman" w:cs="Times New Roman"/>
                  <w:sz w:val="22"/>
                  <w:szCs w:val="22"/>
                </w:rPr>
                <w:t xml:space="preserve">The oil price risk and global stock </w:t>
              </w:r>
              <w:r w:rsidR="001E2F57">
                <w:rPr>
                  <w:rFonts w:ascii="Times New Roman" w:hAnsi="Times New Roman" w:cs="Times New Roman"/>
                  <w:sz w:val="22"/>
                  <w:szCs w:val="22"/>
                </w:rPr>
                <w:t>returns</w:t>
              </w:r>
              <w:r w:rsidR="001E2F57">
                <w:rPr>
                  <w:rFonts w:ascii="Times New Roman" w:hAnsi="Times New Roman" w:cs="Times New Roman"/>
                  <w:sz w:val="22"/>
                  <w:szCs w:val="22"/>
                  <w:lang w:val="vi-VN"/>
                </w:rPr>
                <w:t xml:space="preserve">, </w:t>
              </w:r>
              <w:r w:rsidR="00AE6FC7" w:rsidRPr="00066537">
                <w:rPr>
                  <w:rFonts w:ascii="Times New Roman" w:hAnsi="Times New Roman" w:cs="Times New Roman"/>
                  <w:i/>
                  <w:sz w:val="22"/>
                  <w:szCs w:val="22"/>
                </w:rPr>
                <w:t xml:space="preserve">Energy, </w:t>
              </w:r>
              <w:r w:rsidR="000F33B3">
                <w:rPr>
                  <w:rFonts w:ascii="Times New Roman" w:hAnsi="Times New Roman" w:cs="Times New Roman"/>
                  <w:b/>
                  <w:bCs/>
                  <w:sz w:val="22"/>
                  <w:szCs w:val="22"/>
                </w:rPr>
                <w:t>2020</w:t>
              </w:r>
              <w:r w:rsidR="000F33B3">
                <w:rPr>
                  <w:rFonts w:ascii="Times New Roman" w:hAnsi="Times New Roman" w:cs="Times New Roman"/>
                  <w:b/>
                  <w:bCs/>
                  <w:sz w:val="22"/>
                  <w:szCs w:val="22"/>
                  <w:lang w:val="vi-VN"/>
                </w:rPr>
                <w:t xml:space="preserve">, </w:t>
              </w:r>
              <w:r w:rsidR="00AE6FC7" w:rsidRPr="00066537">
                <w:rPr>
                  <w:rFonts w:ascii="Times New Roman" w:hAnsi="Times New Roman" w:cs="Times New Roman"/>
                  <w:i/>
                  <w:sz w:val="22"/>
                  <w:szCs w:val="22"/>
                </w:rPr>
                <w:t>198</w:t>
              </w:r>
              <w:r w:rsidR="00AE6FC7" w:rsidRPr="00066537">
                <w:rPr>
                  <w:rFonts w:ascii="Times New Roman" w:hAnsi="Times New Roman" w:cs="Times New Roman"/>
                  <w:sz w:val="22"/>
                  <w:szCs w:val="22"/>
                </w:rPr>
                <w:t xml:space="preserve">, 117320. </w:t>
              </w:r>
            </w:p>
            <w:p w14:paraId="09EC88FC" w14:textId="12DA6E00" w:rsidR="00AE6FC7" w:rsidRPr="00066537" w:rsidRDefault="00AE6FC7" w:rsidP="00E80D35">
              <w:pPr>
                <w:pStyle w:val="Bibliography"/>
                <w:numPr>
                  <w:ilvl w:val="0"/>
                  <w:numId w:val="34"/>
                </w:numPr>
                <w:spacing w:before="120" w:after="120" w:line="240" w:lineRule="auto"/>
                <w:ind w:hanging="436"/>
                <w:jc w:val="both"/>
                <w:rPr>
                  <w:rFonts w:ascii="Times New Roman" w:hAnsi="Times New Roman" w:cs="Times New Roman"/>
                  <w:sz w:val="22"/>
                  <w:szCs w:val="22"/>
                </w:rPr>
              </w:pPr>
              <w:r w:rsidRPr="000C4410">
                <w:rPr>
                  <w:rFonts w:ascii="Times New Roman" w:hAnsi="Times New Roman" w:cs="Times New Roman"/>
                  <w:sz w:val="22"/>
                  <w:szCs w:val="22"/>
                  <w:lang w:val="de-DE"/>
                </w:rPr>
                <w:t xml:space="preserve">Aysan, A. F., Demir, E., Gozgor, G., &amp; Lau, C. K. </w:t>
              </w:r>
              <w:r w:rsidRPr="00066537">
                <w:rPr>
                  <w:rFonts w:ascii="Times New Roman" w:hAnsi="Times New Roman" w:cs="Times New Roman"/>
                  <w:sz w:val="22"/>
                  <w:szCs w:val="22"/>
                </w:rPr>
                <w:t xml:space="preserve">Effects of geopolitical risks on financial markets: Evidence from emerging </w:t>
              </w:r>
              <w:r w:rsidR="00C26168">
                <w:rPr>
                  <w:rFonts w:ascii="Times New Roman" w:hAnsi="Times New Roman" w:cs="Times New Roman"/>
                  <w:sz w:val="22"/>
                  <w:szCs w:val="22"/>
                </w:rPr>
                <w:t>economies</w:t>
              </w:r>
              <w:r w:rsidR="00C26168">
                <w:rPr>
                  <w:rFonts w:ascii="Times New Roman" w:hAnsi="Times New Roman" w:cs="Times New Roman"/>
                  <w:sz w:val="22"/>
                  <w:szCs w:val="22"/>
                  <w:lang w:val="vi-VN"/>
                </w:rPr>
                <w:t>,</w:t>
              </w:r>
              <w:r w:rsidRPr="00066537">
                <w:rPr>
                  <w:rFonts w:ascii="Times New Roman" w:hAnsi="Times New Roman" w:cs="Times New Roman"/>
                  <w:sz w:val="22"/>
                  <w:szCs w:val="22"/>
                </w:rPr>
                <w:t xml:space="preserve"> </w:t>
              </w:r>
              <w:r w:rsidRPr="00066537">
                <w:rPr>
                  <w:rFonts w:ascii="Times New Roman" w:hAnsi="Times New Roman" w:cs="Times New Roman"/>
                  <w:i/>
                  <w:sz w:val="22"/>
                  <w:szCs w:val="22"/>
                </w:rPr>
                <w:t xml:space="preserve">Economic Modelling, </w:t>
              </w:r>
              <w:r w:rsidR="00381F8B" w:rsidRPr="00381F8B">
                <w:rPr>
                  <w:rFonts w:ascii="Times New Roman" w:hAnsi="Times New Roman" w:cs="Times New Roman"/>
                  <w:b/>
                  <w:bCs/>
                  <w:iCs/>
                  <w:sz w:val="22"/>
                  <w:szCs w:val="22"/>
                </w:rPr>
                <w:t>2020</w:t>
              </w:r>
              <w:r w:rsidR="00381F8B">
                <w:rPr>
                  <w:rFonts w:ascii="Times New Roman" w:hAnsi="Times New Roman" w:cs="Times New Roman"/>
                  <w:i/>
                  <w:sz w:val="22"/>
                  <w:szCs w:val="22"/>
                  <w:lang w:val="vi-VN"/>
                </w:rPr>
                <w:t xml:space="preserve">, </w:t>
              </w:r>
              <w:r w:rsidRPr="00066537">
                <w:rPr>
                  <w:rFonts w:ascii="Times New Roman" w:hAnsi="Times New Roman" w:cs="Times New Roman"/>
                  <w:i/>
                  <w:sz w:val="22"/>
                  <w:szCs w:val="22"/>
                </w:rPr>
                <w:t>77</w:t>
              </w:r>
              <w:r w:rsidRPr="00066537">
                <w:rPr>
                  <w:rFonts w:ascii="Times New Roman" w:hAnsi="Times New Roman" w:cs="Times New Roman"/>
                  <w:sz w:val="22"/>
                  <w:szCs w:val="22"/>
                </w:rPr>
                <w:t xml:space="preserve">, 1–16. </w:t>
              </w:r>
            </w:p>
            <w:p w14:paraId="5E149060" w14:textId="60A40338" w:rsidR="00AE6FC7" w:rsidRPr="00066537" w:rsidRDefault="00AE6FC7" w:rsidP="00E80D35">
              <w:pPr>
                <w:pStyle w:val="Bibliography"/>
                <w:numPr>
                  <w:ilvl w:val="0"/>
                  <w:numId w:val="34"/>
                </w:numPr>
                <w:spacing w:before="120" w:after="120" w:line="240" w:lineRule="auto"/>
                <w:ind w:hanging="436"/>
                <w:jc w:val="both"/>
                <w:rPr>
                  <w:rFonts w:ascii="Times New Roman" w:hAnsi="Times New Roman" w:cs="Times New Roman"/>
                  <w:sz w:val="22"/>
                  <w:szCs w:val="22"/>
                </w:rPr>
              </w:pPr>
              <w:r w:rsidRPr="00066537">
                <w:rPr>
                  <w:rFonts w:ascii="Times New Roman" w:hAnsi="Times New Roman" w:cs="Times New Roman"/>
                  <w:sz w:val="22"/>
                  <w:szCs w:val="22"/>
                </w:rPr>
                <w:t>Berestycki, C. C. Measuring and Assessing the Effects of Climate Policy U</w:t>
              </w:r>
              <w:r w:rsidR="00C26168">
                <w:rPr>
                  <w:rFonts w:ascii="Times New Roman" w:hAnsi="Times New Roman" w:cs="Times New Roman"/>
                  <w:sz w:val="22"/>
                  <w:szCs w:val="22"/>
                </w:rPr>
                <w:t>ncertainty</w:t>
              </w:r>
              <w:r w:rsidR="00C26168">
                <w:rPr>
                  <w:rFonts w:ascii="Times New Roman" w:hAnsi="Times New Roman" w:cs="Times New Roman"/>
                  <w:sz w:val="22"/>
                  <w:szCs w:val="22"/>
                  <w:lang w:val="vi-VN"/>
                </w:rPr>
                <w:t>,</w:t>
              </w:r>
              <w:r w:rsidRPr="00066537">
                <w:rPr>
                  <w:rFonts w:ascii="Times New Roman" w:hAnsi="Times New Roman" w:cs="Times New Roman"/>
                  <w:sz w:val="22"/>
                  <w:szCs w:val="22"/>
                </w:rPr>
                <w:t xml:space="preserve"> </w:t>
              </w:r>
              <w:r w:rsidRPr="00066537">
                <w:rPr>
                  <w:rFonts w:ascii="Times New Roman" w:hAnsi="Times New Roman" w:cs="Times New Roman"/>
                  <w:i/>
                  <w:sz w:val="22"/>
                  <w:szCs w:val="22"/>
                </w:rPr>
                <w:t xml:space="preserve">OECD Economics Department Working </w:t>
              </w:r>
              <w:r w:rsidR="00903E47">
                <w:rPr>
                  <w:rFonts w:ascii="Times New Roman" w:hAnsi="Times New Roman" w:cs="Times New Roman"/>
                  <w:i/>
                  <w:sz w:val="22"/>
                  <w:szCs w:val="22"/>
                </w:rPr>
                <w:t>Papers</w:t>
              </w:r>
              <w:r w:rsidR="00903E47">
                <w:rPr>
                  <w:rFonts w:ascii="Times New Roman" w:hAnsi="Times New Roman" w:cs="Times New Roman"/>
                  <w:i/>
                  <w:sz w:val="22"/>
                  <w:szCs w:val="22"/>
                  <w:lang w:val="vi-VN"/>
                </w:rPr>
                <w:t xml:space="preserve">, </w:t>
              </w:r>
              <w:r w:rsidR="00903E47" w:rsidRPr="00903E47">
                <w:rPr>
                  <w:rFonts w:ascii="Times New Roman" w:hAnsi="Times New Roman" w:cs="Times New Roman"/>
                  <w:b/>
                  <w:bCs/>
                  <w:iCs/>
                  <w:sz w:val="22"/>
                  <w:szCs w:val="22"/>
                  <w:lang w:val="vi-VN"/>
                </w:rPr>
                <w:t>2022</w:t>
              </w:r>
              <w:r w:rsidR="00903E47">
                <w:rPr>
                  <w:rFonts w:ascii="Times New Roman" w:hAnsi="Times New Roman" w:cs="Times New Roman"/>
                  <w:i/>
                  <w:sz w:val="22"/>
                  <w:szCs w:val="22"/>
                  <w:lang w:val="vi-VN"/>
                </w:rPr>
                <w:t>,</w:t>
              </w:r>
              <w:r w:rsidRPr="00066537">
                <w:rPr>
                  <w:rFonts w:ascii="Times New Roman" w:hAnsi="Times New Roman" w:cs="Times New Roman"/>
                  <w:i/>
                  <w:sz w:val="22"/>
                  <w:szCs w:val="22"/>
                </w:rPr>
                <w:t xml:space="preserve"> No. 1724</w:t>
              </w:r>
              <w:r w:rsidRPr="00066537">
                <w:rPr>
                  <w:rFonts w:ascii="Times New Roman" w:hAnsi="Times New Roman" w:cs="Times New Roman"/>
                  <w:sz w:val="22"/>
                  <w:szCs w:val="22"/>
                </w:rPr>
                <w:t xml:space="preserve">. </w:t>
              </w:r>
            </w:p>
            <w:p w14:paraId="75484B30" w14:textId="22FA8012" w:rsidR="00AE6FC7" w:rsidRPr="00066537" w:rsidRDefault="00AE6FC7" w:rsidP="00E80D35">
              <w:pPr>
                <w:pStyle w:val="Bibliography"/>
                <w:numPr>
                  <w:ilvl w:val="0"/>
                  <w:numId w:val="34"/>
                </w:numPr>
                <w:spacing w:before="120" w:after="120" w:line="240" w:lineRule="auto"/>
                <w:ind w:hanging="436"/>
                <w:jc w:val="both"/>
                <w:rPr>
                  <w:rFonts w:ascii="Times New Roman" w:hAnsi="Times New Roman" w:cs="Times New Roman"/>
                  <w:sz w:val="22"/>
                  <w:szCs w:val="22"/>
                </w:rPr>
              </w:pPr>
              <w:r w:rsidRPr="00066537">
                <w:rPr>
                  <w:rFonts w:ascii="Times New Roman" w:hAnsi="Times New Roman" w:cs="Times New Roman"/>
                  <w:sz w:val="22"/>
                  <w:szCs w:val="22"/>
                </w:rPr>
                <w:t xml:space="preserve">Breitung, J. &amp;. Testing for short- and long-run causality: A frequency-domain </w:t>
              </w:r>
              <w:r w:rsidR="0030475A">
                <w:rPr>
                  <w:rFonts w:ascii="Times New Roman" w:hAnsi="Times New Roman" w:cs="Times New Roman"/>
                  <w:sz w:val="22"/>
                  <w:szCs w:val="22"/>
                </w:rPr>
                <w:t>approach</w:t>
              </w:r>
              <w:r w:rsidR="0030475A">
                <w:rPr>
                  <w:rFonts w:ascii="Times New Roman" w:hAnsi="Times New Roman" w:cs="Times New Roman"/>
                  <w:sz w:val="22"/>
                  <w:szCs w:val="22"/>
                  <w:lang w:val="vi-VN"/>
                </w:rPr>
                <w:t>,</w:t>
              </w:r>
              <w:r w:rsidRPr="00066537">
                <w:rPr>
                  <w:rFonts w:ascii="Times New Roman" w:hAnsi="Times New Roman" w:cs="Times New Roman"/>
                  <w:sz w:val="22"/>
                  <w:szCs w:val="22"/>
                </w:rPr>
                <w:t xml:space="preserve"> </w:t>
              </w:r>
              <w:r w:rsidRPr="00066537">
                <w:rPr>
                  <w:rFonts w:ascii="Times New Roman" w:hAnsi="Times New Roman" w:cs="Times New Roman"/>
                  <w:i/>
                  <w:sz w:val="22"/>
                  <w:szCs w:val="22"/>
                </w:rPr>
                <w:t>Journal of Econometrics,</w:t>
              </w:r>
              <w:r w:rsidR="00903E47">
                <w:rPr>
                  <w:rFonts w:ascii="Times New Roman" w:hAnsi="Times New Roman" w:cs="Times New Roman"/>
                  <w:i/>
                  <w:sz w:val="22"/>
                  <w:szCs w:val="22"/>
                  <w:lang w:val="vi-VN"/>
                </w:rPr>
                <w:t xml:space="preserve"> </w:t>
              </w:r>
              <w:r w:rsidR="00903E47" w:rsidRPr="00903E47">
                <w:rPr>
                  <w:rFonts w:ascii="Times New Roman" w:hAnsi="Times New Roman" w:cs="Times New Roman"/>
                  <w:b/>
                  <w:bCs/>
                  <w:iCs/>
                  <w:sz w:val="22"/>
                  <w:szCs w:val="22"/>
                  <w:lang w:val="vi-VN"/>
                </w:rPr>
                <w:t>2006</w:t>
              </w:r>
              <w:r w:rsidR="00903E47">
                <w:rPr>
                  <w:rFonts w:ascii="Times New Roman" w:hAnsi="Times New Roman" w:cs="Times New Roman"/>
                  <w:i/>
                  <w:sz w:val="22"/>
                  <w:szCs w:val="22"/>
                  <w:lang w:val="vi-VN"/>
                </w:rPr>
                <w:t>,</w:t>
              </w:r>
              <w:r w:rsidRPr="00066537">
                <w:rPr>
                  <w:rFonts w:ascii="Times New Roman" w:hAnsi="Times New Roman" w:cs="Times New Roman"/>
                  <w:i/>
                  <w:sz w:val="22"/>
                  <w:szCs w:val="22"/>
                </w:rPr>
                <w:t xml:space="preserve"> 132</w:t>
              </w:r>
              <w:r w:rsidRPr="00066537">
                <w:rPr>
                  <w:rFonts w:ascii="Times New Roman" w:hAnsi="Times New Roman" w:cs="Times New Roman"/>
                  <w:sz w:val="22"/>
                  <w:szCs w:val="22"/>
                </w:rPr>
                <w:t>(2), 363–378.</w:t>
              </w:r>
            </w:p>
            <w:p w14:paraId="71796865" w14:textId="51784A4D" w:rsidR="00AE6FC7" w:rsidRPr="00066537" w:rsidRDefault="00AE6FC7" w:rsidP="00E80D35">
              <w:pPr>
                <w:pStyle w:val="Bibliography"/>
                <w:numPr>
                  <w:ilvl w:val="0"/>
                  <w:numId w:val="34"/>
                </w:numPr>
                <w:spacing w:before="120" w:after="120" w:line="240" w:lineRule="auto"/>
                <w:ind w:hanging="436"/>
                <w:jc w:val="both"/>
                <w:rPr>
                  <w:rFonts w:ascii="Times New Roman" w:hAnsi="Times New Roman" w:cs="Times New Roman"/>
                  <w:sz w:val="22"/>
                  <w:szCs w:val="22"/>
                </w:rPr>
              </w:pPr>
              <w:r w:rsidRPr="00066537">
                <w:rPr>
                  <w:rFonts w:ascii="Times New Roman" w:hAnsi="Times New Roman" w:cs="Times New Roman"/>
                  <w:sz w:val="22"/>
                  <w:szCs w:val="22"/>
                </w:rPr>
                <w:lastRenderedPageBreak/>
                <w:t xml:space="preserve">Caldara, D., &amp; Iacoviello, M. Measuring Geopolitical </w:t>
              </w:r>
              <w:r w:rsidR="00AD6D47">
                <w:rPr>
                  <w:rFonts w:ascii="Times New Roman" w:hAnsi="Times New Roman" w:cs="Times New Roman"/>
                  <w:sz w:val="22"/>
                  <w:szCs w:val="22"/>
                </w:rPr>
                <w:t>Risk</w:t>
              </w:r>
              <w:r w:rsidR="00AD6D47">
                <w:rPr>
                  <w:rFonts w:ascii="Times New Roman" w:hAnsi="Times New Roman" w:cs="Times New Roman"/>
                  <w:sz w:val="22"/>
                  <w:szCs w:val="22"/>
                  <w:lang w:val="vi-VN"/>
                </w:rPr>
                <w:t>,</w:t>
              </w:r>
              <w:r w:rsidRPr="00066537">
                <w:rPr>
                  <w:rFonts w:ascii="Times New Roman" w:hAnsi="Times New Roman" w:cs="Times New Roman"/>
                  <w:sz w:val="22"/>
                  <w:szCs w:val="22"/>
                </w:rPr>
                <w:t xml:space="preserve"> </w:t>
              </w:r>
              <w:r w:rsidRPr="00066537">
                <w:rPr>
                  <w:rFonts w:ascii="Times New Roman" w:hAnsi="Times New Roman" w:cs="Times New Roman"/>
                  <w:i/>
                  <w:sz w:val="22"/>
                  <w:szCs w:val="22"/>
                </w:rPr>
                <w:t xml:space="preserve">American Economic Review, </w:t>
              </w:r>
              <w:r w:rsidR="00AD6D47">
                <w:rPr>
                  <w:rFonts w:ascii="Times New Roman" w:hAnsi="Times New Roman" w:cs="Times New Roman"/>
                  <w:b/>
                  <w:sz w:val="22"/>
                  <w:szCs w:val="22"/>
                </w:rPr>
                <w:t>2022</w:t>
              </w:r>
              <w:r w:rsidR="00AD6D47">
                <w:rPr>
                  <w:rFonts w:ascii="Times New Roman" w:hAnsi="Times New Roman" w:cs="Times New Roman"/>
                  <w:b/>
                  <w:sz w:val="22"/>
                  <w:szCs w:val="22"/>
                  <w:lang w:val="vi-VN"/>
                </w:rPr>
                <w:t xml:space="preserve">, </w:t>
              </w:r>
              <w:r w:rsidRPr="00066537">
                <w:rPr>
                  <w:rFonts w:ascii="Times New Roman" w:hAnsi="Times New Roman" w:cs="Times New Roman"/>
                  <w:i/>
                  <w:sz w:val="22"/>
                  <w:szCs w:val="22"/>
                </w:rPr>
                <w:t>112</w:t>
              </w:r>
              <w:r w:rsidRPr="00066537">
                <w:rPr>
                  <w:rFonts w:ascii="Times New Roman" w:hAnsi="Times New Roman" w:cs="Times New Roman"/>
                  <w:sz w:val="22"/>
                  <w:szCs w:val="22"/>
                </w:rPr>
                <w:t xml:space="preserve">(4), 1194–1225. </w:t>
              </w:r>
            </w:p>
            <w:p w14:paraId="7274719C" w14:textId="438240EB" w:rsidR="00AE6FC7" w:rsidRPr="00066537" w:rsidRDefault="00AE6FC7" w:rsidP="00E80D35">
              <w:pPr>
                <w:pStyle w:val="Bibliography"/>
                <w:numPr>
                  <w:ilvl w:val="0"/>
                  <w:numId w:val="34"/>
                </w:numPr>
                <w:spacing w:before="120" w:after="120" w:line="240" w:lineRule="auto"/>
                <w:ind w:hanging="436"/>
                <w:jc w:val="both"/>
                <w:rPr>
                  <w:rFonts w:ascii="Times New Roman" w:hAnsi="Times New Roman" w:cs="Times New Roman"/>
                  <w:sz w:val="22"/>
                  <w:szCs w:val="22"/>
                </w:rPr>
              </w:pPr>
              <w:r w:rsidRPr="00066537">
                <w:rPr>
                  <w:rFonts w:ascii="Times New Roman" w:hAnsi="Times New Roman" w:cs="Times New Roman"/>
                  <w:sz w:val="22"/>
                  <w:szCs w:val="22"/>
                </w:rPr>
                <w:t xml:space="preserve">Cho, C., Yang, J., &amp; Jang, B. Climate policy uncertainty and its impact on real estate market dynamics: A sectoral and regional </w:t>
              </w:r>
              <w:r w:rsidR="00AD6D47">
                <w:rPr>
                  <w:rFonts w:ascii="Times New Roman" w:hAnsi="Times New Roman" w:cs="Times New Roman"/>
                  <w:sz w:val="22"/>
                  <w:szCs w:val="22"/>
                </w:rPr>
                <w:t>analysis</w:t>
              </w:r>
              <w:r w:rsidR="00AD6D47">
                <w:rPr>
                  <w:rFonts w:ascii="Times New Roman" w:hAnsi="Times New Roman" w:cs="Times New Roman"/>
                  <w:sz w:val="22"/>
                  <w:szCs w:val="22"/>
                  <w:lang w:val="vi-VN"/>
                </w:rPr>
                <w:t>,</w:t>
              </w:r>
              <w:r w:rsidRPr="00066537">
                <w:rPr>
                  <w:rFonts w:ascii="Times New Roman" w:hAnsi="Times New Roman" w:cs="Times New Roman"/>
                  <w:sz w:val="22"/>
                  <w:szCs w:val="22"/>
                </w:rPr>
                <w:t xml:space="preserve"> </w:t>
              </w:r>
              <w:r w:rsidRPr="00066537">
                <w:rPr>
                  <w:rFonts w:ascii="Times New Roman" w:hAnsi="Times New Roman" w:cs="Times New Roman"/>
                  <w:i/>
                  <w:sz w:val="22"/>
                  <w:szCs w:val="22"/>
                </w:rPr>
                <w:t>PLOS ONE</w:t>
              </w:r>
              <w:r w:rsidRPr="00066537">
                <w:rPr>
                  <w:rFonts w:ascii="Times New Roman" w:hAnsi="Times New Roman" w:cs="Times New Roman"/>
                  <w:sz w:val="22"/>
                  <w:szCs w:val="22"/>
                </w:rPr>
                <w:t xml:space="preserve">, </w:t>
              </w:r>
              <w:r w:rsidR="00AD6D47">
                <w:rPr>
                  <w:rFonts w:ascii="Times New Roman" w:hAnsi="Times New Roman" w:cs="Times New Roman"/>
                  <w:b/>
                  <w:sz w:val="22"/>
                  <w:szCs w:val="22"/>
                </w:rPr>
                <w:t>2024</w:t>
              </w:r>
              <w:r w:rsidR="00AD6D47" w:rsidRPr="00AD6D47">
                <w:rPr>
                  <w:rFonts w:ascii="Times New Roman" w:hAnsi="Times New Roman" w:cs="Times New Roman"/>
                  <w:bCs/>
                  <w:sz w:val="22"/>
                  <w:szCs w:val="22"/>
                  <w:lang w:val="vi-VN"/>
                </w:rPr>
                <w:t>,</w:t>
              </w:r>
              <w:r w:rsidR="00AD6D47">
                <w:rPr>
                  <w:rFonts w:ascii="Times New Roman" w:hAnsi="Times New Roman" w:cs="Times New Roman"/>
                  <w:b/>
                  <w:sz w:val="22"/>
                  <w:szCs w:val="22"/>
                  <w:lang w:val="vi-VN"/>
                </w:rPr>
                <w:t xml:space="preserve"> </w:t>
              </w:r>
              <w:r w:rsidRPr="00066537">
                <w:rPr>
                  <w:rFonts w:ascii="Times New Roman" w:hAnsi="Times New Roman" w:cs="Times New Roman"/>
                  <w:sz w:val="22"/>
                  <w:szCs w:val="22"/>
                </w:rPr>
                <w:t>19(10), e0311688.</w:t>
              </w:r>
            </w:p>
            <w:p w14:paraId="0D87B17F" w14:textId="23D541A9" w:rsidR="00AE6FC7" w:rsidRPr="00066537" w:rsidRDefault="00AE6FC7" w:rsidP="00E80D35">
              <w:pPr>
                <w:pStyle w:val="Bibliography"/>
                <w:numPr>
                  <w:ilvl w:val="0"/>
                  <w:numId w:val="34"/>
                </w:numPr>
                <w:spacing w:before="120" w:after="120" w:line="240" w:lineRule="auto"/>
                <w:ind w:hanging="436"/>
                <w:jc w:val="both"/>
                <w:rPr>
                  <w:rFonts w:ascii="Times New Roman" w:hAnsi="Times New Roman" w:cs="Times New Roman"/>
                  <w:sz w:val="22"/>
                  <w:szCs w:val="22"/>
                </w:rPr>
              </w:pPr>
              <w:r w:rsidRPr="00066537">
                <w:rPr>
                  <w:rFonts w:ascii="Times New Roman" w:hAnsi="Times New Roman" w:cs="Times New Roman"/>
                  <w:sz w:val="22"/>
                  <w:szCs w:val="22"/>
                </w:rPr>
                <w:t xml:space="preserve">Ling, D. C., &amp; Naranjo, A. Returns and Information Transmission Dynamics in Public and Private Real Estate </w:t>
              </w:r>
              <w:r w:rsidR="00B65923">
                <w:rPr>
                  <w:rFonts w:ascii="Times New Roman" w:hAnsi="Times New Roman" w:cs="Times New Roman"/>
                  <w:sz w:val="22"/>
                  <w:szCs w:val="22"/>
                </w:rPr>
                <w:t>Markets</w:t>
              </w:r>
              <w:r w:rsidR="00B65923">
                <w:rPr>
                  <w:rFonts w:ascii="Times New Roman" w:hAnsi="Times New Roman" w:cs="Times New Roman"/>
                  <w:sz w:val="22"/>
                  <w:szCs w:val="22"/>
                  <w:lang w:val="vi-VN"/>
                </w:rPr>
                <w:t>,</w:t>
              </w:r>
              <w:r w:rsidRPr="00066537">
                <w:rPr>
                  <w:rFonts w:ascii="Times New Roman" w:hAnsi="Times New Roman" w:cs="Times New Roman"/>
                  <w:sz w:val="22"/>
                  <w:szCs w:val="22"/>
                </w:rPr>
                <w:t xml:space="preserve"> </w:t>
              </w:r>
              <w:r w:rsidRPr="00066537">
                <w:rPr>
                  <w:rFonts w:ascii="Times New Roman" w:hAnsi="Times New Roman" w:cs="Times New Roman"/>
                  <w:i/>
                  <w:sz w:val="22"/>
                  <w:szCs w:val="22"/>
                </w:rPr>
                <w:t xml:space="preserve">Real Estate Economics, </w:t>
              </w:r>
              <w:r w:rsidR="00AD6D47">
                <w:rPr>
                  <w:rFonts w:ascii="Times New Roman" w:hAnsi="Times New Roman" w:cs="Times New Roman"/>
                  <w:b/>
                  <w:sz w:val="22"/>
                  <w:szCs w:val="22"/>
                </w:rPr>
                <w:t>2015</w:t>
              </w:r>
              <w:r w:rsidR="00AD6D47">
                <w:rPr>
                  <w:rFonts w:ascii="Times New Roman" w:hAnsi="Times New Roman" w:cs="Times New Roman"/>
                  <w:b/>
                  <w:sz w:val="22"/>
                  <w:szCs w:val="22"/>
                  <w:lang w:val="vi-VN"/>
                </w:rPr>
                <w:t xml:space="preserve">, </w:t>
              </w:r>
              <w:r w:rsidRPr="00066537">
                <w:rPr>
                  <w:rFonts w:ascii="Times New Roman" w:hAnsi="Times New Roman" w:cs="Times New Roman"/>
                  <w:i/>
                  <w:sz w:val="22"/>
                  <w:szCs w:val="22"/>
                </w:rPr>
                <w:t>43</w:t>
              </w:r>
              <w:r w:rsidRPr="00066537">
                <w:rPr>
                  <w:rFonts w:ascii="Times New Roman" w:hAnsi="Times New Roman" w:cs="Times New Roman"/>
                  <w:sz w:val="22"/>
                  <w:szCs w:val="22"/>
                </w:rPr>
                <w:t xml:space="preserve">(1), 163–208. </w:t>
              </w:r>
            </w:p>
            <w:p w14:paraId="29B10624" w14:textId="7F957716" w:rsidR="00AE6FC7" w:rsidRPr="00066537" w:rsidRDefault="00AE6FC7" w:rsidP="00E80D35">
              <w:pPr>
                <w:pStyle w:val="Bibliography"/>
                <w:numPr>
                  <w:ilvl w:val="0"/>
                  <w:numId w:val="34"/>
                </w:numPr>
                <w:spacing w:before="120" w:after="120" w:line="240" w:lineRule="auto"/>
                <w:ind w:hanging="436"/>
                <w:jc w:val="both"/>
                <w:rPr>
                  <w:rFonts w:ascii="Times New Roman" w:hAnsi="Times New Roman" w:cs="Times New Roman"/>
                  <w:sz w:val="22"/>
                  <w:szCs w:val="22"/>
                </w:rPr>
              </w:pPr>
              <w:r w:rsidRPr="00066537">
                <w:rPr>
                  <w:rFonts w:ascii="Times New Roman" w:hAnsi="Times New Roman" w:cs="Times New Roman"/>
                  <w:sz w:val="22"/>
                  <w:szCs w:val="22"/>
                </w:rPr>
                <w:t xml:space="preserve">Markowitz, H. Portfolio </w:t>
              </w:r>
              <w:r w:rsidR="00B65923">
                <w:rPr>
                  <w:rFonts w:ascii="Times New Roman" w:hAnsi="Times New Roman" w:cs="Times New Roman"/>
                  <w:sz w:val="22"/>
                  <w:szCs w:val="22"/>
                </w:rPr>
                <w:t>Selection</w:t>
              </w:r>
              <w:r w:rsidR="00B65923">
                <w:rPr>
                  <w:rFonts w:ascii="Times New Roman" w:hAnsi="Times New Roman" w:cs="Times New Roman"/>
                  <w:sz w:val="22"/>
                  <w:szCs w:val="22"/>
                  <w:lang w:val="vi-VN"/>
                </w:rPr>
                <w:t>,</w:t>
              </w:r>
              <w:r w:rsidRPr="00066537">
                <w:rPr>
                  <w:rFonts w:ascii="Times New Roman" w:hAnsi="Times New Roman" w:cs="Times New Roman"/>
                  <w:sz w:val="22"/>
                  <w:szCs w:val="22"/>
                </w:rPr>
                <w:t xml:space="preserve"> </w:t>
              </w:r>
              <w:r w:rsidRPr="00066537">
                <w:rPr>
                  <w:rFonts w:ascii="Times New Roman" w:hAnsi="Times New Roman" w:cs="Times New Roman"/>
                  <w:i/>
                  <w:sz w:val="22"/>
                  <w:szCs w:val="22"/>
                </w:rPr>
                <w:t>The Journal of Finance,</w:t>
              </w:r>
              <w:r w:rsidR="004D0948" w:rsidRPr="004D0948">
                <w:rPr>
                  <w:rFonts w:ascii="Times New Roman" w:hAnsi="Times New Roman" w:cs="Times New Roman"/>
                  <w:sz w:val="22"/>
                  <w:szCs w:val="22"/>
                </w:rPr>
                <w:t xml:space="preserve"> </w:t>
              </w:r>
              <w:r w:rsidR="004D0948">
                <w:rPr>
                  <w:rFonts w:ascii="Times New Roman" w:hAnsi="Times New Roman" w:cs="Times New Roman"/>
                  <w:b/>
                  <w:sz w:val="22"/>
                  <w:szCs w:val="22"/>
                </w:rPr>
                <w:t>1962</w:t>
              </w:r>
              <w:r w:rsidR="004D0948" w:rsidRPr="004D0948">
                <w:rPr>
                  <w:rFonts w:ascii="Times New Roman" w:hAnsi="Times New Roman" w:cs="Times New Roman"/>
                  <w:bCs/>
                  <w:sz w:val="22"/>
                  <w:szCs w:val="22"/>
                  <w:lang w:val="vi-VN"/>
                </w:rPr>
                <w:t>,</w:t>
              </w:r>
              <w:r w:rsidR="004D0948">
                <w:rPr>
                  <w:rFonts w:ascii="Times New Roman" w:hAnsi="Times New Roman" w:cs="Times New Roman"/>
                  <w:b/>
                  <w:sz w:val="22"/>
                  <w:szCs w:val="22"/>
                  <w:lang w:val="vi-VN"/>
                </w:rPr>
                <w:t xml:space="preserve"> </w:t>
              </w:r>
              <w:r w:rsidRPr="00066537">
                <w:rPr>
                  <w:rFonts w:ascii="Times New Roman" w:hAnsi="Times New Roman" w:cs="Times New Roman"/>
                  <w:i/>
                  <w:sz w:val="22"/>
                  <w:szCs w:val="22"/>
                </w:rPr>
                <w:t>7</w:t>
              </w:r>
              <w:r w:rsidRPr="00066537">
                <w:rPr>
                  <w:rFonts w:ascii="Times New Roman" w:hAnsi="Times New Roman" w:cs="Times New Roman"/>
                  <w:sz w:val="22"/>
                  <w:szCs w:val="22"/>
                </w:rPr>
                <w:t>(1), 77–91.</w:t>
              </w:r>
            </w:p>
            <w:p w14:paraId="074564FB" w14:textId="6F772FEF" w:rsidR="00AE6FC7" w:rsidRPr="00066537" w:rsidRDefault="00AE6FC7" w:rsidP="00E80D35">
              <w:pPr>
                <w:pStyle w:val="Bibliography"/>
                <w:numPr>
                  <w:ilvl w:val="0"/>
                  <w:numId w:val="34"/>
                </w:numPr>
                <w:spacing w:before="120" w:after="120" w:line="240" w:lineRule="auto"/>
                <w:ind w:hanging="436"/>
                <w:jc w:val="both"/>
                <w:rPr>
                  <w:rFonts w:ascii="Times New Roman" w:hAnsi="Times New Roman" w:cs="Times New Roman"/>
                  <w:sz w:val="22"/>
                  <w:szCs w:val="22"/>
                </w:rPr>
              </w:pPr>
              <w:r w:rsidRPr="00066537">
                <w:rPr>
                  <w:rFonts w:ascii="Times New Roman" w:hAnsi="Times New Roman" w:cs="Times New Roman"/>
                  <w:sz w:val="22"/>
                  <w:szCs w:val="22"/>
                </w:rPr>
                <w:t xml:space="preserve">Mensi, W. R. Switching connectedness between real estate investment trusts, oil, and gold </w:t>
              </w:r>
              <w:r w:rsidR="00B65923">
                <w:rPr>
                  <w:rFonts w:ascii="Times New Roman" w:hAnsi="Times New Roman" w:cs="Times New Roman"/>
                  <w:sz w:val="22"/>
                  <w:szCs w:val="22"/>
                </w:rPr>
                <w:t>markets</w:t>
              </w:r>
              <w:r w:rsidR="00B65923">
                <w:rPr>
                  <w:rFonts w:ascii="Times New Roman" w:hAnsi="Times New Roman" w:cs="Times New Roman"/>
                  <w:sz w:val="22"/>
                  <w:szCs w:val="22"/>
                  <w:lang w:val="vi-VN"/>
                </w:rPr>
                <w:t>,</w:t>
              </w:r>
              <w:r w:rsidRPr="00066537">
                <w:rPr>
                  <w:rFonts w:ascii="Times New Roman" w:hAnsi="Times New Roman" w:cs="Times New Roman"/>
                  <w:sz w:val="22"/>
                  <w:szCs w:val="22"/>
                </w:rPr>
                <w:t xml:space="preserve"> </w:t>
              </w:r>
              <w:r w:rsidRPr="00066537">
                <w:rPr>
                  <w:rFonts w:ascii="Times New Roman" w:hAnsi="Times New Roman" w:cs="Times New Roman"/>
                  <w:i/>
                  <w:sz w:val="22"/>
                  <w:szCs w:val="22"/>
                </w:rPr>
                <w:t>Finance Research Letters,</w:t>
              </w:r>
              <w:r w:rsidR="004D0948">
                <w:rPr>
                  <w:rFonts w:ascii="Times New Roman" w:hAnsi="Times New Roman" w:cs="Times New Roman"/>
                  <w:i/>
                  <w:sz w:val="22"/>
                  <w:szCs w:val="22"/>
                  <w:lang w:val="vi-VN"/>
                </w:rPr>
                <w:t xml:space="preserve"> </w:t>
              </w:r>
              <w:r w:rsidR="004D0948" w:rsidRPr="00A02D3F">
                <w:rPr>
                  <w:rFonts w:ascii="Times New Roman" w:hAnsi="Times New Roman" w:cs="Times New Roman"/>
                  <w:b/>
                  <w:sz w:val="22"/>
                  <w:szCs w:val="22"/>
                </w:rPr>
                <w:t>2022</w:t>
              </w:r>
              <w:r w:rsidR="004D0948">
                <w:rPr>
                  <w:rFonts w:ascii="Times New Roman" w:hAnsi="Times New Roman" w:cs="Times New Roman"/>
                  <w:sz w:val="22"/>
                  <w:szCs w:val="22"/>
                  <w:lang w:val="vi-VN"/>
                </w:rPr>
                <w:t xml:space="preserve">, </w:t>
              </w:r>
              <w:r w:rsidRPr="00066537">
                <w:rPr>
                  <w:rFonts w:ascii="Times New Roman" w:hAnsi="Times New Roman" w:cs="Times New Roman"/>
                  <w:i/>
                  <w:sz w:val="22"/>
                  <w:szCs w:val="22"/>
                </w:rPr>
                <w:t>48</w:t>
              </w:r>
              <w:r w:rsidRPr="00066537">
                <w:rPr>
                  <w:rFonts w:ascii="Times New Roman" w:hAnsi="Times New Roman" w:cs="Times New Roman"/>
                  <w:sz w:val="22"/>
                  <w:szCs w:val="22"/>
                </w:rPr>
                <w:t xml:space="preserve">, 102915. </w:t>
              </w:r>
            </w:p>
            <w:p w14:paraId="0C3F92C1" w14:textId="5C993DAD" w:rsidR="00AE6FC7" w:rsidRPr="00066537" w:rsidRDefault="00AE6FC7" w:rsidP="00E80D35">
              <w:pPr>
                <w:pStyle w:val="Bibliography"/>
                <w:numPr>
                  <w:ilvl w:val="0"/>
                  <w:numId w:val="34"/>
                </w:numPr>
                <w:spacing w:before="120" w:after="120" w:line="240" w:lineRule="auto"/>
                <w:ind w:hanging="436"/>
                <w:jc w:val="both"/>
                <w:rPr>
                  <w:rFonts w:ascii="Times New Roman" w:hAnsi="Times New Roman" w:cs="Times New Roman"/>
                  <w:sz w:val="22"/>
                  <w:szCs w:val="22"/>
                </w:rPr>
              </w:pPr>
              <w:r w:rsidRPr="00E15AB6">
                <w:rPr>
                  <w:rFonts w:ascii="Times New Roman" w:hAnsi="Times New Roman" w:cs="Times New Roman"/>
                  <w:sz w:val="22"/>
                  <w:szCs w:val="22"/>
                </w:rPr>
                <w:t xml:space="preserve">Nazlıoğlu, Ş., Gormus, N. A., &amp; Soytaş, U. </w:t>
              </w:r>
              <w:r w:rsidRPr="00066537">
                <w:rPr>
                  <w:rFonts w:ascii="Times New Roman" w:hAnsi="Times New Roman" w:cs="Times New Roman"/>
                  <w:sz w:val="22"/>
                  <w:szCs w:val="22"/>
                </w:rPr>
                <w:t xml:space="preserve">Oil prices and real estate investment trusts (REITs): Gradual-shift causality and volatility transmission </w:t>
              </w:r>
              <w:r w:rsidR="00E15AB6">
                <w:rPr>
                  <w:rFonts w:ascii="Times New Roman" w:hAnsi="Times New Roman" w:cs="Times New Roman"/>
                  <w:sz w:val="22"/>
                  <w:szCs w:val="22"/>
                </w:rPr>
                <w:t>analysis</w:t>
              </w:r>
              <w:r w:rsidR="00E15AB6">
                <w:rPr>
                  <w:rFonts w:ascii="Times New Roman" w:hAnsi="Times New Roman" w:cs="Times New Roman"/>
                  <w:sz w:val="22"/>
                  <w:szCs w:val="22"/>
                  <w:lang w:val="vi-VN"/>
                </w:rPr>
                <w:t xml:space="preserve">, </w:t>
              </w:r>
              <w:r w:rsidRPr="00066537">
                <w:rPr>
                  <w:rFonts w:ascii="Times New Roman" w:hAnsi="Times New Roman" w:cs="Times New Roman"/>
                  <w:sz w:val="22"/>
                  <w:szCs w:val="22"/>
                </w:rPr>
                <w:t xml:space="preserve"> </w:t>
              </w:r>
              <w:r w:rsidRPr="00066537">
                <w:rPr>
                  <w:rFonts w:ascii="Times New Roman" w:hAnsi="Times New Roman" w:cs="Times New Roman"/>
                  <w:i/>
                  <w:sz w:val="22"/>
                  <w:szCs w:val="22"/>
                </w:rPr>
                <w:t>Energy Economics,</w:t>
              </w:r>
              <w:r w:rsidR="00E15AB6">
                <w:rPr>
                  <w:rFonts w:ascii="Times New Roman" w:hAnsi="Times New Roman" w:cs="Times New Roman"/>
                  <w:i/>
                  <w:sz w:val="22"/>
                  <w:szCs w:val="22"/>
                  <w:lang w:val="vi-VN"/>
                </w:rPr>
                <w:t xml:space="preserve"> </w:t>
              </w:r>
              <w:r w:rsidR="00E15AB6">
                <w:rPr>
                  <w:rFonts w:ascii="Times New Roman" w:hAnsi="Times New Roman" w:cs="Times New Roman"/>
                  <w:b/>
                  <w:sz w:val="22"/>
                  <w:szCs w:val="22"/>
                </w:rPr>
                <w:t>2016</w:t>
              </w:r>
              <w:r w:rsidR="00E15AB6">
                <w:rPr>
                  <w:rFonts w:ascii="Times New Roman" w:hAnsi="Times New Roman" w:cs="Times New Roman"/>
                  <w:b/>
                  <w:sz w:val="22"/>
                  <w:szCs w:val="22"/>
                  <w:lang w:val="vi-VN"/>
                </w:rPr>
                <w:t>,</w:t>
              </w:r>
              <w:r w:rsidRPr="00066537">
                <w:rPr>
                  <w:rFonts w:ascii="Times New Roman" w:hAnsi="Times New Roman" w:cs="Times New Roman"/>
                  <w:i/>
                  <w:sz w:val="22"/>
                  <w:szCs w:val="22"/>
                </w:rPr>
                <w:t xml:space="preserve"> 60</w:t>
              </w:r>
              <w:r w:rsidRPr="00066537">
                <w:rPr>
                  <w:rFonts w:ascii="Times New Roman" w:hAnsi="Times New Roman" w:cs="Times New Roman"/>
                  <w:sz w:val="22"/>
                  <w:szCs w:val="22"/>
                </w:rPr>
                <w:t>, 168–175.</w:t>
              </w:r>
            </w:p>
            <w:p w14:paraId="23B7BEB3" w14:textId="79B0021F" w:rsidR="00AE6FC7" w:rsidRPr="00066537" w:rsidRDefault="00AE6FC7" w:rsidP="00E80D35">
              <w:pPr>
                <w:pStyle w:val="Bibliography"/>
                <w:numPr>
                  <w:ilvl w:val="0"/>
                  <w:numId w:val="34"/>
                </w:numPr>
                <w:spacing w:before="120" w:after="120" w:line="240" w:lineRule="auto"/>
                <w:ind w:hanging="436"/>
                <w:jc w:val="both"/>
                <w:rPr>
                  <w:rFonts w:ascii="Times New Roman" w:hAnsi="Times New Roman" w:cs="Times New Roman"/>
                  <w:sz w:val="22"/>
                  <w:szCs w:val="22"/>
                </w:rPr>
              </w:pPr>
              <w:r w:rsidRPr="00066537">
                <w:rPr>
                  <w:rFonts w:ascii="Times New Roman" w:hAnsi="Times New Roman" w:cs="Times New Roman"/>
                  <w:sz w:val="22"/>
                  <w:szCs w:val="22"/>
                </w:rPr>
                <w:t xml:space="preserve">Olasehinde-Williams, G.; Özkan, O.; Akadiri, S. </w:t>
              </w:r>
              <w:r w:rsidR="00061FC2">
                <w:rPr>
                  <w:rFonts w:ascii="Times New Roman" w:hAnsi="Times New Roman" w:cs="Times New Roman"/>
                  <w:sz w:val="22"/>
                  <w:szCs w:val="22"/>
                </w:rPr>
                <w:t>S</w:t>
              </w:r>
              <w:r w:rsidR="00061FC2">
                <w:rPr>
                  <w:rFonts w:ascii="Times New Roman" w:hAnsi="Times New Roman" w:cs="Times New Roman"/>
                  <w:sz w:val="22"/>
                  <w:szCs w:val="22"/>
                  <w:lang w:val="vi-VN"/>
                </w:rPr>
                <w:t xml:space="preserve">. </w:t>
              </w:r>
              <w:r w:rsidRPr="00066537">
                <w:rPr>
                  <w:rFonts w:ascii="Times New Roman" w:hAnsi="Times New Roman" w:cs="Times New Roman"/>
                  <w:i/>
                  <w:sz w:val="22"/>
                  <w:szCs w:val="22"/>
                </w:rPr>
                <w:t>Environmental Science and Pollution Research</w:t>
              </w:r>
              <w:r w:rsidRPr="00066537">
                <w:rPr>
                  <w:rFonts w:ascii="Times New Roman" w:hAnsi="Times New Roman" w:cs="Times New Roman"/>
                  <w:sz w:val="22"/>
                  <w:szCs w:val="22"/>
                </w:rPr>
                <w:t>,</w:t>
              </w:r>
              <w:r w:rsidR="007023C9">
                <w:rPr>
                  <w:rFonts w:ascii="Times New Roman" w:hAnsi="Times New Roman" w:cs="Times New Roman"/>
                  <w:sz w:val="22"/>
                  <w:szCs w:val="22"/>
                  <w:lang w:val="vi-VN"/>
                </w:rPr>
                <w:t xml:space="preserve"> </w:t>
              </w:r>
              <w:r w:rsidR="007023C9">
                <w:rPr>
                  <w:rFonts w:ascii="Times New Roman" w:hAnsi="Times New Roman" w:cs="Times New Roman"/>
                  <w:b/>
                  <w:sz w:val="22"/>
                  <w:szCs w:val="22"/>
                  <w:lang w:val="de-DE"/>
                </w:rPr>
                <w:t>2023</w:t>
              </w:r>
              <w:r w:rsidR="007023C9">
                <w:rPr>
                  <w:rFonts w:ascii="Times New Roman" w:hAnsi="Times New Roman" w:cs="Times New Roman"/>
                  <w:b/>
                  <w:sz w:val="22"/>
                  <w:szCs w:val="22"/>
                  <w:lang w:val="vi-VN"/>
                </w:rPr>
                <w:t>,</w:t>
              </w:r>
              <w:r w:rsidRPr="00066537">
                <w:rPr>
                  <w:rFonts w:ascii="Times New Roman" w:hAnsi="Times New Roman" w:cs="Times New Roman"/>
                  <w:sz w:val="22"/>
                  <w:szCs w:val="22"/>
                </w:rPr>
                <w:t xml:space="preserve"> 30(19), 55326–55339.</w:t>
              </w:r>
            </w:p>
            <w:p w14:paraId="5B1B9A97" w14:textId="7ED0C184" w:rsidR="00AE6FC7" w:rsidRPr="00066537" w:rsidRDefault="00AE6FC7" w:rsidP="00E80D35">
              <w:pPr>
                <w:pStyle w:val="Bibliography"/>
                <w:numPr>
                  <w:ilvl w:val="0"/>
                  <w:numId w:val="34"/>
                </w:numPr>
                <w:spacing w:before="120" w:after="120" w:line="240" w:lineRule="auto"/>
                <w:ind w:hanging="436"/>
                <w:jc w:val="both"/>
                <w:rPr>
                  <w:rFonts w:ascii="Times New Roman" w:hAnsi="Times New Roman" w:cs="Times New Roman"/>
                  <w:sz w:val="22"/>
                  <w:szCs w:val="22"/>
                </w:rPr>
              </w:pPr>
              <w:r w:rsidRPr="00066537">
                <w:rPr>
                  <w:rFonts w:ascii="Times New Roman" w:hAnsi="Times New Roman" w:cs="Times New Roman"/>
                  <w:sz w:val="22"/>
                  <w:szCs w:val="22"/>
                </w:rPr>
                <w:t xml:space="preserve">Sarker, P. K. Quantile Effects of Climate Policy Uncertainty, Economic Policy Uncertainty, and Interest Rates on REIT Returns: Evidence </w:t>
              </w:r>
              <w:r w:rsidR="00A02D3F" w:rsidRPr="00FC706F">
                <w:rPr>
                  <w:rFonts w:ascii="Times New Roman" w:hAnsi="Times New Roman" w:cs="Times New Roman"/>
                  <w:sz w:val="22"/>
                  <w:szCs w:val="22"/>
                </w:rPr>
                <w:t>from</w:t>
              </w:r>
              <w:r w:rsidRPr="00066537">
                <w:rPr>
                  <w:rFonts w:ascii="Times New Roman" w:hAnsi="Times New Roman" w:cs="Times New Roman"/>
                  <w:sz w:val="22"/>
                  <w:szCs w:val="22"/>
                </w:rPr>
                <w:t xml:space="preserve"> the United </w:t>
              </w:r>
              <w:r w:rsidR="007023C9">
                <w:rPr>
                  <w:rFonts w:ascii="Times New Roman" w:hAnsi="Times New Roman" w:cs="Times New Roman"/>
                  <w:sz w:val="22"/>
                  <w:szCs w:val="22"/>
                </w:rPr>
                <w:t>States</w:t>
              </w:r>
              <w:r w:rsidR="007023C9">
                <w:rPr>
                  <w:rFonts w:ascii="Times New Roman" w:hAnsi="Times New Roman" w:cs="Times New Roman"/>
                  <w:sz w:val="22"/>
                  <w:szCs w:val="22"/>
                  <w:lang w:val="vi-VN"/>
                </w:rPr>
                <w:t>,</w:t>
              </w:r>
              <w:r w:rsidRPr="00066537">
                <w:rPr>
                  <w:rFonts w:ascii="Times New Roman" w:hAnsi="Times New Roman" w:cs="Times New Roman"/>
                  <w:sz w:val="22"/>
                  <w:szCs w:val="22"/>
                </w:rPr>
                <w:t xml:space="preserve"> </w:t>
              </w:r>
              <w:r w:rsidRPr="00066537">
                <w:rPr>
                  <w:rFonts w:ascii="Times New Roman" w:hAnsi="Times New Roman" w:cs="Times New Roman"/>
                  <w:i/>
                  <w:sz w:val="22"/>
                  <w:szCs w:val="22"/>
                </w:rPr>
                <w:t>Economic Notes,</w:t>
              </w:r>
              <w:r w:rsidR="007023C9" w:rsidRPr="007023C9">
                <w:rPr>
                  <w:rFonts w:ascii="Times New Roman" w:hAnsi="Times New Roman" w:cs="Times New Roman"/>
                  <w:sz w:val="22"/>
                  <w:szCs w:val="22"/>
                </w:rPr>
                <w:t xml:space="preserve"> </w:t>
              </w:r>
              <w:r w:rsidR="007023C9">
                <w:rPr>
                  <w:rFonts w:ascii="Times New Roman" w:hAnsi="Times New Roman" w:cs="Times New Roman"/>
                  <w:b/>
                  <w:sz w:val="22"/>
                  <w:szCs w:val="22"/>
                </w:rPr>
                <w:t>2025</w:t>
              </w:r>
              <w:r w:rsidR="007023C9" w:rsidRPr="007023C9">
                <w:rPr>
                  <w:rFonts w:ascii="Times New Roman" w:hAnsi="Times New Roman" w:cs="Times New Roman"/>
                  <w:bCs/>
                  <w:sz w:val="22"/>
                  <w:szCs w:val="22"/>
                  <w:lang w:val="vi-VN"/>
                </w:rPr>
                <w:t>,</w:t>
              </w:r>
              <w:r w:rsidRPr="00066537">
                <w:rPr>
                  <w:rFonts w:ascii="Times New Roman" w:hAnsi="Times New Roman" w:cs="Times New Roman"/>
                  <w:i/>
                  <w:sz w:val="22"/>
                  <w:szCs w:val="22"/>
                </w:rPr>
                <w:t xml:space="preserve"> 54</w:t>
              </w:r>
              <w:r w:rsidRPr="00066537">
                <w:rPr>
                  <w:rFonts w:ascii="Times New Roman" w:hAnsi="Times New Roman" w:cs="Times New Roman"/>
                  <w:sz w:val="22"/>
                  <w:szCs w:val="22"/>
                </w:rPr>
                <w:t>, e70012.</w:t>
              </w:r>
            </w:p>
            <w:p w14:paraId="3CB63FD6" w14:textId="1470FB34" w:rsidR="00AE6FC7" w:rsidRPr="00066537" w:rsidRDefault="00AE6FC7" w:rsidP="00E80D35">
              <w:pPr>
                <w:pStyle w:val="Bibliography"/>
                <w:numPr>
                  <w:ilvl w:val="0"/>
                  <w:numId w:val="34"/>
                </w:numPr>
                <w:spacing w:before="120" w:after="120" w:line="240" w:lineRule="auto"/>
                <w:ind w:hanging="436"/>
                <w:jc w:val="both"/>
                <w:rPr>
                  <w:rFonts w:ascii="Times New Roman" w:hAnsi="Times New Roman" w:cs="Times New Roman"/>
                  <w:sz w:val="22"/>
                  <w:szCs w:val="22"/>
                </w:rPr>
              </w:pPr>
              <w:r w:rsidRPr="00066537">
                <w:rPr>
                  <w:rFonts w:ascii="Times New Roman" w:hAnsi="Times New Roman" w:cs="Times New Roman"/>
                  <w:sz w:val="22"/>
                  <w:szCs w:val="22"/>
                </w:rPr>
                <w:t>Sharif, A., Afshan, S., &amp; Qureshi, F. Analysis of the spillover effects between green economy, clean and dirty crypto</w:t>
              </w:r>
              <w:r w:rsidR="00A87C8A">
                <w:rPr>
                  <w:rFonts w:ascii="Times New Roman" w:hAnsi="Times New Roman" w:cs="Times New Roman"/>
                  <w:sz w:val="22"/>
                  <w:szCs w:val="22"/>
                </w:rPr>
                <w:t>currencies</w:t>
              </w:r>
              <w:r w:rsidR="00A87C8A">
                <w:rPr>
                  <w:rFonts w:ascii="Times New Roman" w:hAnsi="Times New Roman" w:cs="Times New Roman"/>
                  <w:sz w:val="22"/>
                  <w:szCs w:val="22"/>
                  <w:lang w:val="vi-VN"/>
                </w:rPr>
                <w:t>,</w:t>
              </w:r>
              <w:r w:rsidRPr="00066537">
                <w:rPr>
                  <w:rFonts w:ascii="Times New Roman" w:hAnsi="Times New Roman" w:cs="Times New Roman"/>
                  <w:sz w:val="22"/>
                  <w:szCs w:val="22"/>
                </w:rPr>
                <w:t xml:space="preserve"> </w:t>
              </w:r>
              <w:r w:rsidRPr="00066537">
                <w:rPr>
                  <w:rFonts w:ascii="Times New Roman" w:hAnsi="Times New Roman" w:cs="Times New Roman"/>
                  <w:i/>
                  <w:sz w:val="22"/>
                  <w:szCs w:val="22"/>
                </w:rPr>
                <w:t>Energy Economics,</w:t>
              </w:r>
              <w:r w:rsidR="00A87C8A" w:rsidRPr="00A87C8A">
                <w:rPr>
                  <w:rFonts w:ascii="Times New Roman" w:hAnsi="Times New Roman" w:cs="Times New Roman"/>
                  <w:sz w:val="22"/>
                  <w:szCs w:val="22"/>
                </w:rPr>
                <w:t xml:space="preserve"> </w:t>
              </w:r>
              <w:r w:rsidR="00A87C8A">
                <w:rPr>
                  <w:rFonts w:ascii="Times New Roman" w:hAnsi="Times New Roman" w:cs="Times New Roman"/>
                  <w:b/>
                  <w:sz w:val="22"/>
                  <w:szCs w:val="22"/>
                </w:rPr>
                <w:t>2023</w:t>
              </w:r>
              <w:r w:rsidR="00A87C8A" w:rsidRPr="00A87C8A">
                <w:rPr>
                  <w:rFonts w:ascii="Times New Roman" w:hAnsi="Times New Roman" w:cs="Times New Roman"/>
                  <w:bCs/>
                  <w:sz w:val="22"/>
                  <w:szCs w:val="22"/>
                  <w:lang w:val="vi-VN"/>
                </w:rPr>
                <w:t>,</w:t>
              </w:r>
              <w:r w:rsidRPr="00066537">
                <w:rPr>
                  <w:rFonts w:ascii="Times New Roman" w:hAnsi="Times New Roman" w:cs="Times New Roman"/>
                  <w:i/>
                  <w:sz w:val="22"/>
                  <w:szCs w:val="22"/>
                </w:rPr>
                <w:t xml:space="preserve"> 114</w:t>
              </w:r>
              <w:r w:rsidRPr="00066537">
                <w:rPr>
                  <w:rFonts w:ascii="Times New Roman" w:hAnsi="Times New Roman" w:cs="Times New Roman"/>
                  <w:sz w:val="22"/>
                  <w:szCs w:val="22"/>
                </w:rPr>
                <w:t>, 106318.</w:t>
              </w:r>
            </w:p>
            <w:p w14:paraId="0A25DE9B" w14:textId="1DA61212" w:rsidR="00AE6FC7" w:rsidRDefault="00AE6FC7" w:rsidP="00E80D35">
              <w:pPr>
                <w:pStyle w:val="Bibliography"/>
                <w:numPr>
                  <w:ilvl w:val="0"/>
                  <w:numId w:val="34"/>
                </w:numPr>
                <w:spacing w:before="120" w:after="120" w:line="240" w:lineRule="auto"/>
                <w:ind w:hanging="436"/>
                <w:jc w:val="both"/>
              </w:pPr>
              <w:r w:rsidRPr="00066537">
                <w:rPr>
                  <w:rFonts w:ascii="Times New Roman" w:hAnsi="Times New Roman" w:cs="Times New Roman"/>
                  <w:sz w:val="22"/>
                  <w:szCs w:val="22"/>
                </w:rPr>
                <w:t xml:space="preserve">Torrence, C., &amp; Webster, P. J. Interdecadal changes in the ENSO–monsoon </w:t>
              </w:r>
              <w:r w:rsidR="00175C85">
                <w:rPr>
                  <w:rFonts w:ascii="Times New Roman" w:hAnsi="Times New Roman" w:cs="Times New Roman"/>
                  <w:sz w:val="22"/>
                  <w:szCs w:val="22"/>
                </w:rPr>
                <w:t>system</w:t>
              </w:r>
              <w:r w:rsidR="00175C85">
                <w:rPr>
                  <w:rFonts w:ascii="Times New Roman" w:hAnsi="Times New Roman" w:cs="Times New Roman"/>
                  <w:sz w:val="22"/>
                  <w:szCs w:val="22"/>
                  <w:lang w:val="vi-VN"/>
                </w:rPr>
                <w:t>,</w:t>
              </w:r>
              <w:r w:rsidRPr="00066537">
                <w:rPr>
                  <w:rFonts w:ascii="Times New Roman" w:hAnsi="Times New Roman" w:cs="Times New Roman"/>
                  <w:sz w:val="22"/>
                  <w:szCs w:val="22"/>
                </w:rPr>
                <w:t xml:space="preserve"> </w:t>
              </w:r>
              <w:r w:rsidRPr="00066537">
                <w:rPr>
                  <w:rFonts w:ascii="Times New Roman" w:hAnsi="Times New Roman" w:cs="Times New Roman"/>
                  <w:i/>
                  <w:sz w:val="22"/>
                  <w:szCs w:val="22"/>
                </w:rPr>
                <w:t>Journal of Climate</w:t>
              </w:r>
              <w:r w:rsidRPr="00066537">
                <w:rPr>
                  <w:rFonts w:ascii="Times New Roman" w:hAnsi="Times New Roman" w:cs="Times New Roman"/>
                  <w:sz w:val="22"/>
                  <w:szCs w:val="22"/>
                </w:rPr>
                <w:t>,</w:t>
              </w:r>
              <w:r w:rsidR="00175C85" w:rsidRPr="00175C85">
                <w:rPr>
                  <w:rFonts w:ascii="Times New Roman" w:hAnsi="Times New Roman" w:cs="Times New Roman"/>
                  <w:sz w:val="22"/>
                  <w:szCs w:val="22"/>
                </w:rPr>
                <w:t xml:space="preserve"> </w:t>
              </w:r>
              <w:r w:rsidR="00175C85">
                <w:rPr>
                  <w:rFonts w:ascii="Times New Roman" w:hAnsi="Times New Roman" w:cs="Times New Roman"/>
                  <w:b/>
                  <w:sz w:val="22"/>
                  <w:szCs w:val="22"/>
                </w:rPr>
                <w:t>1999</w:t>
              </w:r>
              <w:r w:rsidR="00175C85" w:rsidRPr="00175C85">
                <w:rPr>
                  <w:rFonts w:ascii="Times New Roman" w:hAnsi="Times New Roman" w:cs="Times New Roman"/>
                  <w:bCs/>
                  <w:sz w:val="22"/>
                  <w:szCs w:val="22"/>
                  <w:lang w:val="vi-VN"/>
                </w:rPr>
                <w:t>,</w:t>
              </w:r>
              <w:r w:rsidRPr="00066537">
                <w:rPr>
                  <w:rFonts w:ascii="Times New Roman" w:hAnsi="Times New Roman" w:cs="Times New Roman"/>
                  <w:sz w:val="22"/>
                  <w:szCs w:val="22"/>
                </w:rPr>
                <w:t xml:space="preserve"> 12(8), 2679-2690.</w:t>
              </w:r>
            </w:p>
            <w:p w14:paraId="11C2A888" w14:textId="74389FED" w:rsidR="00945C7D" w:rsidRPr="009D1982" w:rsidRDefault="001246B6" w:rsidP="00E80D35">
              <w:pPr>
                <w:spacing w:before="120" w:after="120" w:line="240" w:lineRule="auto"/>
                <w:jc w:val="both"/>
                <w:rPr>
                  <w:rFonts w:ascii="Times New Roman" w:hAnsi="Times New Roman" w:cs="Times New Roman"/>
                  <w:sz w:val="22"/>
                  <w:szCs w:val="22"/>
                  <w:lang w:val="vi-VN"/>
                </w:rPr>
              </w:pPr>
              <w:r w:rsidRPr="001246B6">
                <w:rPr>
                  <w:rFonts w:ascii="Times New Roman" w:hAnsi="Times New Roman" w:cs="Times New Roman"/>
                  <w:b/>
                  <w:bCs/>
                  <w:noProof/>
                  <w:sz w:val="22"/>
                  <w:szCs w:val="22"/>
                </w:rPr>
                <w:fldChar w:fldCharType="end"/>
              </w:r>
            </w:p>
          </w:sdtContent>
        </w:sdt>
      </w:sdtContent>
    </w:sdt>
    <w:sectPr w:rsidR="00945C7D" w:rsidRPr="009D1982" w:rsidSect="00247408">
      <w:type w:val="continuous"/>
      <w:pgSz w:w="11907" w:h="16840" w:code="9"/>
      <w:pgMar w:top="1134" w:right="1134" w:bottom="1134" w:left="1418" w:header="720" w:footer="35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43844" w14:textId="77777777" w:rsidR="00D57C91" w:rsidRDefault="00D57C91" w:rsidP="00556F4B">
      <w:pPr>
        <w:spacing w:after="0" w:line="240" w:lineRule="auto"/>
      </w:pPr>
      <w:r>
        <w:separator/>
      </w:r>
    </w:p>
  </w:endnote>
  <w:endnote w:type="continuationSeparator" w:id="0">
    <w:p w14:paraId="0D4D5E10" w14:textId="77777777" w:rsidR="00D57C91" w:rsidRDefault="00D57C91" w:rsidP="00556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onsolas">
    <w:panose1 w:val="020B0609020204030204"/>
    <w:charset w:val="A3"/>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796106"/>
      <w:docPartObj>
        <w:docPartGallery w:val="Page Numbers (Bottom of Page)"/>
        <w:docPartUnique/>
      </w:docPartObj>
    </w:sdtPr>
    <w:sdtEndPr>
      <w:rPr>
        <w:rFonts w:ascii="Times New Roman" w:hAnsi="Times New Roman" w:cs="Times New Roman"/>
      </w:rPr>
    </w:sdtEndPr>
    <w:sdtContent>
      <w:p w14:paraId="7B219928" w14:textId="13DA398F" w:rsidR="00D53EA4" w:rsidRDefault="00D53E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B5A3C4" w14:textId="77777777" w:rsidR="00F05AF2" w:rsidRDefault="00F05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C798A" w14:textId="77777777" w:rsidR="00D57C91" w:rsidRDefault="00D57C91" w:rsidP="00556F4B">
      <w:pPr>
        <w:spacing w:after="0" w:line="240" w:lineRule="auto"/>
      </w:pPr>
      <w:r>
        <w:separator/>
      </w:r>
    </w:p>
  </w:footnote>
  <w:footnote w:type="continuationSeparator" w:id="0">
    <w:p w14:paraId="0673AB8C" w14:textId="77777777" w:rsidR="00D57C91" w:rsidRDefault="00D57C91" w:rsidP="00556F4B">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3Npy25qpGbDXi4" int2:id="m08Hkbm7">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D7725"/>
    <w:multiLevelType w:val="hybridMultilevel"/>
    <w:tmpl w:val="FBF45FC4"/>
    <w:lvl w:ilvl="0" w:tplc="E48ED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A0D1E"/>
    <w:multiLevelType w:val="hybridMultilevel"/>
    <w:tmpl w:val="DF7C1A42"/>
    <w:lvl w:ilvl="0" w:tplc="DAC65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D40F1"/>
    <w:multiLevelType w:val="multilevel"/>
    <w:tmpl w:val="444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03C69"/>
    <w:multiLevelType w:val="hybridMultilevel"/>
    <w:tmpl w:val="EE086884"/>
    <w:lvl w:ilvl="0" w:tplc="24983722">
      <w:start w:val="1"/>
      <w:numFmt w:val="decimal"/>
      <w:lvlText w:val="[%1]."/>
      <w:lvlJc w:val="left"/>
      <w:pPr>
        <w:ind w:left="720" w:hanging="360"/>
      </w:pPr>
      <w:rPr>
        <w:rFonts w:ascii="Times New Roman" w:hAnsi="Times New Roman"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D1E02"/>
    <w:multiLevelType w:val="hybridMultilevel"/>
    <w:tmpl w:val="B008BF40"/>
    <w:lvl w:ilvl="0" w:tplc="E48ED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C20D2"/>
    <w:multiLevelType w:val="hybridMultilevel"/>
    <w:tmpl w:val="7C9CFC6C"/>
    <w:lvl w:ilvl="0" w:tplc="DAC65F2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561549C"/>
    <w:multiLevelType w:val="hybridMultilevel"/>
    <w:tmpl w:val="275430A0"/>
    <w:lvl w:ilvl="0" w:tplc="DD8CC840">
      <w:start w:val="1"/>
      <w:numFmt w:val="bullet"/>
      <w:lvlText w:val=""/>
      <w:lvlJc w:val="left"/>
      <w:pPr>
        <w:ind w:left="502" w:hanging="360"/>
      </w:pPr>
      <w:rPr>
        <w:rFonts w:ascii="Symbol" w:hAnsi="Symbol" w:hint="default"/>
        <w:b/>
        <w:bCs/>
      </w:rPr>
    </w:lvl>
    <w:lvl w:ilvl="1" w:tplc="E35856B2">
      <w:start w:val="1"/>
      <w:numFmt w:val="bullet"/>
      <w:lvlText w:val="o"/>
      <w:lvlJc w:val="left"/>
      <w:pPr>
        <w:ind w:left="1440" w:hanging="360"/>
      </w:pPr>
      <w:rPr>
        <w:rFonts w:ascii="Courier New" w:hAnsi="Courier New" w:hint="default"/>
      </w:rPr>
    </w:lvl>
    <w:lvl w:ilvl="2" w:tplc="63F64856">
      <w:start w:val="1"/>
      <w:numFmt w:val="bullet"/>
      <w:lvlText w:val=""/>
      <w:lvlJc w:val="left"/>
      <w:pPr>
        <w:ind w:left="2160" w:hanging="360"/>
      </w:pPr>
      <w:rPr>
        <w:rFonts w:ascii="Wingdings" w:hAnsi="Wingdings" w:hint="default"/>
      </w:rPr>
    </w:lvl>
    <w:lvl w:ilvl="3" w:tplc="62BE88C4">
      <w:start w:val="1"/>
      <w:numFmt w:val="bullet"/>
      <w:lvlText w:val=""/>
      <w:lvlJc w:val="left"/>
      <w:pPr>
        <w:ind w:left="2880" w:hanging="360"/>
      </w:pPr>
      <w:rPr>
        <w:rFonts w:ascii="Symbol" w:hAnsi="Symbol" w:hint="default"/>
      </w:rPr>
    </w:lvl>
    <w:lvl w:ilvl="4" w:tplc="3AC4FF52">
      <w:start w:val="1"/>
      <w:numFmt w:val="bullet"/>
      <w:lvlText w:val="o"/>
      <w:lvlJc w:val="left"/>
      <w:pPr>
        <w:ind w:left="3600" w:hanging="360"/>
      </w:pPr>
      <w:rPr>
        <w:rFonts w:ascii="Courier New" w:hAnsi="Courier New" w:hint="default"/>
      </w:rPr>
    </w:lvl>
    <w:lvl w:ilvl="5" w:tplc="811216A6">
      <w:start w:val="1"/>
      <w:numFmt w:val="bullet"/>
      <w:lvlText w:val=""/>
      <w:lvlJc w:val="left"/>
      <w:pPr>
        <w:ind w:left="4320" w:hanging="360"/>
      </w:pPr>
      <w:rPr>
        <w:rFonts w:ascii="Wingdings" w:hAnsi="Wingdings" w:hint="default"/>
      </w:rPr>
    </w:lvl>
    <w:lvl w:ilvl="6" w:tplc="47980AC0">
      <w:start w:val="1"/>
      <w:numFmt w:val="bullet"/>
      <w:lvlText w:val=""/>
      <w:lvlJc w:val="left"/>
      <w:pPr>
        <w:ind w:left="5040" w:hanging="360"/>
      </w:pPr>
      <w:rPr>
        <w:rFonts w:ascii="Symbol" w:hAnsi="Symbol" w:hint="default"/>
      </w:rPr>
    </w:lvl>
    <w:lvl w:ilvl="7" w:tplc="B2BA0CC6">
      <w:start w:val="1"/>
      <w:numFmt w:val="bullet"/>
      <w:lvlText w:val="o"/>
      <w:lvlJc w:val="left"/>
      <w:pPr>
        <w:ind w:left="5760" w:hanging="360"/>
      </w:pPr>
      <w:rPr>
        <w:rFonts w:ascii="Courier New" w:hAnsi="Courier New" w:hint="default"/>
      </w:rPr>
    </w:lvl>
    <w:lvl w:ilvl="8" w:tplc="6F6C240A">
      <w:start w:val="1"/>
      <w:numFmt w:val="bullet"/>
      <w:lvlText w:val=""/>
      <w:lvlJc w:val="left"/>
      <w:pPr>
        <w:ind w:left="6480" w:hanging="360"/>
      </w:pPr>
      <w:rPr>
        <w:rFonts w:ascii="Wingdings" w:hAnsi="Wingdings" w:hint="default"/>
      </w:rPr>
    </w:lvl>
  </w:abstractNum>
  <w:abstractNum w:abstractNumId="7" w15:restartNumberingAfterBreak="0">
    <w:nsid w:val="18EE06B5"/>
    <w:multiLevelType w:val="hybridMultilevel"/>
    <w:tmpl w:val="0A3010FE"/>
    <w:lvl w:ilvl="0" w:tplc="DAC65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E5813"/>
    <w:multiLevelType w:val="hybridMultilevel"/>
    <w:tmpl w:val="768E8A72"/>
    <w:lvl w:ilvl="0" w:tplc="DAC65F2E">
      <w:start w:val="1"/>
      <w:numFmt w:val="decimal"/>
      <w:lvlText w:val="[%1]."/>
      <w:lvlJc w:val="left"/>
      <w:pPr>
        <w:ind w:left="1080" w:hanging="360"/>
      </w:pPr>
      <w:rPr>
        <w:rFonts w:hint="default"/>
      </w:rPr>
    </w:lvl>
    <w:lvl w:ilvl="1" w:tplc="AFB4FF3C">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A24490"/>
    <w:multiLevelType w:val="hybridMultilevel"/>
    <w:tmpl w:val="E398E79C"/>
    <w:lvl w:ilvl="0" w:tplc="DAC65F2E">
      <w:start w:val="1"/>
      <w:numFmt w:val="decimal"/>
      <w:lvlText w:val="[%1]."/>
      <w:lvlJc w:val="left"/>
      <w:pPr>
        <w:ind w:left="1495" w:hanging="360"/>
      </w:pPr>
      <w:rPr>
        <w:rFonts w:hint="default"/>
      </w:rPr>
    </w:lvl>
    <w:lvl w:ilvl="1" w:tplc="DAC65F2E">
      <w:start w:val="1"/>
      <w:numFmt w:val="decimal"/>
      <w:lvlText w:val="[%2]."/>
      <w:lvlJc w:val="left"/>
      <w:pPr>
        <w:ind w:left="2215" w:hanging="360"/>
      </w:pPr>
      <w:rPr>
        <w:rFonts w:hint="default"/>
      </w:r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 w15:restartNumberingAfterBreak="0">
    <w:nsid w:val="27337930"/>
    <w:multiLevelType w:val="hybridMultilevel"/>
    <w:tmpl w:val="8AA2EEA6"/>
    <w:lvl w:ilvl="0" w:tplc="F97A85A2">
      <w:start w:val="1"/>
      <w:numFmt w:val="decimal"/>
      <w:lvlText w:val="[%1]."/>
      <w:lvlJc w:val="left"/>
      <w:pPr>
        <w:ind w:left="720" w:hanging="360"/>
      </w:pPr>
      <w:rPr>
        <w:rFonts w:ascii="Times New Roman" w:hAnsi="Times New Roman"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35AB4"/>
    <w:multiLevelType w:val="multilevel"/>
    <w:tmpl w:val="DEDE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D35904"/>
    <w:multiLevelType w:val="multilevel"/>
    <w:tmpl w:val="48E8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93D06"/>
    <w:multiLevelType w:val="multilevel"/>
    <w:tmpl w:val="8FB0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F363F3"/>
    <w:multiLevelType w:val="multilevel"/>
    <w:tmpl w:val="41D86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DF4C4E"/>
    <w:multiLevelType w:val="multilevel"/>
    <w:tmpl w:val="1CB6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EF1D4E"/>
    <w:multiLevelType w:val="multilevel"/>
    <w:tmpl w:val="ED5C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747F02"/>
    <w:multiLevelType w:val="multilevel"/>
    <w:tmpl w:val="79F4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E66408"/>
    <w:multiLevelType w:val="multilevel"/>
    <w:tmpl w:val="B3D22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DC03F9"/>
    <w:multiLevelType w:val="multilevel"/>
    <w:tmpl w:val="19A0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55281A"/>
    <w:multiLevelType w:val="multilevel"/>
    <w:tmpl w:val="4E9C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0E51F5"/>
    <w:multiLevelType w:val="multilevel"/>
    <w:tmpl w:val="D1D2F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992A84"/>
    <w:multiLevelType w:val="hybridMultilevel"/>
    <w:tmpl w:val="C590A5AE"/>
    <w:lvl w:ilvl="0" w:tplc="E48ED99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875BD6"/>
    <w:multiLevelType w:val="multilevel"/>
    <w:tmpl w:val="D032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683053"/>
    <w:multiLevelType w:val="hybridMultilevel"/>
    <w:tmpl w:val="9580EC44"/>
    <w:lvl w:ilvl="0" w:tplc="DAC65F2E">
      <w:start w:val="1"/>
      <w:numFmt w:val="decimal"/>
      <w:lvlText w:val="[%1]."/>
      <w:lvlJc w:val="left"/>
      <w:pPr>
        <w:ind w:left="1800" w:hanging="360"/>
      </w:pPr>
      <w:rPr>
        <w:rFonts w:hint="default"/>
      </w:rPr>
    </w:lvl>
    <w:lvl w:ilvl="1" w:tplc="813E9218">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7551BC0"/>
    <w:multiLevelType w:val="multilevel"/>
    <w:tmpl w:val="8F5C4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AA1694"/>
    <w:multiLevelType w:val="multilevel"/>
    <w:tmpl w:val="9B82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15791A"/>
    <w:multiLevelType w:val="multilevel"/>
    <w:tmpl w:val="7A16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56790A"/>
    <w:multiLevelType w:val="hybridMultilevel"/>
    <w:tmpl w:val="9710B31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2413263"/>
    <w:multiLevelType w:val="multilevel"/>
    <w:tmpl w:val="9E2E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D42D41"/>
    <w:multiLevelType w:val="hybridMultilevel"/>
    <w:tmpl w:val="5E569DFE"/>
    <w:lvl w:ilvl="0" w:tplc="DAC65F2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713130B7"/>
    <w:multiLevelType w:val="hybridMultilevel"/>
    <w:tmpl w:val="1422BCEE"/>
    <w:lvl w:ilvl="0" w:tplc="DAC65F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4B45FAB"/>
    <w:multiLevelType w:val="hybridMultilevel"/>
    <w:tmpl w:val="BAD02E30"/>
    <w:lvl w:ilvl="0" w:tplc="24983722">
      <w:start w:val="1"/>
      <w:numFmt w:val="decimal"/>
      <w:lvlText w:val="[%1]."/>
      <w:lvlJc w:val="left"/>
      <w:pPr>
        <w:ind w:left="720" w:hanging="360"/>
      </w:pPr>
      <w:rPr>
        <w:rFonts w:ascii="Times New Roman" w:hAnsi="Times New Roman"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DB53C4"/>
    <w:multiLevelType w:val="multilevel"/>
    <w:tmpl w:val="8DE6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6172674">
    <w:abstractNumId w:val="20"/>
  </w:num>
  <w:num w:numId="2" w16cid:durableId="1228416007">
    <w:abstractNumId w:val="15"/>
  </w:num>
  <w:num w:numId="3" w16cid:durableId="1134638111">
    <w:abstractNumId w:val="21"/>
  </w:num>
  <w:num w:numId="4" w16cid:durableId="1454788876">
    <w:abstractNumId w:val="23"/>
  </w:num>
  <w:num w:numId="5" w16cid:durableId="881484504">
    <w:abstractNumId w:val="2"/>
  </w:num>
  <w:num w:numId="6" w16cid:durableId="1839686707">
    <w:abstractNumId w:val="25"/>
  </w:num>
  <w:num w:numId="7" w16cid:durableId="1608535391">
    <w:abstractNumId w:val="19"/>
  </w:num>
  <w:num w:numId="8" w16cid:durableId="909191183">
    <w:abstractNumId w:val="11"/>
  </w:num>
  <w:num w:numId="9" w16cid:durableId="1459034451">
    <w:abstractNumId w:val="12"/>
  </w:num>
  <w:num w:numId="10" w16cid:durableId="674918044">
    <w:abstractNumId w:val="17"/>
  </w:num>
  <w:num w:numId="11" w16cid:durableId="1446577860">
    <w:abstractNumId w:val="14"/>
  </w:num>
  <w:num w:numId="12" w16cid:durableId="497690704">
    <w:abstractNumId w:val="18"/>
  </w:num>
  <w:num w:numId="13" w16cid:durableId="1279263315">
    <w:abstractNumId w:val="29"/>
  </w:num>
  <w:num w:numId="14" w16cid:durableId="1916235918">
    <w:abstractNumId w:val="27"/>
  </w:num>
  <w:num w:numId="15" w16cid:durableId="939525634">
    <w:abstractNumId w:val="16"/>
  </w:num>
  <w:num w:numId="16" w16cid:durableId="67385488">
    <w:abstractNumId w:val="26"/>
  </w:num>
  <w:num w:numId="17" w16cid:durableId="1194341265">
    <w:abstractNumId w:val="13"/>
  </w:num>
  <w:num w:numId="18" w16cid:durableId="391121833">
    <w:abstractNumId w:val="33"/>
  </w:num>
  <w:num w:numId="19" w16cid:durableId="489105984">
    <w:abstractNumId w:val="1"/>
  </w:num>
  <w:num w:numId="20" w16cid:durableId="1258293061">
    <w:abstractNumId w:val="7"/>
  </w:num>
  <w:num w:numId="21" w16cid:durableId="2064018321">
    <w:abstractNumId w:val="31"/>
  </w:num>
  <w:num w:numId="22" w16cid:durableId="634069164">
    <w:abstractNumId w:val="8"/>
  </w:num>
  <w:num w:numId="23" w16cid:durableId="1857772381">
    <w:abstractNumId w:val="24"/>
  </w:num>
  <w:num w:numId="24" w16cid:durableId="165631892">
    <w:abstractNumId w:val="9"/>
  </w:num>
  <w:num w:numId="25" w16cid:durableId="1144740796">
    <w:abstractNumId w:val="5"/>
  </w:num>
  <w:num w:numId="26" w16cid:durableId="761414401">
    <w:abstractNumId w:val="30"/>
  </w:num>
  <w:num w:numId="27" w16cid:durableId="247347302">
    <w:abstractNumId w:val="22"/>
  </w:num>
  <w:num w:numId="28" w16cid:durableId="1094400190">
    <w:abstractNumId w:val="28"/>
  </w:num>
  <w:num w:numId="29" w16cid:durableId="954214598">
    <w:abstractNumId w:val="6"/>
  </w:num>
  <w:num w:numId="30" w16cid:durableId="1454978751">
    <w:abstractNumId w:val="0"/>
  </w:num>
  <w:num w:numId="31" w16cid:durableId="1508714161">
    <w:abstractNumId w:val="3"/>
  </w:num>
  <w:num w:numId="32" w16cid:durableId="2085911983">
    <w:abstractNumId w:val="32"/>
  </w:num>
  <w:num w:numId="33" w16cid:durableId="1180852924">
    <w:abstractNumId w:val="4"/>
  </w:num>
  <w:num w:numId="34" w16cid:durableId="13529935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proofState w:grammar="clean"/>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77"/>
    <w:rsid w:val="0000009E"/>
    <w:rsid w:val="00000768"/>
    <w:rsid w:val="00000A4D"/>
    <w:rsid w:val="00001727"/>
    <w:rsid w:val="000019AC"/>
    <w:rsid w:val="00001CF6"/>
    <w:rsid w:val="00001E3D"/>
    <w:rsid w:val="00002727"/>
    <w:rsid w:val="000032A3"/>
    <w:rsid w:val="00003DBC"/>
    <w:rsid w:val="00004204"/>
    <w:rsid w:val="0000442C"/>
    <w:rsid w:val="00004469"/>
    <w:rsid w:val="000047A3"/>
    <w:rsid w:val="00004A7C"/>
    <w:rsid w:val="00004E4B"/>
    <w:rsid w:val="00004F50"/>
    <w:rsid w:val="000057E0"/>
    <w:rsid w:val="00005C7C"/>
    <w:rsid w:val="000066F7"/>
    <w:rsid w:val="00006718"/>
    <w:rsid w:val="000067B3"/>
    <w:rsid w:val="00007BC5"/>
    <w:rsid w:val="000106DE"/>
    <w:rsid w:val="00010849"/>
    <w:rsid w:val="000113E3"/>
    <w:rsid w:val="00011424"/>
    <w:rsid w:val="00012113"/>
    <w:rsid w:val="00012550"/>
    <w:rsid w:val="00013271"/>
    <w:rsid w:val="000134FA"/>
    <w:rsid w:val="000135B5"/>
    <w:rsid w:val="00013D7D"/>
    <w:rsid w:val="000140F2"/>
    <w:rsid w:val="00014247"/>
    <w:rsid w:val="00014585"/>
    <w:rsid w:val="00014AC1"/>
    <w:rsid w:val="00014B51"/>
    <w:rsid w:val="00014C8E"/>
    <w:rsid w:val="00014CCA"/>
    <w:rsid w:val="00015B23"/>
    <w:rsid w:val="00016094"/>
    <w:rsid w:val="000164E5"/>
    <w:rsid w:val="000168C8"/>
    <w:rsid w:val="000175F7"/>
    <w:rsid w:val="00017BD1"/>
    <w:rsid w:val="00017D19"/>
    <w:rsid w:val="000200AF"/>
    <w:rsid w:val="000201EC"/>
    <w:rsid w:val="000202B1"/>
    <w:rsid w:val="00020A5E"/>
    <w:rsid w:val="00020E94"/>
    <w:rsid w:val="000212A3"/>
    <w:rsid w:val="0002182B"/>
    <w:rsid w:val="000218B3"/>
    <w:rsid w:val="0002211A"/>
    <w:rsid w:val="0002276B"/>
    <w:rsid w:val="00022A89"/>
    <w:rsid w:val="00022C00"/>
    <w:rsid w:val="00022FB2"/>
    <w:rsid w:val="00023474"/>
    <w:rsid w:val="00023913"/>
    <w:rsid w:val="00023AE6"/>
    <w:rsid w:val="00023B30"/>
    <w:rsid w:val="000244BC"/>
    <w:rsid w:val="00024667"/>
    <w:rsid w:val="00024A33"/>
    <w:rsid w:val="00024CD7"/>
    <w:rsid w:val="00024F21"/>
    <w:rsid w:val="00025BCF"/>
    <w:rsid w:val="00026DA6"/>
    <w:rsid w:val="00030175"/>
    <w:rsid w:val="000301C0"/>
    <w:rsid w:val="00030428"/>
    <w:rsid w:val="00030990"/>
    <w:rsid w:val="00031801"/>
    <w:rsid w:val="000319E7"/>
    <w:rsid w:val="00031CAE"/>
    <w:rsid w:val="00031ECF"/>
    <w:rsid w:val="00031F1B"/>
    <w:rsid w:val="00032013"/>
    <w:rsid w:val="000324E8"/>
    <w:rsid w:val="000325EE"/>
    <w:rsid w:val="00033428"/>
    <w:rsid w:val="0003389C"/>
    <w:rsid w:val="00033B8C"/>
    <w:rsid w:val="000343D9"/>
    <w:rsid w:val="00034581"/>
    <w:rsid w:val="000349FB"/>
    <w:rsid w:val="00034C76"/>
    <w:rsid w:val="00035733"/>
    <w:rsid w:val="00035E19"/>
    <w:rsid w:val="00036039"/>
    <w:rsid w:val="000360BF"/>
    <w:rsid w:val="0003625B"/>
    <w:rsid w:val="00037810"/>
    <w:rsid w:val="00037A0C"/>
    <w:rsid w:val="00037AEB"/>
    <w:rsid w:val="00037FEA"/>
    <w:rsid w:val="00040BA9"/>
    <w:rsid w:val="00040D1E"/>
    <w:rsid w:val="00040DBA"/>
    <w:rsid w:val="000417DA"/>
    <w:rsid w:val="00041BDA"/>
    <w:rsid w:val="000422D8"/>
    <w:rsid w:val="00042E1B"/>
    <w:rsid w:val="00042E1F"/>
    <w:rsid w:val="00042E21"/>
    <w:rsid w:val="00042F9E"/>
    <w:rsid w:val="000431C3"/>
    <w:rsid w:val="00043453"/>
    <w:rsid w:val="000435C5"/>
    <w:rsid w:val="00043B1F"/>
    <w:rsid w:val="00043BCA"/>
    <w:rsid w:val="00043DBA"/>
    <w:rsid w:val="00043E7E"/>
    <w:rsid w:val="00044C5F"/>
    <w:rsid w:val="0004516A"/>
    <w:rsid w:val="00045DF1"/>
    <w:rsid w:val="0004647F"/>
    <w:rsid w:val="000469D3"/>
    <w:rsid w:val="00046D90"/>
    <w:rsid w:val="0004789F"/>
    <w:rsid w:val="000478DF"/>
    <w:rsid w:val="0005117E"/>
    <w:rsid w:val="00051B61"/>
    <w:rsid w:val="00051B6C"/>
    <w:rsid w:val="000522C6"/>
    <w:rsid w:val="0005260B"/>
    <w:rsid w:val="0005262B"/>
    <w:rsid w:val="0005269E"/>
    <w:rsid w:val="00052D24"/>
    <w:rsid w:val="000532DB"/>
    <w:rsid w:val="00053569"/>
    <w:rsid w:val="000535E6"/>
    <w:rsid w:val="0005361E"/>
    <w:rsid w:val="00053E9A"/>
    <w:rsid w:val="00054424"/>
    <w:rsid w:val="0005464D"/>
    <w:rsid w:val="0005483B"/>
    <w:rsid w:val="00054841"/>
    <w:rsid w:val="00054FD8"/>
    <w:rsid w:val="00055458"/>
    <w:rsid w:val="00055509"/>
    <w:rsid w:val="00055BC0"/>
    <w:rsid w:val="000567A0"/>
    <w:rsid w:val="00056B12"/>
    <w:rsid w:val="00056B80"/>
    <w:rsid w:val="00057956"/>
    <w:rsid w:val="00057AAC"/>
    <w:rsid w:val="00060930"/>
    <w:rsid w:val="000613B7"/>
    <w:rsid w:val="00061662"/>
    <w:rsid w:val="00061C8D"/>
    <w:rsid w:val="00061FC2"/>
    <w:rsid w:val="000625C6"/>
    <w:rsid w:val="00062BD7"/>
    <w:rsid w:val="00063787"/>
    <w:rsid w:val="00063D15"/>
    <w:rsid w:val="00063D59"/>
    <w:rsid w:val="00064C47"/>
    <w:rsid w:val="00064C60"/>
    <w:rsid w:val="00065310"/>
    <w:rsid w:val="00065931"/>
    <w:rsid w:val="00065BA9"/>
    <w:rsid w:val="00066337"/>
    <w:rsid w:val="00066537"/>
    <w:rsid w:val="00066591"/>
    <w:rsid w:val="00066A2E"/>
    <w:rsid w:val="00066F12"/>
    <w:rsid w:val="00066F1C"/>
    <w:rsid w:val="0006747A"/>
    <w:rsid w:val="000674F1"/>
    <w:rsid w:val="0007001A"/>
    <w:rsid w:val="00070947"/>
    <w:rsid w:val="00070E50"/>
    <w:rsid w:val="00070FC1"/>
    <w:rsid w:val="00071885"/>
    <w:rsid w:val="000723BA"/>
    <w:rsid w:val="0007253A"/>
    <w:rsid w:val="00072D7A"/>
    <w:rsid w:val="00072DB2"/>
    <w:rsid w:val="0007333F"/>
    <w:rsid w:val="00073E37"/>
    <w:rsid w:val="0007421D"/>
    <w:rsid w:val="00074A03"/>
    <w:rsid w:val="00075574"/>
    <w:rsid w:val="00075A18"/>
    <w:rsid w:val="00075D6B"/>
    <w:rsid w:val="00075FCA"/>
    <w:rsid w:val="00076CE9"/>
    <w:rsid w:val="00077BE5"/>
    <w:rsid w:val="00077D00"/>
    <w:rsid w:val="000801CE"/>
    <w:rsid w:val="000807E6"/>
    <w:rsid w:val="00080B58"/>
    <w:rsid w:val="00081178"/>
    <w:rsid w:val="00081B94"/>
    <w:rsid w:val="00081F4A"/>
    <w:rsid w:val="0008219B"/>
    <w:rsid w:val="000821BA"/>
    <w:rsid w:val="000821E0"/>
    <w:rsid w:val="000825C2"/>
    <w:rsid w:val="0008297F"/>
    <w:rsid w:val="00082BB0"/>
    <w:rsid w:val="000830E6"/>
    <w:rsid w:val="0008319A"/>
    <w:rsid w:val="00083E79"/>
    <w:rsid w:val="000849AA"/>
    <w:rsid w:val="00084A84"/>
    <w:rsid w:val="000852CF"/>
    <w:rsid w:val="00085A3B"/>
    <w:rsid w:val="00085C54"/>
    <w:rsid w:val="0008610A"/>
    <w:rsid w:val="000862A5"/>
    <w:rsid w:val="000863DC"/>
    <w:rsid w:val="00090222"/>
    <w:rsid w:val="00090451"/>
    <w:rsid w:val="000907C8"/>
    <w:rsid w:val="00090BE1"/>
    <w:rsid w:val="00090F92"/>
    <w:rsid w:val="00091588"/>
    <w:rsid w:val="000918DD"/>
    <w:rsid w:val="00091B32"/>
    <w:rsid w:val="00091F2B"/>
    <w:rsid w:val="00092C8A"/>
    <w:rsid w:val="00092D4D"/>
    <w:rsid w:val="00092EAD"/>
    <w:rsid w:val="00092ED2"/>
    <w:rsid w:val="000934A8"/>
    <w:rsid w:val="00093857"/>
    <w:rsid w:val="000943E0"/>
    <w:rsid w:val="0009443D"/>
    <w:rsid w:val="0009473C"/>
    <w:rsid w:val="00094D8E"/>
    <w:rsid w:val="0009557C"/>
    <w:rsid w:val="00095859"/>
    <w:rsid w:val="0009671E"/>
    <w:rsid w:val="00096988"/>
    <w:rsid w:val="00096D18"/>
    <w:rsid w:val="00096F72"/>
    <w:rsid w:val="000976CF"/>
    <w:rsid w:val="00097D60"/>
    <w:rsid w:val="00097F44"/>
    <w:rsid w:val="000A002D"/>
    <w:rsid w:val="000A0897"/>
    <w:rsid w:val="000A135B"/>
    <w:rsid w:val="000A150D"/>
    <w:rsid w:val="000A186E"/>
    <w:rsid w:val="000A21CA"/>
    <w:rsid w:val="000A22F4"/>
    <w:rsid w:val="000A42E1"/>
    <w:rsid w:val="000A4790"/>
    <w:rsid w:val="000A4BA6"/>
    <w:rsid w:val="000A52C2"/>
    <w:rsid w:val="000A550D"/>
    <w:rsid w:val="000A6EF7"/>
    <w:rsid w:val="000A7074"/>
    <w:rsid w:val="000A761F"/>
    <w:rsid w:val="000A78EE"/>
    <w:rsid w:val="000A7C15"/>
    <w:rsid w:val="000B0000"/>
    <w:rsid w:val="000B004B"/>
    <w:rsid w:val="000B0205"/>
    <w:rsid w:val="000B076C"/>
    <w:rsid w:val="000B0873"/>
    <w:rsid w:val="000B0A9D"/>
    <w:rsid w:val="000B10DF"/>
    <w:rsid w:val="000B15D2"/>
    <w:rsid w:val="000B1BE2"/>
    <w:rsid w:val="000B1D3B"/>
    <w:rsid w:val="000B1F41"/>
    <w:rsid w:val="000B2255"/>
    <w:rsid w:val="000B23A1"/>
    <w:rsid w:val="000B27E6"/>
    <w:rsid w:val="000B314A"/>
    <w:rsid w:val="000B32CE"/>
    <w:rsid w:val="000B3F0A"/>
    <w:rsid w:val="000B40FE"/>
    <w:rsid w:val="000B41AF"/>
    <w:rsid w:val="000B4663"/>
    <w:rsid w:val="000B4856"/>
    <w:rsid w:val="000B51C5"/>
    <w:rsid w:val="000B64F5"/>
    <w:rsid w:val="000B6877"/>
    <w:rsid w:val="000B6D71"/>
    <w:rsid w:val="000B6EE9"/>
    <w:rsid w:val="000B7E9A"/>
    <w:rsid w:val="000C0135"/>
    <w:rsid w:val="000C03E9"/>
    <w:rsid w:val="000C0A01"/>
    <w:rsid w:val="000C0A80"/>
    <w:rsid w:val="000C10A5"/>
    <w:rsid w:val="000C233E"/>
    <w:rsid w:val="000C308C"/>
    <w:rsid w:val="000C31E3"/>
    <w:rsid w:val="000C33B8"/>
    <w:rsid w:val="000C37BF"/>
    <w:rsid w:val="000C4410"/>
    <w:rsid w:val="000C44C8"/>
    <w:rsid w:val="000C4722"/>
    <w:rsid w:val="000C4C19"/>
    <w:rsid w:val="000C4C3B"/>
    <w:rsid w:val="000C520B"/>
    <w:rsid w:val="000C547C"/>
    <w:rsid w:val="000C6382"/>
    <w:rsid w:val="000C641C"/>
    <w:rsid w:val="000C66D9"/>
    <w:rsid w:val="000C6AF4"/>
    <w:rsid w:val="000C7B60"/>
    <w:rsid w:val="000C7CF7"/>
    <w:rsid w:val="000D049D"/>
    <w:rsid w:val="000D058B"/>
    <w:rsid w:val="000D0885"/>
    <w:rsid w:val="000D0A48"/>
    <w:rsid w:val="000D0EE0"/>
    <w:rsid w:val="000D138E"/>
    <w:rsid w:val="000D1709"/>
    <w:rsid w:val="000D17DB"/>
    <w:rsid w:val="000D1931"/>
    <w:rsid w:val="000D21A7"/>
    <w:rsid w:val="000D29FD"/>
    <w:rsid w:val="000D3040"/>
    <w:rsid w:val="000D3165"/>
    <w:rsid w:val="000D33A3"/>
    <w:rsid w:val="000D362C"/>
    <w:rsid w:val="000D3645"/>
    <w:rsid w:val="000D3F6C"/>
    <w:rsid w:val="000D47DA"/>
    <w:rsid w:val="000D499E"/>
    <w:rsid w:val="000D5306"/>
    <w:rsid w:val="000D5CE7"/>
    <w:rsid w:val="000D6580"/>
    <w:rsid w:val="000D69C7"/>
    <w:rsid w:val="000D6B10"/>
    <w:rsid w:val="000D6D07"/>
    <w:rsid w:val="000E009D"/>
    <w:rsid w:val="000E015A"/>
    <w:rsid w:val="000E0283"/>
    <w:rsid w:val="000E0475"/>
    <w:rsid w:val="000E06D9"/>
    <w:rsid w:val="000E1283"/>
    <w:rsid w:val="000E1696"/>
    <w:rsid w:val="000E1F83"/>
    <w:rsid w:val="000E250D"/>
    <w:rsid w:val="000E2B0E"/>
    <w:rsid w:val="000E33BD"/>
    <w:rsid w:val="000E4019"/>
    <w:rsid w:val="000E4175"/>
    <w:rsid w:val="000E44C5"/>
    <w:rsid w:val="000E46E2"/>
    <w:rsid w:val="000E4985"/>
    <w:rsid w:val="000E508F"/>
    <w:rsid w:val="000E52DE"/>
    <w:rsid w:val="000E5D46"/>
    <w:rsid w:val="000E640C"/>
    <w:rsid w:val="000E65DF"/>
    <w:rsid w:val="000E6894"/>
    <w:rsid w:val="000E69F1"/>
    <w:rsid w:val="000E6D0C"/>
    <w:rsid w:val="000F0621"/>
    <w:rsid w:val="000F0B26"/>
    <w:rsid w:val="000F0DDD"/>
    <w:rsid w:val="000F0F04"/>
    <w:rsid w:val="000F10C5"/>
    <w:rsid w:val="000F1AB2"/>
    <w:rsid w:val="000F1D60"/>
    <w:rsid w:val="000F1FB4"/>
    <w:rsid w:val="000F20F1"/>
    <w:rsid w:val="000F2F25"/>
    <w:rsid w:val="000F3159"/>
    <w:rsid w:val="000F3169"/>
    <w:rsid w:val="000F33B3"/>
    <w:rsid w:val="000F415C"/>
    <w:rsid w:val="000F42EE"/>
    <w:rsid w:val="000F4D49"/>
    <w:rsid w:val="000F51B4"/>
    <w:rsid w:val="000F530A"/>
    <w:rsid w:val="000F572C"/>
    <w:rsid w:val="000F6344"/>
    <w:rsid w:val="000F677C"/>
    <w:rsid w:val="000F69FD"/>
    <w:rsid w:val="000F6C55"/>
    <w:rsid w:val="000F6CDA"/>
    <w:rsid w:val="000F7036"/>
    <w:rsid w:val="000F77FB"/>
    <w:rsid w:val="000F7A40"/>
    <w:rsid w:val="000F7A66"/>
    <w:rsid w:val="000F7B55"/>
    <w:rsid w:val="00100163"/>
    <w:rsid w:val="001003CE"/>
    <w:rsid w:val="001006B3"/>
    <w:rsid w:val="00100877"/>
    <w:rsid w:val="00100CA8"/>
    <w:rsid w:val="00100DD3"/>
    <w:rsid w:val="00101395"/>
    <w:rsid w:val="00101D46"/>
    <w:rsid w:val="00101DBB"/>
    <w:rsid w:val="00102230"/>
    <w:rsid w:val="00102386"/>
    <w:rsid w:val="00102525"/>
    <w:rsid w:val="00102691"/>
    <w:rsid w:val="00102879"/>
    <w:rsid w:val="00102C3B"/>
    <w:rsid w:val="001030EB"/>
    <w:rsid w:val="00103372"/>
    <w:rsid w:val="0010340F"/>
    <w:rsid w:val="0010364E"/>
    <w:rsid w:val="00103D22"/>
    <w:rsid w:val="00104613"/>
    <w:rsid w:val="00104C41"/>
    <w:rsid w:val="0010509C"/>
    <w:rsid w:val="00105580"/>
    <w:rsid w:val="00105665"/>
    <w:rsid w:val="00105D18"/>
    <w:rsid w:val="00106682"/>
    <w:rsid w:val="001066C0"/>
    <w:rsid w:val="0010692C"/>
    <w:rsid w:val="00106C5B"/>
    <w:rsid w:val="00106FA1"/>
    <w:rsid w:val="001070FB"/>
    <w:rsid w:val="00110015"/>
    <w:rsid w:val="0011013D"/>
    <w:rsid w:val="00110461"/>
    <w:rsid w:val="00110CEC"/>
    <w:rsid w:val="001114D1"/>
    <w:rsid w:val="001115DE"/>
    <w:rsid w:val="001117E4"/>
    <w:rsid w:val="00111890"/>
    <w:rsid w:val="001122C7"/>
    <w:rsid w:val="00112507"/>
    <w:rsid w:val="00112A9E"/>
    <w:rsid w:val="00112B74"/>
    <w:rsid w:val="00112F91"/>
    <w:rsid w:val="00113064"/>
    <w:rsid w:val="0011326B"/>
    <w:rsid w:val="0011382C"/>
    <w:rsid w:val="0011383A"/>
    <w:rsid w:val="00113B29"/>
    <w:rsid w:val="00113D24"/>
    <w:rsid w:val="00114798"/>
    <w:rsid w:val="00114CBE"/>
    <w:rsid w:val="00115016"/>
    <w:rsid w:val="00115051"/>
    <w:rsid w:val="0011516B"/>
    <w:rsid w:val="001154E1"/>
    <w:rsid w:val="00115E1C"/>
    <w:rsid w:val="00116577"/>
    <w:rsid w:val="00116B33"/>
    <w:rsid w:val="00116C65"/>
    <w:rsid w:val="00116FF5"/>
    <w:rsid w:val="0011751A"/>
    <w:rsid w:val="00117B30"/>
    <w:rsid w:val="00117BF5"/>
    <w:rsid w:val="0012036F"/>
    <w:rsid w:val="00120CAE"/>
    <w:rsid w:val="00120D2D"/>
    <w:rsid w:val="0012190B"/>
    <w:rsid w:val="00121EFE"/>
    <w:rsid w:val="00122218"/>
    <w:rsid w:val="0012259B"/>
    <w:rsid w:val="00122DEC"/>
    <w:rsid w:val="0012300D"/>
    <w:rsid w:val="0012332B"/>
    <w:rsid w:val="00123AB8"/>
    <w:rsid w:val="001243FF"/>
    <w:rsid w:val="001246B6"/>
    <w:rsid w:val="00124818"/>
    <w:rsid w:val="00124FAF"/>
    <w:rsid w:val="00125160"/>
    <w:rsid w:val="0012574F"/>
    <w:rsid w:val="001259E0"/>
    <w:rsid w:val="00125CA2"/>
    <w:rsid w:val="00125FFF"/>
    <w:rsid w:val="0012634B"/>
    <w:rsid w:val="001265F5"/>
    <w:rsid w:val="001266A6"/>
    <w:rsid w:val="0012672F"/>
    <w:rsid w:val="00126EE2"/>
    <w:rsid w:val="00127206"/>
    <w:rsid w:val="001275F1"/>
    <w:rsid w:val="00127B26"/>
    <w:rsid w:val="00127B95"/>
    <w:rsid w:val="00127FAF"/>
    <w:rsid w:val="00127FDA"/>
    <w:rsid w:val="00130BA6"/>
    <w:rsid w:val="00130F38"/>
    <w:rsid w:val="001312F1"/>
    <w:rsid w:val="00131613"/>
    <w:rsid w:val="001318B4"/>
    <w:rsid w:val="00131A41"/>
    <w:rsid w:val="00131D50"/>
    <w:rsid w:val="00132069"/>
    <w:rsid w:val="001322AB"/>
    <w:rsid w:val="0013246F"/>
    <w:rsid w:val="00132DE4"/>
    <w:rsid w:val="00133313"/>
    <w:rsid w:val="0013397D"/>
    <w:rsid w:val="00133E0A"/>
    <w:rsid w:val="00133F5B"/>
    <w:rsid w:val="001348A2"/>
    <w:rsid w:val="00134AE0"/>
    <w:rsid w:val="0013505C"/>
    <w:rsid w:val="001351BA"/>
    <w:rsid w:val="00135E40"/>
    <w:rsid w:val="00135E4E"/>
    <w:rsid w:val="00136562"/>
    <w:rsid w:val="00136AB6"/>
    <w:rsid w:val="001372D6"/>
    <w:rsid w:val="00137578"/>
    <w:rsid w:val="0013778F"/>
    <w:rsid w:val="00137963"/>
    <w:rsid w:val="00137ADE"/>
    <w:rsid w:val="00141B3E"/>
    <w:rsid w:val="00142D10"/>
    <w:rsid w:val="00143569"/>
    <w:rsid w:val="0014372B"/>
    <w:rsid w:val="00143B62"/>
    <w:rsid w:val="001441C6"/>
    <w:rsid w:val="00144304"/>
    <w:rsid w:val="0014537A"/>
    <w:rsid w:val="00145D0F"/>
    <w:rsid w:val="00145E1B"/>
    <w:rsid w:val="001466ED"/>
    <w:rsid w:val="00147F4B"/>
    <w:rsid w:val="0015113C"/>
    <w:rsid w:val="0015159D"/>
    <w:rsid w:val="001515E2"/>
    <w:rsid w:val="0015165B"/>
    <w:rsid w:val="001522DD"/>
    <w:rsid w:val="00152728"/>
    <w:rsid w:val="00153181"/>
    <w:rsid w:val="00153629"/>
    <w:rsid w:val="001539DA"/>
    <w:rsid w:val="00154DFC"/>
    <w:rsid w:val="00154F4B"/>
    <w:rsid w:val="001552E9"/>
    <w:rsid w:val="00155566"/>
    <w:rsid w:val="00155CD3"/>
    <w:rsid w:val="00156689"/>
    <w:rsid w:val="00156CEF"/>
    <w:rsid w:val="001571D8"/>
    <w:rsid w:val="00157388"/>
    <w:rsid w:val="00157BA7"/>
    <w:rsid w:val="00157F36"/>
    <w:rsid w:val="00160039"/>
    <w:rsid w:val="001600C0"/>
    <w:rsid w:val="00160B97"/>
    <w:rsid w:val="00160E5B"/>
    <w:rsid w:val="00161A12"/>
    <w:rsid w:val="00161F78"/>
    <w:rsid w:val="001620A6"/>
    <w:rsid w:val="00162211"/>
    <w:rsid w:val="001624C3"/>
    <w:rsid w:val="00162607"/>
    <w:rsid w:val="001631C3"/>
    <w:rsid w:val="0016370D"/>
    <w:rsid w:val="0016378E"/>
    <w:rsid w:val="00163BE4"/>
    <w:rsid w:val="0016406F"/>
    <w:rsid w:val="001641A4"/>
    <w:rsid w:val="0016464D"/>
    <w:rsid w:val="00164EA5"/>
    <w:rsid w:val="00165D9B"/>
    <w:rsid w:val="001661BE"/>
    <w:rsid w:val="001665F1"/>
    <w:rsid w:val="00166940"/>
    <w:rsid w:val="001676BC"/>
    <w:rsid w:val="0016783E"/>
    <w:rsid w:val="00167A84"/>
    <w:rsid w:val="0017005B"/>
    <w:rsid w:val="001703AB"/>
    <w:rsid w:val="00170655"/>
    <w:rsid w:val="00170D7E"/>
    <w:rsid w:val="00171385"/>
    <w:rsid w:val="0017144F"/>
    <w:rsid w:val="00172091"/>
    <w:rsid w:val="0017240B"/>
    <w:rsid w:val="001727BD"/>
    <w:rsid w:val="00172AA7"/>
    <w:rsid w:val="00172AEE"/>
    <w:rsid w:val="00173A0B"/>
    <w:rsid w:val="00173E19"/>
    <w:rsid w:val="001741A9"/>
    <w:rsid w:val="0017479F"/>
    <w:rsid w:val="00174A1B"/>
    <w:rsid w:val="00174F3E"/>
    <w:rsid w:val="00175C85"/>
    <w:rsid w:val="00175FA6"/>
    <w:rsid w:val="00176D4F"/>
    <w:rsid w:val="00177E98"/>
    <w:rsid w:val="00177FD3"/>
    <w:rsid w:val="00180059"/>
    <w:rsid w:val="001801A5"/>
    <w:rsid w:val="00180226"/>
    <w:rsid w:val="00180AD3"/>
    <w:rsid w:val="00180AE6"/>
    <w:rsid w:val="00180D8C"/>
    <w:rsid w:val="00180E76"/>
    <w:rsid w:val="00181A46"/>
    <w:rsid w:val="00181FA0"/>
    <w:rsid w:val="00182489"/>
    <w:rsid w:val="001827B0"/>
    <w:rsid w:val="00182E70"/>
    <w:rsid w:val="00183185"/>
    <w:rsid w:val="001833FC"/>
    <w:rsid w:val="00183954"/>
    <w:rsid w:val="00184D1E"/>
    <w:rsid w:val="00185218"/>
    <w:rsid w:val="00185B88"/>
    <w:rsid w:val="00186789"/>
    <w:rsid w:val="00186DF7"/>
    <w:rsid w:val="00186F10"/>
    <w:rsid w:val="00187AA4"/>
    <w:rsid w:val="00190656"/>
    <w:rsid w:val="00190784"/>
    <w:rsid w:val="0019083D"/>
    <w:rsid w:val="00190A2C"/>
    <w:rsid w:val="0019145A"/>
    <w:rsid w:val="00191711"/>
    <w:rsid w:val="0019192E"/>
    <w:rsid w:val="00191A7C"/>
    <w:rsid w:val="00191BEB"/>
    <w:rsid w:val="00192390"/>
    <w:rsid w:val="001923E2"/>
    <w:rsid w:val="00192E10"/>
    <w:rsid w:val="001932D0"/>
    <w:rsid w:val="001933FC"/>
    <w:rsid w:val="001938F4"/>
    <w:rsid w:val="00194CA2"/>
    <w:rsid w:val="00195610"/>
    <w:rsid w:val="00195EC7"/>
    <w:rsid w:val="00196868"/>
    <w:rsid w:val="001969F4"/>
    <w:rsid w:val="00196F6D"/>
    <w:rsid w:val="001A0462"/>
    <w:rsid w:val="001A0C53"/>
    <w:rsid w:val="001A0DD8"/>
    <w:rsid w:val="001A0F08"/>
    <w:rsid w:val="001A196B"/>
    <w:rsid w:val="001A3025"/>
    <w:rsid w:val="001A3614"/>
    <w:rsid w:val="001A36F2"/>
    <w:rsid w:val="001A3963"/>
    <w:rsid w:val="001A3CDB"/>
    <w:rsid w:val="001A4053"/>
    <w:rsid w:val="001A4523"/>
    <w:rsid w:val="001A507B"/>
    <w:rsid w:val="001A546B"/>
    <w:rsid w:val="001A62BF"/>
    <w:rsid w:val="001A6654"/>
    <w:rsid w:val="001A6995"/>
    <w:rsid w:val="001A6CAD"/>
    <w:rsid w:val="001A6D16"/>
    <w:rsid w:val="001A6E32"/>
    <w:rsid w:val="001A6E92"/>
    <w:rsid w:val="001A7480"/>
    <w:rsid w:val="001B020F"/>
    <w:rsid w:val="001B0A64"/>
    <w:rsid w:val="001B0B13"/>
    <w:rsid w:val="001B0C3E"/>
    <w:rsid w:val="001B191E"/>
    <w:rsid w:val="001B1A01"/>
    <w:rsid w:val="001B1B36"/>
    <w:rsid w:val="001B1C5E"/>
    <w:rsid w:val="001B211A"/>
    <w:rsid w:val="001B2FFA"/>
    <w:rsid w:val="001B3BB8"/>
    <w:rsid w:val="001B4179"/>
    <w:rsid w:val="001B44F4"/>
    <w:rsid w:val="001B4C9D"/>
    <w:rsid w:val="001B503A"/>
    <w:rsid w:val="001B5449"/>
    <w:rsid w:val="001B5719"/>
    <w:rsid w:val="001B6759"/>
    <w:rsid w:val="001B770C"/>
    <w:rsid w:val="001B7979"/>
    <w:rsid w:val="001B7A25"/>
    <w:rsid w:val="001B7B8A"/>
    <w:rsid w:val="001C08E7"/>
    <w:rsid w:val="001C099D"/>
    <w:rsid w:val="001C1061"/>
    <w:rsid w:val="001C11E9"/>
    <w:rsid w:val="001C13F0"/>
    <w:rsid w:val="001C1C4F"/>
    <w:rsid w:val="001C37F0"/>
    <w:rsid w:val="001C4257"/>
    <w:rsid w:val="001C429A"/>
    <w:rsid w:val="001C47AB"/>
    <w:rsid w:val="001C488D"/>
    <w:rsid w:val="001C51EE"/>
    <w:rsid w:val="001C5440"/>
    <w:rsid w:val="001C5B31"/>
    <w:rsid w:val="001C6313"/>
    <w:rsid w:val="001C641D"/>
    <w:rsid w:val="001C6575"/>
    <w:rsid w:val="001C6B67"/>
    <w:rsid w:val="001C6C4A"/>
    <w:rsid w:val="001C7BC2"/>
    <w:rsid w:val="001D0A4F"/>
    <w:rsid w:val="001D0DB1"/>
    <w:rsid w:val="001D114F"/>
    <w:rsid w:val="001D1564"/>
    <w:rsid w:val="001D15DC"/>
    <w:rsid w:val="001D1A32"/>
    <w:rsid w:val="001D2079"/>
    <w:rsid w:val="001D232C"/>
    <w:rsid w:val="001D2789"/>
    <w:rsid w:val="001D2ACD"/>
    <w:rsid w:val="001D318A"/>
    <w:rsid w:val="001D3A3D"/>
    <w:rsid w:val="001D3DAD"/>
    <w:rsid w:val="001D4B34"/>
    <w:rsid w:val="001D5481"/>
    <w:rsid w:val="001D56EF"/>
    <w:rsid w:val="001D59D2"/>
    <w:rsid w:val="001D5A84"/>
    <w:rsid w:val="001D62C6"/>
    <w:rsid w:val="001D66D6"/>
    <w:rsid w:val="001D6816"/>
    <w:rsid w:val="001D6C2D"/>
    <w:rsid w:val="001D71E5"/>
    <w:rsid w:val="001D7370"/>
    <w:rsid w:val="001D7D08"/>
    <w:rsid w:val="001D7D7A"/>
    <w:rsid w:val="001E0163"/>
    <w:rsid w:val="001E1A76"/>
    <w:rsid w:val="001E1D7D"/>
    <w:rsid w:val="001E2CB4"/>
    <w:rsid w:val="001E2DC1"/>
    <w:rsid w:val="001E2F57"/>
    <w:rsid w:val="001E2FFC"/>
    <w:rsid w:val="001E3D08"/>
    <w:rsid w:val="001E4B47"/>
    <w:rsid w:val="001E4D67"/>
    <w:rsid w:val="001E4D9B"/>
    <w:rsid w:val="001E531B"/>
    <w:rsid w:val="001E5EAC"/>
    <w:rsid w:val="001E5EE9"/>
    <w:rsid w:val="001E63BA"/>
    <w:rsid w:val="001E641B"/>
    <w:rsid w:val="001E6577"/>
    <w:rsid w:val="001E6826"/>
    <w:rsid w:val="001E695C"/>
    <w:rsid w:val="001E6A29"/>
    <w:rsid w:val="001E6E5D"/>
    <w:rsid w:val="001E76E8"/>
    <w:rsid w:val="001E79DC"/>
    <w:rsid w:val="001E7D44"/>
    <w:rsid w:val="001F04C5"/>
    <w:rsid w:val="001F0729"/>
    <w:rsid w:val="001F0AEE"/>
    <w:rsid w:val="001F1217"/>
    <w:rsid w:val="001F1A86"/>
    <w:rsid w:val="001F1EE3"/>
    <w:rsid w:val="001F20A0"/>
    <w:rsid w:val="001F2202"/>
    <w:rsid w:val="001F239A"/>
    <w:rsid w:val="001F2DC9"/>
    <w:rsid w:val="001F314A"/>
    <w:rsid w:val="001F366F"/>
    <w:rsid w:val="001F378A"/>
    <w:rsid w:val="001F42E6"/>
    <w:rsid w:val="001F45A7"/>
    <w:rsid w:val="001F4A2A"/>
    <w:rsid w:val="001F4B1D"/>
    <w:rsid w:val="001F4D08"/>
    <w:rsid w:val="001F5766"/>
    <w:rsid w:val="001F5C7C"/>
    <w:rsid w:val="001F6039"/>
    <w:rsid w:val="001F61D0"/>
    <w:rsid w:val="001F6816"/>
    <w:rsid w:val="001F69ED"/>
    <w:rsid w:val="001F6BDE"/>
    <w:rsid w:val="001F6F6A"/>
    <w:rsid w:val="001F70F1"/>
    <w:rsid w:val="001F754E"/>
    <w:rsid w:val="001F79F8"/>
    <w:rsid w:val="001F7B2A"/>
    <w:rsid w:val="001F7F60"/>
    <w:rsid w:val="00200187"/>
    <w:rsid w:val="002008BC"/>
    <w:rsid w:val="00200C4D"/>
    <w:rsid w:val="00201BA1"/>
    <w:rsid w:val="0020215B"/>
    <w:rsid w:val="00202C79"/>
    <w:rsid w:val="00202D1A"/>
    <w:rsid w:val="00202DE3"/>
    <w:rsid w:val="002035F0"/>
    <w:rsid w:val="0020394B"/>
    <w:rsid w:val="00203E0F"/>
    <w:rsid w:val="00204068"/>
    <w:rsid w:val="00204505"/>
    <w:rsid w:val="00204D51"/>
    <w:rsid w:val="00205016"/>
    <w:rsid w:val="002053E1"/>
    <w:rsid w:val="00205500"/>
    <w:rsid w:val="00205910"/>
    <w:rsid w:val="00205A2E"/>
    <w:rsid w:val="0020641E"/>
    <w:rsid w:val="00206511"/>
    <w:rsid w:val="00206587"/>
    <w:rsid w:val="002067B9"/>
    <w:rsid w:val="0020690F"/>
    <w:rsid w:val="00207021"/>
    <w:rsid w:val="002072D2"/>
    <w:rsid w:val="00207471"/>
    <w:rsid w:val="00207486"/>
    <w:rsid w:val="00207742"/>
    <w:rsid w:val="00207B4D"/>
    <w:rsid w:val="00207D37"/>
    <w:rsid w:val="0021045B"/>
    <w:rsid w:val="0021046D"/>
    <w:rsid w:val="002106A4"/>
    <w:rsid w:val="002107D5"/>
    <w:rsid w:val="00210D16"/>
    <w:rsid w:val="002111E7"/>
    <w:rsid w:val="00211389"/>
    <w:rsid w:val="00211C29"/>
    <w:rsid w:val="00212AF0"/>
    <w:rsid w:val="002135EB"/>
    <w:rsid w:val="00213AB5"/>
    <w:rsid w:val="00213E09"/>
    <w:rsid w:val="002143AB"/>
    <w:rsid w:val="0021569A"/>
    <w:rsid w:val="0021589A"/>
    <w:rsid w:val="002158CF"/>
    <w:rsid w:val="002159FC"/>
    <w:rsid w:val="00216DC3"/>
    <w:rsid w:val="00216FB4"/>
    <w:rsid w:val="0021731D"/>
    <w:rsid w:val="0021767C"/>
    <w:rsid w:val="00217CC4"/>
    <w:rsid w:val="00217D61"/>
    <w:rsid w:val="00220023"/>
    <w:rsid w:val="002200C0"/>
    <w:rsid w:val="0022071D"/>
    <w:rsid w:val="00220C55"/>
    <w:rsid w:val="00220DD4"/>
    <w:rsid w:val="002219BE"/>
    <w:rsid w:val="00222A73"/>
    <w:rsid w:val="00222F1B"/>
    <w:rsid w:val="002232DD"/>
    <w:rsid w:val="00223703"/>
    <w:rsid w:val="00224664"/>
    <w:rsid w:val="00224BD8"/>
    <w:rsid w:val="0022528B"/>
    <w:rsid w:val="002266CE"/>
    <w:rsid w:val="002267AB"/>
    <w:rsid w:val="002268C9"/>
    <w:rsid w:val="00227CBB"/>
    <w:rsid w:val="00227F52"/>
    <w:rsid w:val="00227F73"/>
    <w:rsid w:val="00230B94"/>
    <w:rsid w:val="00230C41"/>
    <w:rsid w:val="00231EC0"/>
    <w:rsid w:val="00232862"/>
    <w:rsid w:val="00232AA8"/>
    <w:rsid w:val="00233372"/>
    <w:rsid w:val="002333DC"/>
    <w:rsid w:val="00233562"/>
    <w:rsid w:val="00233A4F"/>
    <w:rsid w:val="00233B9B"/>
    <w:rsid w:val="00233F16"/>
    <w:rsid w:val="00234651"/>
    <w:rsid w:val="002352E0"/>
    <w:rsid w:val="002353DD"/>
    <w:rsid w:val="00235455"/>
    <w:rsid w:val="002354E6"/>
    <w:rsid w:val="00235750"/>
    <w:rsid w:val="002359A6"/>
    <w:rsid w:val="00235FED"/>
    <w:rsid w:val="002364F2"/>
    <w:rsid w:val="0023663A"/>
    <w:rsid w:val="00236956"/>
    <w:rsid w:val="002369B2"/>
    <w:rsid w:val="00236B09"/>
    <w:rsid w:val="00237762"/>
    <w:rsid w:val="00237769"/>
    <w:rsid w:val="00240239"/>
    <w:rsid w:val="00240377"/>
    <w:rsid w:val="00240DC3"/>
    <w:rsid w:val="002413DB"/>
    <w:rsid w:val="002415F2"/>
    <w:rsid w:val="002419E6"/>
    <w:rsid w:val="00241BFD"/>
    <w:rsid w:val="00241C5D"/>
    <w:rsid w:val="002430E1"/>
    <w:rsid w:val="00243267"/>
    <w:rsid w:val="0024440D"/>
    <w:rsid w:val="002455E4"/>
    <w:rsid w:val="00245724"/>
    <w:rsid w:val="00245F11"/>
    <w:rsid w:val="00245F57"/>
    <w:rsid w:val="00246057"/>
    <w:rsid w:val="002460AC"/>
    <w:rsid w:val="002461AE"/>
    <w:rsid w:val="0024659F"/>
    <w:rsid w:val="00246DD0"/>
    <w:rsid w:val="00247408"/>
    <w:rsid w:val="0025047A"/>
    <w:rsid w:val="00250DF4"/>
    <w:rsid w:val="0025105B"/>
    <w:rsid w:val="00251529"/>
    <w:rsid w:val="00251A29"/>
    <w:rsid w:val="00251FED"/>
    <w:rsid w:val="002526B8"/>
    <w:rsid w:val="002526D9"/>
    <w:rsid w:val="00252AD5"/>
    <w:rsid w:val="00252E41"/>
    <w:rsid w:val="002531BC"/>
    <w:rsid w:val="00253A10"/>
    <w:rsid w:val="00253BC7"/>
    <w:rsid w:val="00253EA5"/>
    <w:rsid w:val="00253F6D"/>
    <w:rsid w:val="00253FD5"/>
    <w:rsid w:val="00254A54"/>
    <w:rsid w:val="00255828"/>
    <w:rsid w:val="002559FE"/>
    <w:rsid w:val="00255FEA"/>
    <w:rsid w:val="0025631E"/>
    <w:rsid w:val="00256388"/>
    <w:rsid w:val="00256C97"/>
    <w:rsid w:val="0025701E"/>
    <w:rsid w:val="00257774"/>
    <w:rsid w:val="002604F1"/>
    <w:rsid w:val="002605F1"/>
    <w:rsid w:val="00260609"/>
    <w:rsid w:val="00260CE3"/>
    <w:rsid w:val="002613D1"/>
    <w:rsid w:val="0026191D"/>
    <w:rsid w:val="00262487"/>
    <w:rsid w:val="00262608"/>
    <w:rsid w:val="002626B6"/>
    <w:rsid w:val="002627A5"/>
    <w:rsid w:val="002638B2"/>
    <w:rsid w:val="002649E3"/>
    <w:rsid w:val="00264A71"/>
    <w:rsid w:val="00265112"/>
    <w:rsid w:val="002656BE"/>
    <w:rsid w:val="00265724"/>
    <w:rsid w:val="00265E56"/>
    <w:rsid w:val="00266448"/>
    <w:rsid w:val="002667D1"/>
    <w:rsid w:val="002668BB"/>
    <w:rsid w:val="00266AE3"/>
    <w:rsid w:val="00266F38"/>
    <w:rsid w:val="002670A9"/>
    <w:rsid w:val="00267276"/>
    <w:rsid w:val="00267822"/>
    <w:rsid w:val="00267A38"/>
    <w:rsid w:val="00270411"/>
    <w:rsid w:val="0027080F"/>
    <w:rsid w:val="0027087A"/>
    <w:rsid w:val="00270E63"/>
    <w:rsid w:val="00271237"/>
    <w:rsid w:val="0027253E"/>
    <w:rsid w:val="0027269D"/>
    <w:rsid w:val="002728E8"/>
    <w:rsid w:val="00272EF1"/>
    <w:rsid w:val="0027346B"/>
    <w:rsid w:val="002734C4"/>
    <w:rsid w:val="0027361D"/>
    <w:rsid w:val="002738BC"/>
    <w:rsid w:val="00273A98"/>
    <w:rsid w:val="00273C5F"/>
    <w:rsid w:val="00273D64"/>
    <w:rsid w:val="0027420C"/>
    <w:rsid w:val="0027426C"/>
    <w:rsid w:val="002747D4"/>
    <w:rsid w:val="0027522F"/>
    <w:rsid w:val="00275260"/>
    <w:rsid w:val="002757EC"/>
    <w:rsid w:val="00275E36"/>
    <w:rsid w:val="00276007"/>
    <w:rsid w:val="00277316"/>
    <w:rsid w:val="00277409"/>
    <w:rsid w:val="00277868"/>
    <w:rsid w:val="00277E27"/>
    <w:rsid w:val="00280E37"/>
    <w:rsid w:val="002811BB"/>
    <w:rsid w:val="0028144C"/>
    <w:rsid w:val="00281A24"/>
    <w:rsid w:val="002820BB"/>
    <w:rsid w:val="00282197"/>
    <w:rsid w:val="00282A7E"/>
    <w:rsid w:val="00282B9D"/>
    <w:rsid w:val="00283B65"/>
    <w:rsid w:val="002843E0"/>
    <w:rsid w:val="00284677"/>
    <w:rsid w:val="00284AF3"/>
    <w:rsid w:val="00284E6F"/>
    <w:rsid w:val="002850B0"/>
    <w:rsid w:val="00285CA2"/>
    <w:rsid w:val="00285CB1"/>
    <w:rsid w:val="00285E78"/>
    <w:rsid w:val="002860E5"/>
    <w:rsid w:val="0028649D"/>
    <w:rsid w:val="0028772F"/>
    <w:rsid w:val="00290197"/>
    <w:rsid w:val="0029025D"/>
    <w:rsid w:val="00290C6D"/>
    <w:rsid w:val="00291554"/>
    <w:rsid w:val="002917E0"/>
    <w:rsid w:val="00291A36"/>
    <w:rsid w:val="00291D0F"/>
    <w:rsid w:val="00292031"/>
    <w:rsid w:val="00292222"/>
    <w:rsid w:val="00292E60"/>
    <w:rsid w:val="002930F8"/>
    <w:rsid w:val="002934A5"/>
    <w:rsid w:val="002948DE"/>
    <w:rsid w:val="002951C5"/>
    <w:rsid w:val="00296BA5"/>
    <w:rsid w:val="00296DF5"/>
    <w:rsid w:val="00296E9A"/>
    <w:rsid w:val="00296ECC"/>
    <w:rsid w:val="00297421"/>
    <w:rsid w:val="00297AB0"/>
    <w:rsid w:val="002A038D"/>
    <w:rsid w:val="002A04EC"/>
    <w:rsid w:val="002A0664"/>
    <w:rsid w:val="002A0AF3"/>
    <w:rsid w:val="002A0BBC"/>
    <w:rsid w:val="002A0E18"/>
    <w:rsid w:val="002A0EE8"/>
    <w:rsid w:val="002A183A"/>
    <w:rsid w:val="002A1D78"/>
    <w:rsid w:val="002A1DA9"/>
    <w:rsid w:val="002A2167"/>
    <w:rsid w:val="002A2CF8"/>
    <w:rsid w:val="002A3105"/>
    <w:rsid w:val="002A3FFD"/>
    <w:rsid w:val="002A4316"/>
    <w:rsid w:val="002A431C"/>
    <w:rsid w:val="002A4BED"/>
    <w:rsid w:val="002A54A9"/>
    <w:rsid w:val="002A603D"/>
    <w:rsid w:val="002A6715"/>
    <w:rsid w:val="002A6795"/>
    <w:rsid w:val="002A68FC"/>
    <w:rsid w:val="002A6C41"/>
    <w:rsid w:val="002A70DC"/>
    <w:rsid w:val="002B0422"/>
    <w:rsid w:val="002B057C"/>
    <w:rsid w:val="002B1C82"/>
    <w:rsid w:val="002B1F9A"/>
    <w:rsid w:val="002B227F"/>
    <w:rsid w:val="002B3B94"/>
    <w:rsid w:val="002B3C27"/>
    <w:rsid w:val="002B3EDF"/>
    <w:rsid w:val="002B48DC"/>
    <w:rsid w:val="002B48EE"/>
    <w:rsid w:val="002B4EAD"/>
    <w:rsid w:val="002B5A4B"/>
    <w:rsid w:val="002B5D6B"/>
    <w:rsid w:val="002B5EAA"/>
    <w:rsid w:val="002B6DCB"/>
    <w:rsid w:val="002B74DF"/>
    <w:rsid w:val="002B7AAE"/>
    <w:rsid w:val="002B7D1E"/>
    <w:rsid w:val="002C0710"/>
    <w:rsid w:val="002C1AFC"/>
    <w:rsid w:val="002C21D1"/>
    <w:rsid w:val="002C2C59"/>
    <w:rsid w:val="002C32A0"/>
    <w:rsid w:val="002C3474"/>
    <w:rsid w:val="002C35A2"/>
    <w:rsid w:val="002C3687"/>
    <w:rsid w:val="002C3718"/>
    <w:rsid w:val="002C3CBB"/>
    <w:rsid w:val="002C4466"/>
    <w:rsid w:val="002C4890"/>
    <w:rsid w:val="002C48D6"/>
    <w:rsid w:val="002C4B3E"/>
    <w:rsid w:val="002C4CEC"/>
    <w:rsid w:val="002C549A"/>
    <w:rsid w:val="002C5503"/>
    <w:rsid w:val="002C5CD5"/>
    <w:rsid w:val="002C602F"/>
    <w:rsid w:val="002C6437"/>
    <w:rsid w:val="002C6B7F"/>
    <w:rsid w:val="002C709B"/>
    <w:rsid w:val="002D027F"/>
    <w:rsid w:val="002D0434"/>
    <w:rsid w:val="002D043D"/>
    <w:rsid w:val="002D0504"/>
    <w:rsid w:val="002D064D"/>
    <w:rsid w:val="002D0743"/>
    <w:rsid w:val="002D0B31"/>
    <w:rsid w:val="002D0BA7"/>
    <w:rsid w:val="002D0C5F"/>
    <w:rsid w:val="002D1443"/>
    <w:rsid w:val="002D17CC"/>
    <w:rsid w:val="002D1D5E"/>
    <w:rsid w:val="002D1DA3"/>
    <w:rsid w:val="002D1FA4"/>
    <w:rsid w:val="002D248A"/>
    <w:rsid w:val="002D28AD"/>
    <w:rsid w:val="002D28B2"/>
    <w:rsid w:val="002D3A78"/>
    <w:rsid w:val="002D3B0A"/>
    <w:rsid w:val="002D3C80"/>
    <w:rsid w:val="002D44E7"/>
    <w:rsid w:val="002D4A52"/>
    <w:rsid w:val="002D4DD2"/>
    <w:rsid w:val="002D4EE9"/>
    <w:rsid w:val="002D5227"/>
    <w:rsid w:val="002D53DC"/>
    <w:rsid w:val="002D57AB"/>
    <w:rsid w:val="002D6F1F"/>
    <w:rsid w:val="002D6F5F"/>
    <w:rsid w:val="002D7123"/>
    <w:rsid w:val="002D76EA"/>
    <w:rsid w:val="002E0673"/>
    <w:rsid w:val="002E087E"/>
    <w:rsid w:val="002E0B55"/>
    <w:rsid w:val="002E0D10"/>
    <w:rsid w:val="002E22F6"/>
    <w:rsid w:val="002E2581"/>
    <w:rsid w:val="002E2863"/>
    <w:rsid w:val="002E2B93"/>
    <w:rsid w:val="002E32AE"/>
    <w:rsid w:val="002E3524"/>
    <w:rsid w:val="002E3851"/>
    <w:rsid w:val="002E3D16"/>
    <w:rsid w:val="002E4121"/>
    <w:rsid w:val="002E43D1"/>
    <w:rsid w:val="002E496E"/>
    <w:rsid w:val="002E4A75"/>
    <w:rsid w:val="002E4F6C"/>
    <w:rsid w:val="002E5C92"/>
    <w:rsid w:val="002E6720"/>
    <w:rsid w:val="002E6ED8"/>
    <w:rsid w:val="002E705C"/>
    <w:rsid w:val="002E725D"/>
    <w:rsid w:val="002E7452"/>
    <w:rsid w:val="002E74E8"/>
    <w:rsid w:val="002E7AD1"/>
    <w:rsid w:val="002E7E86"/>
    <w:rsid w:val="002F0B0E"/>
    <w:rsid w:val="002F1CC5"/>
    <w:rsid w:val="002F21FB"/>
    <w:rsid w:val="002F22C8"/>
    <w:rsid w:val="002F2B7D"/>
    <w:rsid w:val="002F3475"/>
    <w:rsid w:val="002F3491"/>
    <w:rsid w:val="002F3662"/>
    <w:rsid w:val="002F39BF"/>
    <w:rsid w:val="002F3C18"/>
    <w:rsid w:val="002F41DC"/>
    <w:rsid w:val="002F43BC"/>
    <w:rsid w:val="002F4BFB"/>
    <w:rsid w:val="002F550A"/>
    <w:rsid w:val="002F5830"/>
    <w:rsid w:val="002F5BB9"/>
    <w:rsid w:val="002F5BBC"/>
    <w:rsid w:val="002F60E0"/>
    <w:rsid w:val="002F68A7"/>
    <w:rsid w:val="002F6C8E"/>
    <w:rsid w:val="002F6C9A"/>
    <w:rsid w:val="002F74A2"/>
    <w:rsid w:val="002F7764"/>
    <w:rsid w:val="002F7DAC"/>
    <w:rsid w:val="00300422"/>
    <w:rsid w:val="00300722"/>
    <w:rsid w:val="00300855"/>
    <w:rsid w:val="00300A64"/>
    <w:rsid w:val="00300C5E"/>
    <w:rsid w:val="003010C9"/>
    <w:rsid w:val="00301E6B"/>
    <w:rsid w:val="003022EA"/>
    <w:rsid w:val="00302C3A"/>
    <w:rsid w:val="00302F45"/>
    <w:rsid w:val="00303E14"/>
    <w:rsid w:val="00304245"/>
    <w:rsid w:val="00304516"/>
    <w:rsid w:val="0030475A"/>
    <w:rsid w:val="003052D4"/>
    <w:rsid w:val="00305BA2"/>
    <w:rsid w:val="00305BB1"/>
    <w:rsid w:val="00305CDD"/>
    <w:rsid w:val="00305DE7"/>
    <w:rsid w:val="00305E66"/>
    <w:rsid w:val="003062E6"/>
    <w:rsid w:val="00306695"/>
    <w:rsid w:val="00306C99"/>
    <w:rsid w:val="003070FF"/>
    <w:rsid w:val="00307626"/>
    <w:rsid w:val="00307CA5"/>
    <w:rsid w:val="00307D4A"/>
    <w:rsid w:val="0031053B"/>
    <w:rsid w:val="0031135A"/>
    <w:rsid w:val="003114F6"/>
    <w:rsid w:val="00311685"/>
    <w:rsid w:val="00311C17"/>
    <w:rsid w:val="003120B5"/>
    <w:rsid w:val="00312518"/>
    <w:rsid w:val="00312F77"/>
    <w:rsid w:val="00313520"/>
    <w:rsid w:val="00313D91"/>
    <w:rsid w:val="003146D4"/>
    <w:rsid w:val="00314A68"/>
    <w:rsid w:val="00314FFB"/>
    <w:rsid w:val="00315193"/>
    <w:rsid w:val="003151D8"/>
    <w:rsid w:val="00315667"/>
    <w:rsid w:val="003159C9"/>
    <w:rsid w:val="00315D2A"/>
    <w:rsid w:val="003165ED"/>
    <w:rsid w:val="0031675B"/>
    <w:rsid w:val="00317632"/>
    <w:rsid w:val="0031775F"/>
    <w:rsid w:val="00317F1B"/>
    <w:rsid w:val="00320311"/>
    <w:rsid w:val="00320C04"/>
    <w:rsid w:val="00320C96"/>
    <w:rsid w:val="00320DD7"/>
    <w:rsid w:val="00320EAA"/>
    <w:rsid w:val="00320F18"/>
    <w:rsid w:val="0032107F"/>
    <w:rsid w:val="00321B5C"/>
    <w:rsid w:val="00322214"/>
    <w:rsid w:val="0032375E"/>
    <w:rsid w:val="00323A8C"/>
    <w:rsid w:val="00324037"/>
    <w:rsid w:val="00324206"/>
    <w:rsid w:val="003245B1"/>
    <w:rsid w:val="00324893"/>
    <w:rsid w:val="00324955"/>
    <w:rsid w:val="0032524F"/>
    <w:rsid w:val="00325DA2"/>
    <w:rsid w:val="003263BF"/>
    <w:rsid w:val="00326615"/>
    <w:rsid w:val="00327812"/>
    <w:rsid w:val="00327B2B"/>
    <w:rsid w:val="00330210"/>
    <w:rsid w:val="003306E0"/>
    <w:rsid w:val="003308EE"/>
    <w:rsid w:val="00330D1E"/>
    <w:rsid w:val="00330DDD"/>
    <w:rsid w:val="00330EC6"/>
    <w:rsid w:val="00331A24"/>
    <w:rsid w:val="00331EA8"/>
    <w:rsid w:val="003326E7"/>
    <w:rsid w:val="003327BB"/>
    <w:rsid w:val="0033283D"/>
    <w:rsid w:val="00332A36"/>
    <w:rsid w:val="00332E91"/>
    <w:rsid w:val="00332FB8"/>
    <w:rsid w:val="003333FE"/>
    <w:rsid w:val="003335B0"/>
    <w:rsid w:val="00333F35"/>
    <w:rsid w:val="00333F63"/>
    <w:rsid w:val="003343E9"/>
    <w:rsid w:val="00334926"/>
    <w:rsid w:val="003352B3"/>
    <w:rsid w:val="003354FC"/>
    <w:rsid w:val="003356A5"/>
    <w:rsid w:val="00336058"/>
    <w:rsid w:val="003364A7"/>
    <w:rsid w:val="00336DA9"/>
    <w:rsid w:val="003374A4"/>
    <w:rsid w:val="00337DD0"/>
    <w:rsid w:val="0034110E"/>
    <w:rsid w:val="003412B7"/>
    <w:rsid w:val="00341743"/>
    <w:rsid w:val="003424E2"/>
    <w:rsid w:val="00342996"/>
    <w:rsid w:val="00342C98"/>
    <w:rsid w:val="003433BB"/>
    <w:rsid w:val="0034341C"/>
    <w:rsid w:val="0034365B"/>
    <w:rsid w:val="00344385"/>
    <w:rsid w:val="00344499"/>
    <w:rsid w:val="003449E7"/>
    <w:rsid w:val="00344B07"/>
    <w:rsid w:val="00345932"/>
    <w:rsid w:val="00345DB8"/>
    <w:rsid w:val="003460F9"/>
    <w:rsid w:val="00346230"/>
    <w:rsid w:val="003469E4"/>
    <w:rsid w:val="00346AA9"/>
    <w:rsid w:val="00346C6D"/>
    <w:rsid w:val="00346F74"/>
    <w:rsid w:val="00346FC4"/>
    <w:rsid w:val="003478E8"/>
    <w:rsid w:val="00350D9E"/>
    <w:rsid w:val="00350FD4"/>
    <w:rsid w:val="00351160"/>
    <w:rsid w:val="0035158C"/>
    <w:rsid w:val="0035176C"/>
    <w:rsid w:val="00351F23"/>
    <w:rsid w:val="003528A2"/>
    <w:rsid w:val="0035292D"/>
    <w:rsid w:val="00352C2F"/>
    <w:rsid w:val="00353194"/>
    <w:rsid w:val="00353E57"/>
    <w:rsid w:val="00354172"/>
    <w:rsid w:val="003547F8"/>
    <w:rsid w:val="00355213"/>
    <w:rsid w:val="003555D0"/>
    <w:rsid w:val="00356460"/>
    <w:rsid w:val="003572C0"/>
    <w:rsid w:val="003577A6"/>
    <w:rsid w:val="003577E4"/>
    <w:rsid w:val="00357892"/>
    <w:rsid w:val="0036005C"/>
    <w:rsid w:val="00360212"/>
    <w:rsid w:val="00361070"/>
    <w:rsid w:val="00361487"/>
    <w:rsid w:val="00361952"/>
    <w:rsid w:val="00362417"/>
    <w:rsid w:val="00362760"/>
    <w:rsid w:val="0036281F"/>
    <w:rsid w:val="00362A60"/>
    <w:rsid w:val="003632C2"/>
    <w:rsid w:val="003633F7"/>
    <w:rsid w:val="003637F7"/>
    <w:rsid w:val="00364133"/>
    <w:rsid w:val="0036419E"/>
    <w:rsid w:val="00364227"/>
    <w:rsid w:val="003652DB"/>
    <w:rsid w:val="003658C9"/>
    <w:rsid w:val="00365918"/>
    <w:rsid w:val="00365B2A"/>
    <w:rsid w:val="00365B86"/>
    <w:rsid w:val="00366814"/>
    <w:rsid w:val="0036753C"/>
    <w:rsid w:val="00367A82"/>
    <w:rsid w:val="00367B4E"/>
    <w:rsid w:val="00367B6B"/>
    <w:rsid w:val="003701C7"/>
    <w:rsid w:val="003708E3"/>
    <w:rsid w:val="00370DF6"/>
    <w:rsid w:val="003711D4"/>
    <w:rsid w:val="00371347"/>
    <w:rsid w:val="00371369"/>
    <w:rsid w:val="003713C5"/>
    <w:rsid w:val="0037160F"/>
    <w:rsid w:val="00371BAA"/>
    <w:rsid w:val="00371CA4"/>
    <w:rsid w:val="00371D67"/>
    <w:rsid w:val="00371EA0"/>
    <w:rsid w:val="00371F32"/>
    <w:rsid w:val="00372226"/>
    <w:rsid w:val="00372A41"/>
    <w:rsid w:val="00373E0F"/>
    <w:rsid w:val="003747BE"/>
    <w:rsid w:val="00375B85"/>
    <w:rsid w:val="00375C7D"/>
    <w:rsid w:val="0037659B"/>
    <w:rsid w:val="00376EEF"/>
    <w:rsid w:val="00377441"/>
    <w:rsid w:val="00377746"/>
    <w:rsid w:val="003777ED"/>
    <w:rsid w:val="00377825"/>
    <w:rsid w:val="00377837"/>
    <w:rsid w:val="00377BEC"/>
    <w:rsid w:val="00377F51"/>
    <w:rsid w:val="00380227"/>
    <w:rsid w:val="003807CD"/>
    <w:rsid w:val="003815B6"/>
    <w:rsid w:val="00381F8B"/>
    <w:rsid w:val="0038211C"/>
    <w:rsid w:val="00382495"/>
    <w:rsid w:val="003825EB"/>
    <w:rsid w:val="00382666"/>
    <w:rsid w:val="0038286D"/>
    <w:rsid w:val="0038340A"/>
    <w:rsid w:val="0038492B"/>
    <w:rsid w:val="00384BB6"/>
    <w:rsid w:val="00384BC4"/>
    <w:rsid w:val="00384D36"/>
    <w:rsid w:val="00385273"/>
    <w:rsid w:val="003853E4"/>
    <w:rsid w:val="0038543B"/>
    <w:rsid w:val="003857D7"/>
    <w:rsid w:val="00386312"/>
    <w:rsid w:val="00386D86"/>
    <w:rsid w:val="00386EF3"/>
    <w:rsid w:val="00386F68"/>
    <w:rsid w:val="003874B3"/>
    <w:rsid w:val="003874C3"/>
    <w:rsid w:val="00387628"/>
    <w:rsid w:val="00387968"/>
    <w:rsid w:val="00387ECF"/>
    <w:rsid w:val="00390241"/>
    <w:rsid w:val="003904CC"/>
    <w:rsid w:val="0039060B"/>
    <w:rsid w:val="00390816"/>
    <w:rsid w:val="00390856"/>
    <w:rsid w:val="00390A4D"/>
    <w:rsid w:val="00391285"/>
    <w:rsid w:val="0039156B"/>
    <w:rsid w:val="00392AB7"/>
    <w:rsid w:val="00392BD8"/>
    <w:rsid w:val="00392FBA"/>
    <w:rsid w:val="003939BC"/>
    <w:rsid w:val="003959F6"/>
    <w:rsid w:val="00395BF1"/>
    <w:rsid w:val="00396211"/>
    <w:rsid w:val="00396309"/>
    <w:rsid w:val="0039635B"/>
    <w:rsid w:val="00396593"/>
    <w:rsid w:val="00396A41"/>
    <w:rsid w:val="00397C0E"/>
    <w:rsid w:val="003A05E6"/>
    <w:rsid w:val="003A089E"/>
    <w:rsid w:val="003A15B9"/>
    <w:rsid w:val="003A15F5"/>
    <w:rsid w:val="003A1981"/>
    <w:rsid w:val="003A19C3"/>
    <w:rsid w:val="003A19D5"/>
    <w:rsid w:val="003A1DBB"/>
    <w:rsid w:val="003A2843"/>
    <w:rsid w:val="003A2D6D"/>
    <w:rsid w:val="003A2FD0"/>
    <w:rsid w:val="003A348C"/>
    <w:rsid w:val="003A405E"/>
    <w:rsid w:val="003A45F5"/>
    <w:rsid w:val="003A4A3C"/>
    <w:rsid w:val="003A4C45"/>
    <w:rsid w:val="003A51B4"/>
    <w:rsid w:val="003A57C5"/>
    <w:rsid w:val="003A5DBF"/>
    <w:rsid w:val="003A5E6E"/>
    <w:rsid w:val="003A64A8"/>
    <w:rsid w:val="003A72FE"/>
    <w:rsid w:val="003A7E28"/>
    <w:rsid w:val="003B01B7"/>
    <w:rsid w:val="003B04C3"/>
    <w:rsid w:val="003B0530"/>
    <w:rsid w:val="003B08BE"/>
    <w:rsid w:val="003B0B9E"/>
    <w:rsid w:val="003B0FF9"/>
    <w:rsid w:val="003B14CC"/>
    <w:rsid w:val="003B1838"/>
    <w:rsid w:val="003B215A"/>
    <w:rsid w:val="003B2217"/>
    <w:rsid w:val="003B24C9"/>
    <w:rsid w:val="003B25B0"/>
    <w:rsid w:val="003B2BDB"/>
    <w:rsid w:val="003B31DE"/>
    <w:rsid w:val="003B364D"/>
    <w:rsid w:val="003B3674"/>
    <w:rsid w:val="003B3B6B"/>
    <w:rsid w:val="003B3D27"/>
    <w:rsid w:val="003B3E93"/>
    <w:rsid w:val="003B4667"/>
    <w:rsid w:val="003B4975"/>
    <w:rsid w:val="003B4B5E"/>
    <w:rsid w:val="003B4E6D"/>
    <w:rsid w:val="003B5296"/>
    <w:rsid w:val="003B59CD"/>
    <w:rsid w:val="003B5B8C"/>
    <w:rsid w:val="003B5F25"/>
    <w:rsid w:val="003B6510"/>
    <w:rsid w:val="003B666B"/>
    <w:rsid w:val="003B6807"/>
    <w:rsid w:val="003B7398"/>
    <w:rsid w:val="003C0405"/>
    <w:rsid w:val="003C05BB"/>
    <w:rsid w:val="003C0942"/>
    <w:rsid w:val="003C1358"/>
    <w:rsid w:val="003C13BF"/>
    <w:rsid w:val="003C19EB"/>
    <w:rsid w:val="003C1D17"/>
    <w:rsid w:val="003C1E7F"/>
    <w:rsid w:val="003C2647"/>
    <w:rsid w:val="003C26CC"/>
    <w:rsid w:val="003C27C2"/>
    <w:rsid w:val="003C2A1A"/>
    <w:rsid w:val="003C2D29"/>
    <w:rsid w:val="003C30D5"/>
    <w:rsid w:val="003C3502"/>
    <w:rsid w:val="003C3A1C"/>
    <w:rsid w:val="003C435C"/>
    <w:rsid w:val="003C48D2"/>
    <w:rsid w:val="003C54C8"/>
    <w:rsid w:val="003C58B5"/>
    <w:rsid w:val="003C6B54"/>
    <w:rsid w:val="003C7414"/>
    <w:rsid w:val="003C7998"/>
    <w:rsid w:val="003C7E3B"/>
    <w:rsid w:val="003D0D2E"/>
    <w:rsid w:val="003D0E17"/>
    <w:rsid w:val="003D1361"/>
    <w:rsid w:val="003D181B"/>
    <w:rsid w:val="003D1A72"/>
    <w:rsid w:val="003D1CAD"/>
    <w:rsid w:val="003D1FAE"/>
    <w:rsid w:val="003D2250"/>
    <w:rsid w:val="003D2509"/>
    <w:rsid w:val="003D2E8F"/>
    <w:rsid w:val="003D3046"/>
    <w:rsid w:val="003D308F"/>
    <w:rsid w:val="003D3114"/>
    <w:rsid w:val="003D3526"/>
    <w:rsid w:val="003D3805"/>
    <w:rsid w:val="003D40BD"/>
    <w:rsid w:val="003D40EF"/>
    <w:rsid w:val="003D41B6"/>
    <w:rsid w:val="003D46CD"/>
    <w:rsid w:val="003D4CE9"/>
    <w:rsid w:val="003D4F30"/>
    <w:rsid w:val="003D5174"/>
    <w:rsid w:val="003D53DA"/>
    <w:rsid w:val="003D6137"/>
    <w:rsid w:val="003D6154"/>
    <w:rsid w:val="003D64C6"/>
    <w:rsid w:val="003D6A32"/>
    <w:rsid w:val="003D6B3F"/>
    <w:rsid w:val="003D6CF0"/>
    <w:rsid w:val="003D6F42"/>
    <w:rsid w:val="003D710C"/>
    <w:rsid w:val="003D7121"/>
    <w:rsid w:val="003D75EC"/>
    <w:rsid w:val="003D793E"/>
    <w:rsid w:val="003D7A73"/>
    <w:rsid w:val="003D7B0E"/>
    <w:rsid w:val="003D7D31"/>
    <w:rsid w:val="003E0134"/>
    <w:rsid w:val="003E015A"/>
    <w:rsid w:val="003E0A7B"/>
    <w:rsid w:val="003E1013"/>
    <w:rsid w:val="003E12E4"/>
    <w:rsid w:val="003E1E1B"/>
    <w:rsid w:val="003E1F16"/>
    <w:rsid w:val="003E2D82"/>
    <w:rsid w:val="003E336A"/>
    <w:rsid w:val="003E418A"/>
    <w:rsid w:val="003E421E"/>
    <w:rsid w:val="003E4483"/>
    <w:rsid w:val="003E4EB2"/>
    <w:rsid w:val="003E4F6E"/>
    <w:rsid w:val="003E4FBB"/>
    <w:rsid w:val="003E5153"/>
    <w:rsid w:val="003E5B6E"/>
    <w:rsid w:val="003E5C2C"/>
    <w:rsid w:val="003E60D7"/>
    <w:rsid w:val="003E67AD"/>
    <w:rsid w:val="003E6842"/>
    <w:rsid w:val="003E6BEE"/>
    <w:rsid w:val="003E6C1F"/>
    <w:rsid w:val="003E6DCF"/>
    <w:rsid w:val="003E7804"/>
    <w:rsid w:val="003E7A5B"/>
    <w:rsid w:val="003E7D7C"/>
    <w:rsid w:val="003F00D7"/>
    <w:rsid w:val="003F0830"/>
    <w:rsid w:val="003F1076"/>
    <w:rsid w:val="003F11DF"/>
    <w:rsid w:val="003F1582"/>
    <w:rsid w:val="003F1824"/>
    <w:rsid w:val="003F1BC9"/>
    <w:rsid w:val="003F23EB"/>
    <w:rsid w:val="003F2F05"/>
    <w:rsid w:val="003F2F5A"/>
    <w:rsid w:val="003F3921"/>
    <w:rsid w:val="003F48B2"/>
    <w:rsid w:val="003F4B31"/>
    <w:rsid w:val="003F4B4E"/>
    <w:rsid w:val="003F5256"/>
    <w:rsid w:val="003F5B64"/>
    <w:rsid w:val="003F62EE"/>
    <w:rsid w:val="003F6404"/>
    <w:rsid w:val="003F65CA"/>
    <w:rsid w:val="003F66BD"/>
    <w:rsid w:val="003F69E9"/>
    <w:rsid w:val="003F729A"/>
    <w:rsid w:val="003F7ACE"/>
    <w:rsid w:val="003F7B90"/>
    <w:rsid w:val="00400287"/>
    <w:rsid w:val="00400341"/>
    <w:rsid w:val="004004C5"/>
    <w:rsid w:val="00400895"/>
    <w:rsid w:val="004009CE"/>
    <w:rsid w:val="004014AA"/>
    <w:rsid w:val="004014BD"/>
    <w:rsid w:val="0040156B"/>
    <w:rsid w:val="0040156D"/>
    <w:rsid w:val="004022DD"/>
    <w:rsid w:val="00402AFB"/>
    <w:rsid w:val="004033FD"/>
    <w:rsid w:val="004034F2"/>
    <w:rsid w:val="004036A5"/>
    <w:rsid w:val="004041AE"/>
    <w:rsid w:val="004042D6"/>
    <w:rsid w:val="004044D8"/>
    <w:rsid w:val="004048F6"/>
    <w:rsid w:val="00404A15"/>
    <w:rsid w:val="00404A94"/>
    <w:rsid w:val="00404CDD"/>
    <w:rsid w:val="00404D82"/>
    <w:rsid w:val="004057E2"/>
    <w:rsid w:val="00405AC5"/>
    <w:rsid w:val="00405B5B"/>
    <w:rsid w:val="00405FCB"/>
    <w:rsid w:val="0040616B"/>
    <w:rsid w:val="004063F5"/>
    <w:rsid w:val="00407A3E"/>
    <w:rsid w:val="00407EFD"/>
    <w:rsid w:val="00407F02"/>
    <w:rsid w:val="004104E9"/>
    <w:rsid w:val="00410815"/>
    <w:rsid w:val="00410CD4"/>
    <w:rsid w:val="00411119"/>
    <w:rsid w:val="00411966"/>
    <w:rsid w:val="004122F0"/>
    <w:rsid w:val="00412732"/>
    <w:rsid w:val="0041305E"/>
    <w:rsid w:val="0041328B"/>
    <w:rsid w:val="00413AD7"/>
    <w:rsid w:val="00413BEE"/>
    <w:rsid w:val="00413CF5"/>
    <w:rsid w:val="00414318"/>
    <w:rsid w:val="004144A0"/>
    <w:rsid w:val="004149E6"/>
    <w:rsid w:val="00414D3B"/>
    <w:rsid w:val="00415159"/>
    <w:rsid w:val="004154AE"/>
    <w:rsid w:val="00415B7C"/>
    <w:rsid w:val="00415C26"/>
    <w:rsid w:val="00415DB3"/>
    <w:rsid w:val="004160DD"/>
    <w:rsid w:val="00416460"/>
    <w:rsid w:val="004166C9"/>
    <w:rsid w:val="00416D17"/>
    <w:rsid w:val="0041718A"/>
    <w:rsid w:val="00417236"/>
    <w:rsid w:val="00420360"/>
    <w:rsid w:val="0042044D"/>
    <w:rsid w:val="00420CBD"/>
    <w:rsid w:val="00420FBC"/>
    <w:rsid w:val="00421149"/>
    <w:rsid w:val="00421A51"/>
    <w:rsid w:val="00421C8C"/>
    <w:rsid w:val="00422009"/>
    <w:rsid w:val="004220A3"/>
    <w:rsid w:val="004221C9"/>
    <w:rsid w:val="0042272B"/>
    <w:rsid w:val="00422C67"/>
    <w:rsid w:val="00422CED"/>
    <w:rsid w:val="00423F2C"/>
    <w:rsid w:val="00423FF9"/>
    <w:rsid w:val="00424553"/>
    <w:rsid w:val="004246C1"/>
    <w:rsid w:val="0042538C"/>
    <w:rsid w:val="00425A0F"/>
    <w:rsid w:val="004261A6"/>
    <w:rsid w:val="004263A4"/>
    <w:rsid w:val="00426679"/>
    <w:rsid w:val="004268EB"/>
    <w:rsid w:val="00427097"/>
    <w:rsid w:val="0043022E"/>
    <w:rsid w:val="004302A3"/>
    <w:rsid w:val="00431718"/>
    <w:rsid w:val="00431767"/>
    <w:rsid w:val="00431C6D"/>
    <w:rsid w:val="00431D65"/>
    <w:rsid w:val="00432167"/>
    <w:rsid w:val="004326B4"/>
    <w:rsid w:val="004326D5"/>
    <w:rsid w:val="00432B73"/>
    <w:rsid w:val="004332BE"/>
    <w:rsid w:val="00433369"/>
    <w:rsid w:val="004336C8"/>
    <w:rsid w:val="00434044"/>
    <w:rsid w:val="004340F2"/>
    <w:rsid w:val="004345F4"/>
    <w:rsid w:val="00434773"/>
    <w:rsid w:val="004349F8"/>
    <w:rsid w:val="004356DA"/>
    <w:rsid w:val="00435BF7"/>
    <w:rsid w:val="00436273"/>
    <w:rsid w:val="0043669C"/>
    <w:rsid w:val="00436985"/>
    <w:rsid w:val="00436FF1"/>
    <w:rsid w:val="004374E9"/>
    <w:rsid w:val="00437CCA"/>
    <w:rsid w:val="0044058F"/>
    <w:rsid w:val="004407F9"/>
    <w:rsid w:val="004418BD"/>
    <w:rsid w:val="00441DBA"/>
    <w:rsid w:val="004421D1"/>
    <w:rsid w:val="004422F9"/>
    <w:rsid w:val="0044230B"/>
    <w:rsid w:val="00442AC0"/>
    <w:rsid w:val="00442DF5"/>
    <w:rsid w:val="0044302D"/>
    <w:rsid w:val="0044313E"/>
    <w:rsid w:val="00443478"/>
    <w:rsid w:val="00443635"/>
    <w:rsid w:val="00443713"/>
    <w:rsid w:val="00443BF1"/>
    <w:rsid w:val="00443FD1"/>
    <w:rsid w:val="00444232"/>
    <w:rsid w:val="00444673"/>
    <w:rsid w:val="00444922"/>
    <w:rsid w:val="00444B99"/>
    <w:rsid w:val="00445064"/>
    <w:rsid w:val="0044577B"/>
    <w:rsid w:val="00445847"/>
    <w:rsid w:val="0044591B"/>
    <w:rsid w:val="00445B4F"/>
    <w:rsid w:val="00445CE6"/>
    <w:rsid w:val="004466F1"/>
    <w:rsid w:val="00446856"/>
    <w:rsid w:val="0044687C"/>
    <w:rsid w:val="00446C72"/>
    <w:rsid w:val="00446C9D"/>
    <w:rsid w:val="00446E5B"/>
    <w:rsid w:val="00446EA7"/>
    <w:rsid w:val="004471A0"/>
    <w:rsid w:val="00447219"/>
    <w:rsid w:val="0044778D"/>
    <w:rsid w:val="00447A4D"/>
    <w:rsid w:val="00447ADC"/>
    <w:rsid w:val="0045001C"/>
    <w:rsid w:val="00450210"/>
    <w:rsid w:val="00450A0F"/>
    <w:rsid w:val="004516B9"/>
    <w:rsid w:val="00451772"/>
    <w:rsid w:val="0045197C"/>
    <w:rsid w:val="004519AD"/>
    <w:rsid w:val="00451E83"/>
    <w:rsid w:val="00452491"/>
    <w:rsid w:val="00452734"/>
    <w:rsid w:val="004533C8"/>
    <w:rsid w:val="0045382C"/>
    <w:rsid w:val="00453A69"/>
    <w:rsid w:val="00453D74"/>
    <w:rsid w:val="00454038"/>
    <w:rsid w:val="00454513"/>
    <w:rsid w:val="0045454B"/>
    <w:rsid w:val="004545AA"/>
    <w:rsid w:val="004545D9"/>
    <w:rsid w:val="00454A76"/>
    <w:rsid w:val="00454E02"/>
    <w:rsid w:val="00455340"/>
    <w:rsid w:val="004556D0"/>
    <w:rsid w:val="00455CA3"/>
    <w:rsid w:val="00456077"/>
    <w:rsid w:val="00456185"/>
    <w:rsid w:val="00456C26"/>
    <w:rsid w:val="00457040"/>
    <w:rsid w:val="00457189"/>
    <w:rsid w:val="004573EC"/>
    <w:rsid w:val="00457D7B"/>
    <w:rsid w:val="004603E3"/>
    <w:rsid w:val="0046089C"/>
    <w:rsid w:val="0046152C"/>
    <w:rsid w:val="00461EBA"/>
    <w:rsid w:val="00461F78"/>
    <w:rsid w:val="00462227"/>
    <w:rsid w:val="0046242A"/>
    <w:rsid w:val="00462442"/>
    <w:rsid w:val="00462E77"/>
    <w:rsid w:val="00463277"/>
    <w:rsid w:val="00463390"/>
    <w:rsid w:val="0046372A"/>
    <w:rsid w:val="00463C00"/>
    <w:rsid w:val="004640FC"/>
    <w:rsid w:val="00465187"/>
    <w:rsid w:val="00465357"/>
    <w:rsid w:val="00465A40"/>
    <w:rsid w:val="004667D0"/>
    <w:rsid w:val="00466A0A"/>
    <w:rsid w:val="00466A10"/>
    <w:rsid w:val="00466A7D"/>
    <w:rsid w:val="00466D6F"/>
    <w:rsid w:val="004702CC"/>
    <w:rsid w:val="004703DC"/>
    <w:rsid w:val="004705AA"/>
    <w:rsid w:val="00470700"/>
    <w:rsid w:val="00470B97"/>
    <w:rsid w:val="00470F32"/>
    <w:rsid w:val="0047145D"/>
    <w:rsid w:val="00471FBE"/>
    <w:rsid w:val="00472098"/>
    <w:rsid w:val="00472514"/>
    <w:rsid w:val="004725F3"/>
    <w:rsid w:val="004729F0"/>
    <w:rsid w:val="00472D39"/>
    <w:rsid w:val="00473BB5"/>
    <w:rsid w:val="0047466F"/>
    <w:rsid w:val="00474A11"/>
    <w:rsid w:val="004750BA"/>
    <w:rsid w:val="004756DC"/>
    <w:rsid w:val="00476406"/>
    <w:rsid w:val="0047644A"/>
    <w:rsid w:val="004770B3"/>
    <w:rsid w:val="00477377"/>
    <w:rsid w:val="004774E6"/>
    <w:rsid w:val="00477706"/>
    <w:rsid w:val="00477C2D"/>
    <w:rsid w:val="00477F2D"/>
    <w:rsid w:val="004803BF"/>
    <w:rsid w:val="00480A44"/>
    <w:rsid w:val="00481690"/>
    <w:rsid w:val="004816D3"/>
    <w:rsid w:val="00481C4B"/>
    <w:rsid w:val="00482CA0"/>
    <w:rsid w:val="004831C6"/>
    <w:rsid w:val="0048323D"/>
    <w:rsid w:val="004838B5"/>
    <w:rsid w:val="00483B37"/>
    <w:rsid w:val="00483EEE"/>
    <w:rsid w:val="00484285"/>
    <w:rsid w:val="0048457D"/>
    <w:rsid w:val="00485235"/>
    <w:rsid w:val="0048523E"/>
    <w:rsid w:val="00485333"/>
    <w:rsid w:val="0048546B"/>
    <w:rsid w:val="00485B86"/>
    <w:rsid w:val="00485FF6"/>
    <w:rsid w:val="0048618E"/>
    <w:rsid w:val="004862C0"/>
    <w:rsid w:val="004869C5"/>
    <w:rsid w:val="00486E07"/>
    <w:rsid w:val="00487119"/>
    <w:rsid w:val="00487969"/>
    <w:rsid w:val="00487A06"/>
    <w:rsid w:val="00490757"/>
    <w:rsid w:val="0049099B"/>
    <w:rsid w:val="00490C71"/>
    <w:rsid w:val="004910A7"/>
    <w:rsid w:val="004912AB"/>
    <w:rsid w:val="0049132D"/>
    <w:rsid w:val="004913ED"/>
    <w:rsid w:val="004915CD"/>
    <w:rsid w:val="0049216E"/>
    <w:rsid w:val="004925EC"/>
    <w:rsid w:val="0049288B"/>
    <w:rsid w:val="0049322E"/>
    <w:rsid w:val="00493354"/>
    <w:rsid w:val="004933B0"/>
    <w:rsid w:val="00493EE3"/>
    <w:rsid w:val="0049411C"/>
    <w:rsid w:val="004943F0"/>
    <w:rsid w:val="004944FF"/>
    <w:rsid w:val="00494696"/>
    <w:rsid w:val="0049485C"/>
    <w:rsid w:val="004948F5"/>
    <w:rsid w:val="00495E25"/>
    <w:rsid w:val="00496BC8"/>
    <w:rsid w:val="004979FD"/>
    <w:rsid w:val="00497FA1"/>
    <w:rsid w:val="004A0312"/>
    <w:rsid w:val="004A1175"/>
    <w:rsid w:val="004A16A9"/>
    <w:rsid w:val="004A1A24"/>
    <w:rsid w:val="004A1BD1"/>
    <w:rsid w:val="004A1C66"/>
    <w:rsid w:val="004A1EB8"/>
    <w:rsid w:val="004A2553"/>
    <w:rsid w:val="004A2725"/>
    <w:rsid w:val="004A2CD8"/>
    <w:rsid w:val="004A2D40"/>
    <w:rsid w:val="004A337C"/>
    <w:rsid w:val="004A338E"/>
    <w:rsid w:val="004A3739"/>
    <w:rsid w:val="004A3773"/>
    <w:rsid w:val="004A37D1"/>
    <w:rsid w:val="004A38F1"/>
    <w:rsid w:val="004A3BCF"/>
    <w:rsid w:val="004A43FE"/>
    <w:rsid w:val="004A494B"/>
    <w:rsid w:val="004A4A7F"/>
    <w:rsid w:val="004A4C1F"/>
    <w:rsid w:val="004A4CFD"/>
    <w:rsid w:val="004A505F"/>
    <w:rsid w:val="004A5228"/>
    <w:rsid w:val="004A5780"/>
    <w:rsid w:val="004A57BA"/>
    <w:rsid w:val="004A5A3F"/>
    <w:rsid w:val="004A5DF8"/>
    <w:rsid w:val="004A631B"/>
    <w:rsid w:val="004A66D3"/>
    <w:rsid w:val="004A67E1"/>
    <w:rsid w:val="004A6B66"/>
    <w:rsid w:val="004A6D3B"/>
    <w:rsid w:val="004A70F0"/>
    <w:rsid w:val="004A72E6"/>
    <w:rsid w:val="004A7CE5"/>
    <w:rsid w:val="004B052D"/>
    <w:rsid w:val="004B0ABA"/>
    <w:rsid w:val="004B0D75"/>
    <w:rsid w:val="004B13D3"/>
    <w:rsid w:val="004B1681"/>
    <w:rsid w:val="004B20A0"/>
    <w:rsid w:val="004B2215"/>
    <w:rsid w:val="004B2A5E"/>
    <w:rsid w:val="004B2EF8"/>
    <w:rsid w:val="004B2F28"/>
    <w:rsid w:val="004B36C9"/>
    <w:rsid w:val="004B399E"/>
    <w:rsid w:val="004B3F66"/>
    <w:rsid w:val="004B4364"/>
    <w:rsid w:val="004B4619"/>
    <w:rsid w:val="004B485B"/>
    <w:rsid w:val="004B56D0"/>
    <w:rsid w:val="004B5D11"/>
    <w:rsid w:val="004B64CE"/>
    <w:rsid w:val="004B684C"/>
    <w:rsid w:val="004B69FF"/>
    <w:rsid w:val="004B6E52"/>
    <w:rsid w:val="004B71B4"/>
    <w:rsid w:val="004B75BE"/>
    <w:rsid w:val="004B7930"/>
    <w:rsid w:val="004C02A4"/>
    <w:rsid w:val="004C0382"/>
    <w:rsid w:val="004C0DEB"/>
    <w:rsid w:val="004C140C"/>
    <w:rsid w:val="004C18F7"/>
    <w:rsid w:val="004C1D06"/>
    <w:rsid w:val="004C2483"/>
    <w:rsid w:val="004C367A"/>
    <w:rsid w:val="004C3B50"/>
    <w:rsid w:val="004C3F8E"/>
    <w:rsid w:val="004C4142"/>
    <w:rsid w:val="004C4671"/>
    <w:rsid w:val="004C4985"/>
    <w:rsid w:val="004C49D6"/>
    <w:rsid w:val="004C526A"/>
    <w:rsid w:val="004C555A"/>
    <w:rsid w:val="004C5692"/>
    <w:rsid w:val="004C6228"/>
    <w:rsid w:val="004C6802"/>
    <w:rsid w:val="004C6AFF"/>
    <w:rsid w:val="004C6E44"/>
    <w:rsid w:val="004C6F37"/>
    <w:rsid w:val="004C71BF"/>
    <w:rsid w:val="004C76F8"/>
    <w:rsid w:val="004C76FF"/>
    <w:rsid w:val="004C77BA"/>
    <w:rsid w:val="004C7A1B"/>
    <w:rsid w:val="004C7D1E"/>
    <w:rsid w:val="004D0061"/>
    <w:rsid w:val="004D0948"/>
    <w:rsid w:val="004D0A52"/>
    <w:rsid w:val="004D0EF2"/>
    <w:rsid w:val="004D1061"/>
    <w:rsid w:val="004D148C"/>
    <w:rsid w:val="004D1EDD"/>
    <w:rsid w:val="004D2132"/>
    <w:rsid w:val="004D235A"/>
    <w:rsid w:val="004D29B0"/>
    <w:rsid w:val="004D2A2D"/>
    <w:rsid w:val="004D3577"/>
    <w:rsid w:val="004D36F3"/>
    <w:rsid w:val="004D5203"/>
    <w:rsid w:val="004D56DD"/>
    <w:rsid w:val="004D58B0"/>
    <w:rsid w:val="004D5993"/>
    <w:rsid w:val="004D66C9"/>
    <w:rsid w:val="004D6907"/>
    <w:rsid w:val="004D691B"/>
    <w:rsid w:val="004D6AFE"/>
    <w:rsid w:val="004D6C20"/>
    <w:rsid w:val="004D78F2"/>
    <w:rsid w:val="004D7B46"/>
    <w:rsid w:val="004E0370"/>
    <w:rsid w:val="004E07A3"/>
    <w:rsid w:val="004E0E3C"/>
    <w:rsid w:val="004E11C0"/>
    <w:rsid w:val="004E1603"/>
    <w:rsid w:val="004E16D2"/>
    <w:rsid w:val="004E1721"/>
    <w:rsid w:val="004E18A5"/>
    <w:rsid w:val="004E1C35"/>
    <w:rsid w:val="004E1EB0"/>
    <w:rsid w:val="004E2227"/>
    <w:rsid w:val="004E2640"/>
    <w:rsid w:val="004E2EE9"/>
    <w:rsid w:val="004E399B"/>
    <w:rsid w:val="004E3CCF"/>
    <w:rsid w:val="004E3F92"/>
    <w:rsid w:val="004E41F5"/>
    <w:rsid w:val="004E4363"/>
    <w:rsid w:val="004E455E"/>
    <w:rsid w:val="004E472D"/>
    <w:rsid w:val="004E48EE"/>
    <w:rsid w:val="004E4951"/>
    <w:rsid w:val="004E4D73"/>
    <w:rsid w:val="004E54B6"/>
    <w:rsid w:val="004E54F7"/>
    <w:rsid w:val="004E58EA"/>
    <w:rsid w:val="004E6155"/>
    <w:rsid w:val="004E7209"/>
    <w:rsid w:val="004E723D"/>
    <w:rsid w:val="004E7369"/>
    <w:rsid w:val="004E7523"/>
    <w:rsid w:val="004E7A1A"/>
    <w:rsid w:val="004E7B8D"/>
    <w:rsid w:val="004E7C7B"/>
    <w:rsid w:val="004F0179"/>
    <w:rsid w:val="004F037B"/>
    <w:rsid w:val="004F04DD"/>
    <w:rsid w:val="004F06F3"/>
    <w:rsid w:val="004F0954"/>
    <w:rsid w:val="004F1167"/>
    <w:rsid w:val="004F16D6"/>
    <w:rsid w:val="004F1716"/>
    <w:rsid w:val="004F1BFF"/>
    <w:rsid w:val="004F20A6"/>
    <w:rsid w:val="004F2350"/>
    <w:rsid w:val="004F2DAD"/>
    <w:rsid w:val="004F3226"/>
    <w:rsid w:val="004F38A2"/>
    <w:rsid w:val="004F3B4A"/>
    <w:rsid w:val="004F45EE"/>
    <w:rsid w:val="004F4769"/>
    <w:rsid w:val="004F5744"/>
    <w:rsid w:val="004F5C87"/>
    <w:rsid w:val="004F5ED4"/>
    <w:rsid w:val="004F6646"/>
    <w:rsid w:val="004F6B8E"/>
    <w:rsid w:val="004F7115"/>
    <w:rsid w:val="0050001A"/>
    <w:rsid w:val="0050074A"/>
    <w:rsid w:val="0050080C"/>
    <w:rsid w:val="00500BAD"/>
    <w:rsid w:val="00500DF2"/>
    <w:rsid w:val="00501376"/>
    <w:rsid w:val="00501390"/>
    <w:rsid w:val="005013D0"/>
    <w:rsid w:val="0050188E"/>
    <w:rsid w:val="0050192B"/>
    <w:rsid w:val="0050237A"/>
    <w:rsid w:val="0050240F"/>
    <w:rsid w:val="00502A76"/>
    <w:rsid w:val="00502AEF"/>
    <w:rsid w:val="00502FBA"/>
    <w:rsid w:val="00504614"/>
    <w:rsid w:val="005047F7"/>
    <w:rsid w:val="0050511A"/>
    <w:rsid w:val="005051A8"/>
    <w:rsid w:val="0050563F"/>
    <w:rsid w:val="00505C26"/>
    <w:rsid w:val="005065AC"/>
    <w:rsid w:val="0050677D"/>
    <w:rsid w:val="0050687B"/>
    <w:rsid w:val="005068F9"/>
    <w:rsid w:val="00506E7A"/>
    <w:rsid w:val="00506F69"/>
    <w:rsid w:val="005072D2"/>
    <w:rsid w:val="0050761F"/>
    <w:rsid w:val="0050775E"/>
    <w:rsid w:val="00507985"/>
    <w:rsid w:val="00510117"/>
    <w:rsid w:val="0051018E"/>
    <w:rsid w:val="005106CD"/>
    <w:rsid w:val="00510A3D"/>
    <w:rsid w:val="00511ABC"/>
    <w:rsid w:val="00512262"/>
    <w:rsid w:val="005126FB"/>
    <w:rsid w:val="0051298B"/>
    <w:rsid w:val="00513689"/>
    <w:rsid w:val="005139E0"/>
    <w:rsid w:val="005140C2"/>
    <w:rsid w:val="005141D9"/>
    <w:rsid w:val="00514C27"/>
    <w:rsid w:val="00514F50"/>
    <w:rsid w:val="0051506A"/>
    <w:rsid w:val="0051541C"/>
    <w:rsid w:val="0051574F"/>
    <w:rsid w:val="005158FD"/>
    <w:rsid w:val="00515F26"/>
    <w:rsid w:val="00515FD3"/>
    <w:rsid w:val="00516007"/>
    <w:rsid w:val="00516019"/>
    <w:rsid w:val="00516A5B"/>
    <w:rsid w:val="00516D50"/>
    <w:rsid w:val="00517814"/>
    <w:rsid w:val="00517884"/>
    <w:rsid w:val="00517ED5"/>
    <w:rsid w:val="00520359"/>
    <w:rsid w:val="0052076C"/>
    <w:rsid w:val="00520C6C"/>
    <w:rsid w:val="0052179D"/>
    <w:rsid w:val="00523557"/>
    <w:rsid w:val="005239D1"/>
    <w:rsid w:val="00523AF7"/>
    <w:rsid w:val="00523B29"/>
    <w:rsid w:val="00523E51"/>
    <w:rsid w:val="005244D7"/>
    <w:rsid w:val="005248E5"/>
    <w:rsid w:val="00524DA5"/>
    <w:rsid w:val="005254AE"/>
    <w:rsid w:val="005256D4"/>
    <w:rsid w:val="0052640C"/>
    <w:rsid w:val="00526790"/>
    <w:rsid w:val="00527962"/>
    <w:rsid w:val="00527ED8"/>
    <w:rsid w:val="0053053D"/>
    <w:rsid w:val="005307E2"/>
    <w:rsid w:val="00530A4B"/>
    <w:rsid w:val="00530C5B"/>
    <w:rsid w:val="00530FB8"/>
    <w:rsid w:val="00531168"/>
    <w:rsid w:val="00531212"/>
    <w:rsid w:val="0053182F"/>
    <w:rsid w:val="00531C3C"/>
    <w:rsid w:val="00532064"/>
    <w:rsid w:val="0053263A"/>
    <w:rsid w:val="00533A72"/>
    <w:rsid w:val="00533AE7"/>
    <w:rsid w:val="005343FF"/>
    <w:rsid w:val="00534A18"/>
    <w:rsid w:val="00535082"/>
    <w:rsid w:val="00535351"/>
    <w:rsid w:val="0053549D"/>
    <w:rsid w:val="005356D6"/>
    <w:rsid w:val="00537465"/>
    <w:rsid w:val="00540980"/>
    <w:rsid w:val="00540D5E"/>
    <w:rsid w:val="0054103B"/>
    <w:rsid w:val="0054111D"/>
    <w:rsid w:val="0054124F"/>
    <w:rsid w:val="00541380"/>
    <w:rsid w:val="00541647"/>
    <w:rsid w:val="005418A2"/>
    <w:rsid w:val="00541CD5"/>
    <w:rsid w:val="00541D39"/>
    <w:rsid w:val="00541DFF"/>
    <w:rsid w:val="00542BC9"/>
    <w:rsid w:val="00543126"/>
    <w:rsid w:val="005431CF"/>
    <w:rsid w:val="00543975"/>
    <w:rsid w:val="00543AB2"/>
    <w:rsid w:val="00545B9C"/>
    <w:rsid w:val="00545D4C"/>
    <w:rsid w:val="00545F71"/>
    <w:rsid w:val="00546337"/>
    <w:rsid w:val="0054642E"/>
    <w:rsid w:val="00547C40"/>
    <w:rsid w:val="005500F5"/>
    <w:rsid w:val="005501EE"/>
    <w:rsid w:val="005503DF"/>
    <w:rsid w:val="0055095A"/>
    <w:rsid w:val="00550A1A"/>
    <w:rsid w:val="00550BA8"/>
    <w:rsid w:val="00550CB7"/>
    <w:rsid w:val="00552BDA"/>
    <w:rsid w:val="00552C15"/>
    <w:rsid w:val="005536C5"/>
    <w:rsid w:val="00553FB5"/>
    <w:rsid w:val="005540B8"/>
    <w:rsid w:val="00554786"/>
    <w:rsid w:val="00554A22"/>
    <w:rsid w:val="00554D81"/>
    <w:rsid w:val="00555284"/>
    <w:rsid w:val="00555878"/>
    <w:rsid w:val="00555A1C"/>
    <w:rsid w:val="00555AF1"/>
    <w:rsid w:val="00555FF5"/>
    <w:rsid w:val="005565FC"/>
    <w:rsid w:val="005567D0"/>
    <w:rsid w:val="00556DC0"/>
    <w:rsid w:val="00556F4B"/>
    <w:rsid w:val="00557194"/>
    <w:rsid w:val="005573E2"/>
    <w:rsid w:val="00557B88"/>
    <w:rsid w:val="00557F56"/>
    <w:rsid w:val="005602A1"/>
    <w:rsid w:val="005604AE"/>
    <w:rsid w:val="0056052A"/>
    <w:rsid w:val="005606D3"/>
    <w:rsid w:val="00560C55"/>
    <w:rsid w:val="005614D4"/>
    <w:rsid w:val="0056161C"/>
    <w:rsid w:val="00561718"/>
    <w:rsid w:val="00561CB9"/>
    <w:rsid w:val="00561E65"/>
    <w:rsid w:val="005623CA"/>
    <w:rsid w:val="00562A4A"/>
    <w:rsid w:val="00562C15"/>
    <w:rsid w:val="00562E33"/>
    <w:rsid w:val="00563236"/>
    <w:rsid w:val="0056454C"/>
    <w:rsid w:val="00564640"/>
    <w:rsid w:val="00565E79"/>
    <w:rsid w:val="005665A7"/>
    <w:rsid w:val="00566760"/>
    <w:rsid w:val="005668F7"/>
    <w:rsid w:val="00566A37"/>
    <w:rsid w:val="005673C1"/>
    <w:rsid w:val="0056759C"/>
    <w:rsid w:val="00567C53"/>
    <w:rsid w:val="0057003A"/>
    <w:rsid w:val="00570A04"/>
    <w:rsid w:val="00571078"/>
    <w:rsid w:val="005710FF"/>
    <w:rsid w:val="005712A0"/>
    <w:rsid w:val="00572953"/>
    <w:rsid w:val="00572AEC"/>
    <w:rsid w:val="00573253"/>
    <w:rsid w:val="0057334A"/>
    <w:rsid w:val="00573A72"/>
    <w:rsid w:val="00573B4A"/>
    <w:rsid w:val="005744BC"/>
    <w:rsid w:val="005745C6"/>
    <w:rsid w:val="0057498A"/>
    <w:rsid w:val="00574A95"/>
    <w:rsid w:val="00575037"/>
    <w:rsid w:val="005758A7"/>
    <w:rsid w:val="0057593A"/>
    <w:rsid w:val="00575A4F"/>
    <w:rsid w:val="00575C4A"/>
    <w:rsid w:val="00576FFE"/>
    <w:rsid w:val="005774E2"/>
    <w:rsid w:val="005778F5"/>
    <w:rsid w:val="00577BA0"/>
    <w:rsid w:val="00577C6C"/>
    <w:rsid w:val="00577CE0"/>
    <w:rsid w:val="005807A5"/>
    <w:rsid w:val="005811D0"/>
    <w:rsid w:val="0058144F"/>
    <w:rsid w:val="00581496"/>
    <w:rsid w:val="00581AE0"/>
    <w:rsid w:val="00582079"/>
    <w:rsid w:val="00582163"/>
    <w:rsid w:val="0058297E"/>
    <w:rsid w:val="00582E87"/>
    <w:rsid w:val="00582F31"/>
    <w:rsid w:val="00583254"/>
    <w:rsid w:val="005837D6"/>
    <w:rsid w:val="00584524"/>
    <w:rsid w:val="00584E60"/>
    <w:rsid w:val="0058554C"/>
    <w:rsid w:val="005861A1"/>
    <w:rsid w:val="00586618"/>
    <w:rsid w:val="00586AF2"/>
    <w:rsid w:val="00586DAC"/>
    <w:rsid w:val="00586FAE"/>
    <w:rsid w:val="00587E3E"/>
    <w:rsid w:val="0059040A"/>
    <w:rsid w:val="00590BF3"/>
    <w:rsid w:val="005910E9"/>
    <w:rsid w:val="005922BF"/>
    <w:rsid w:val="005923AE"/>
    <w:rsid w:val="00593115"/>
    <w:rsid w:val="00593337"/>
    <w:rsid w:val="00593464"/>
    <w:rsid w:val="005937E9"/>
    <w:rsid w:val="00594156"/>
    <w:rsid w:val="00594E75"/>
    <w:rsid w:val="00595D30"/>
    <w:rsid w:val="00595DBB"/>
    <w:rsid w:val="00595E25"/>
    <w:rsid w:val="0059631F"/>
    <w:rsid w:val="00596A8B"/>
    <w:rsid w:val="00597003"/>
    <w:rsid w:val="005A0040"/>
    <w:rsid w:val="005A0179"/>
    <w:rsid w:val="005A0618"/>
    <w:rsid w:val="005A0666"/>
    <w:rsid w:val="005A1EF0"/>
    <w:rsid w:val="005A21EC"/>
    <w:rsid w:val="005A23D5"/>
    <w:rsid w:val="005A24F7"/>
    <w:rsid w:val="005A250A"/>
    <w:rsid w:val="005A2769"/>
    <w:rsid w:val="005A2FD4"/>
    <w:rsid w:val="005A3294"/>
    <w:rsid w:val="005A370B"/>
    <w:rsid w:val="005A3E14"/>
    <w:rsid w:val="005A4087"/>
    <w:rsid w:val="005A4CD2"/>
    <w:rsid w:val="005A5336"/>
    <w:rsid w:val="005A5995"/>
    <w:rsid w:val="005A5ADD"/>
    <w:rsid w:val="005A60B9"/>
    <w:rsid w:val="005A6A09"/>
    <w:rsid w:val="005A7510"/>
    <w:rsid w:val="005A7D14"/>
    <w:rsid w:val="005A7E9D"/>
    <w:rsid w:val="005B0144"/>
    <w:rsid w:val="005B039F"/>
    <w:rsid w:val="005B03A3"/>
    <w:rsid w:val="005B0892"/>
    <w:rsid w:val="005B1069"/>
    <w:rsid w:val="005B18AE"/>
    <w:rsid w:val="005B18B6"/>
    <w:rsid w:val="005B20E8"/>
    <w:rsid w:val="005B243D"/>
    <w:rsid w:val="005B2541"/>
    <w:rsid w:val="005B2A4B"/>
    <w:rsid w:val="005B2D35"/>
    <w:rsid w:val="005B343D"/>
    <w:rsid w:val="005B3AC9"/>
    <w:rsid w:val="005B47A6"/>
    <w:rsid w:val="005B4ECC"/>
    <w:rsid w:val="005B56C1"/>
    <w:rsid w:val="005B585B"/>
    <w:rsid w:val="005B5D82"/>
    <w:rsid w:val="005B6413"/>
    <w:rsid w:val="005B6A4B"/>
    <w:rsid w:val="005B6BEC"/>
    <w:rsid w:val="005B6F50"/>
    <w:rsid w:val="005B7598"/>
    <w:rsid w:val="005B7783"/>
    <w:rsid w:val="005B7840"/>
    <w:rsid w:val="005B7C77"/>
    <w:rsid w:val="005B7DBA"/>
    <w:rsid w:val="005B7E26"/>
    <w:rsid w:val="005C0039"/>
    <w:rsid w:val="005C096B"/>
    <w:rsid w:val="005C34CF"/>
    <w:rsid w:val="005C3D41"/>
    <w:rsid w:val="005C4D96"/>
    <w:rsid w:val="005C5134"/>
    <w:rsid w:val="005C5596"/>
    <w:rsid w:val="005C6A03"/>
    <w:rsid w:val="005C74FD"/>
    <w:rsid w:val="005C754C"/>
    <w:rsid w:val="005C757E"/>
    <w:rsid w:val="005C769F"/>
    <w:rsid w:val="005D0027"/>
    <w:rsid w:val="005D01D2"/>
    <w:rsid w:val="005D1A91"/>
    <w:rsid w:val="005D29D0"/>
    <w:rsid w:val="005D2D5E"/>
    <w:rsid w:val="005D2E23"/>
    <w:rsid w:val="005D30AA"/>
    <w:rsid w:val="005D32D0"/>
    <w:rsid w:val="005D347E"/>
    <w:rsid w:val="005D3B1A"/>
    <w:rsid w:val="005D3C92"/>
    <w:rsid w:val="005D3D38"/>
    <w:rsid w:val="005D4AB5"/>
    <w:rsid w:val="005D4FA0"/>
    <w:rsid w:val="005D54AB"/>
    <w:rsid w:val="005D5B8F"/>
    <w:rsid w:val="005E0716"/>
    <w:rsid w:val="005E09EA"/>
    <w:rsid w:val="005E0CAF"/>
    <w:rsid w:val="005E0F10"/>
    <w:rsid w:val="005E1A15"/>
    <w:rsid w:val="005E33A8"/>
    <w:rsid w:val="005E3440"/>
    <w:rsid w:val="005E349E"/>
    <w:rsid w:val="005E3653"/>
    <w:rsid w:val="005E38C5"/>
    <w:rsid w:val="005E3A00"/>
    <w:rsid w:val="005E3B76"/>
    <w:rsid w:val="005E3EFB"/>
    <w:rsid w:val="005E4219"/>
    <w:rsid w:val="005E4C26"/>
    <w:rsid w:val="005E4CB7"/>
    <w:rsid w:val="005E4DAA"/>
    <w:rsid w:val="005E524D"/>
    <w:rsid w:val="005E5A55"/>
    <w:rsid w:val="005E5F23"/>
    <w:rsid w:val="005E6925"/>
    <w:rsid w:val="005E6A66"/>
    <w:rsid w:val="005E6A81"/>
    <w:rsid w:val="005E7033"/>
    <w:rsid w:val="005E7251"/>
    <w:rsid w:val="005F03AD"/>
    <w:rsid w:val="005F03CA"/>
    <w:rsid w:val="005F0695"/>
    <w:rsid w:val="005F07A8"/>
    <w:rsid w:val="005F07F8"/>
    <w:rsid w:val="005F0DD9"/>
    <w:rsid w:val="005F13AF"/>
    <w:rsid w:val="005F1A3F"/>
    <w:rsid w:val="005F1BED"/>
    <w:rsid w:val="005F1DDF"/>
    <w:rsid w:val="005F1E08"/>
    <w:rsid w:val="005F268B"/>
    <w:rsid w:val="005F2B48"/>
    <w:rsid w:val="005F2BE0"/>
    <w:rsid w:val="005F2C55"/>
    <w:rsid w:val="005F353C"/>
    <w:rsid w:val="005F3C8B"/>
    <w:rsid w:val="005F43CD"/>
    <w:rsid w:val="005F4741"/>
    <w:rsid w:val="005F4F15"/>
    <w:rsid w:val="005F532F"/>
    <w:rsid w:val="005F609F"/>
    <w:rsid w:val="005F6B8F"/>
    <w:rsid w:val="005F74D5"/>
    <w:rsid w:val="00600016"/>
    <w:rsid w:val="00600244"/>
    <w:rsid w:val="006003E4"/>
    <w:rsid w:val="00600D8C"/>
    <w:rsid w:val="00601230"/>
    <w:rsid w:val="00601516"/>
    <w:rsid w:val="006016A5"/>
    <w:rsid w:val="006016E5"/>
    <w:rsid w:val="006019A1"/>
    <w:rsid w:val="00601A25"/>
    <w:rsid w:val="00601BEF"/>
    <w:rsid w:val="00601DA5"/>
    <w:rsid w:val="00601E9C"/>
    <w:rsid w:val="00602602"/>
    <w:rsid w:val="00602876"/>
    <w:rsid w:val="00602CBD"/>
    <w:rsid w:val="0060306F"/>
    <w:rsid w:val="00603957"/>
    <w:rsid w:val="00603CD2"/>
    <w:rsid w:val="00603DD5"/>
    <w:rsid w:val="00603DFF"/>
    <w:rsid w:val="006040FE"/>
    <w:rsid w:val="006046E2"/>
    <w:rsid w:val="0060492E"/>
    <w:rsid w:val="00604A50"/>
    <w:rsid w:val="00604D48"/>
    <w:rsid w:val="00604D54"/>
    <w:rsid w:val="00604F40"/>
    <w:rsid w:val="006050BE"/>
    <w:rsid w:val="006057BE"/>
    <w:rsid w:val="00605835"/>
    <w:rsid w:val="00605EB1"/>
    <w:rsid w:val="00605F03"/>
    <w:rsid w:val="00606B5E"/>
    <w:rsid w:val="00606D68"/>
    <w:rsid w:val="0060766B"/>
    <w:rsid w:val="006079C3"/>
    <w:rsid w:val="00607B42"/>
    <w:rsid w:val="00607ED6"/>
    <w:rsid w:val="00610015"/>
    <w:rsid w:val="00610451"/>
    <w:rsid w:val="006106C4"/>
    <w:rsid w:val="006109D2"/>
    <w:rsid w:val="00610A2D"/>
    <w:rsid w:val="00610B8A"/>
    <w:rsid w:val="006114FA"/>
    <w:rsid w:val="0061238F"/>
    <w:rsid w:val="00612542"/>
    <w:rsid w:val="00612997"/>
    <w:rsid w:val="00612B47"/>
    <w:rsid w:val="006139A4"/>
    <w:rsid w:val="0061431B"/>
    <w:rsid w:val="00614C4F"/>
    <w:rsid w:val="00616B6B"/>
    <w:rsid w:val="00616C8B"/>
    <w:rsid w:val="00616EC7"/>
    <w:rsid w:val="006170EB"/>
    <w:rsid w:val="00617113"/>
    <w:rsid w:val="00620089"/>
    <w:rsid w:val="006208DB"/>
    <w:rsid w:val="00621333"/>
    <w:rsid w:val="006214B7"/>
    <w:rsid w:val="006217BD"/>
    <w:rsid w:val="0062182D"/>
    <w:rsid w:val="00622448"/>
    <w:rsid w:val="00622475"/>
    <w:rsid w:val="00622598"/>
    <w:rsid w:val="00622829"/>
    <w:rsid w:val="00622D74"/>
    <w:rsid w:val="00622FAA"/>
    <w:rsid w:val="0062353C"/>
    <w:rsid w:val="00623696"/>
    <w:rsid w:val="00624EE6"/>
    <w:rsid w:val="00625524"/>
    <w:rsid w:val="0062564C"/>
    <w:rsid w:val="00625A0A"/>
    <w:rsid w:val="006267A0"/>
    <w:rsid w:val="006267DC"/>
    <w:rsid w:val="0062688F"/>
    <w:rsid w:val="00626908"/>
    <w:rsid w:val="00627651"/>
    <w:rsid w:val="0062787A"/>
    <w:rsid w:val="00627D27"/>
    <w:rsid w:val="00627EF0"/>
    <w:rsid w:val="0063009D"/>
    <w:rsid w:val="006301B9"/>
    <w:rsid w:val="006305BE"/>
    <w:rsid w:val="006305EC"/>
    <w:rsid w:val="006307ED"/>
    <w:rsid w:val="00630833"/>
    <w:rsid w:val="00631B6D"/>
    <w:rsid w:val="00631CFE"/>
    <w:rsid w:val="006320FD"/>
    <w:rsid w:val="00632575"/>
    <w:rsid w:val="00632692"/>
    <w:rsid w:val="00632965"/>
    <w:rsid w:val="00632DC4"/>
    <w:rsid w:val="006339FB"/>
    <w:rsid w:val="00633A4E"/>
    <w:rsid w:val="00633E22"/>
    <w:rsid w:val="006340D1"/>
    <w:rsid w:val="00634132"/>
    <w:rsid w:val="00634391"/>
    <w:rsid w:val="00634AE4"/>
    <w:rsid w:val="00634B2F"/>
    <w:rsid w:val="00634B57"/>
    <w:rsid w:val="006357AD"/>
    <w:rsid w:val="00635842"/>
    <w:rsid w:val="00635BB3"/>
    <w:rsid w:val="00635ED9"/>
    <w:rsid w:val="00636351"/>
    <w:rsid w:val="00640A80"/>
    <w:rsid w:val="00640CDD"/>
    <w:rsid w:val="00640F7D"/>
    <w:rsid w:val="006416CD"/>
    <w:rsid w:val="006416F5"/>
    <w:rsid w:val="00641844"/>
    <w:rsid w:val="00641B03"/>
    <w:rsid w:val="00641DD0"/>
    <w:rsid w:val="006423DA"/>
    <w:rsid w:val="006425DF"/>
    <w:rsid w:val="00642719"/>
    <w:rsid w:val="00643797"/>
    <w:rsid w:val="0064394D"/>
    <w:rsid w:val="00643A77"/>
    <w:rsid w:val="00643D29"/>
    <w:rsid w:val="0064443E"/>
    <w:rsid w:val="00644B60"/>
    <w:rsid w:val="00644B71"/>
    <w:rsid w:val="00644DC2"/>
    <w:rsid w:val="00644E17"/>
    <w:rsid w:val="00644E5F"/>
    <w:rsid w:val="00644E6C"/>
    <w:rsid w:val="00644EA9"/>
    <w:rsid w:val="00645123"/>
    <w:rsid w:val="006451B7"/>
    <w:rsid w:val="006452BA"/>
    <w:rsid w:val="00645DE4"/>
    <w:rsid w:val="006467F8"/>
    <w:rsid w:val="00646CBA"/>
    <w:rsid w:val="00646DBC"/>
    <w:rsid w:val="00646DFA"/>
    <w:rsid w:val="006503C8"/>
    <w:rsid w:val="00651939"/>
    <w:rsid w:val="00651ADF"/>
    <w:rsid w:val="00651B3A"/>
    <w:rsid w:val="0065249B"/>
    <w:rsid w:val="006526B7"/>
    <w:rsid w:val="006533D8"/>
    <w:rsid w:val="00653E68"/>
    <w:rsid w:val="006540A5"/>
    <w:rsid w:val="006542A2"/>
    <w:rsid w:val="00654E07"/>
    <w:rsid w:val="00654E42"/>
    <w:rsid w:val="00655264"/>
    <w:rsid w:val="00655C0D"/>
    <w:rsid w:val="0065636C"/>
    <w:rsid w:val="00656AFA"/>
    <w:rsid w:val="00656DCB"/>
    <w:rsid w:val="00657151"/>
    <w:rsid w:val="00657962"/>
    <w:rsid w:val="006579F6"/>
    <w:rsid w:val="00657C31"/>
    <w:rsid w:val="00657E9C"/>
    <w:rsid w:val="006604B7"/>
    <w:rsid w:val="006605CA"/>
    <w:rsid w:val="00660E88"/>
    <w:rsid w:val="0066160D"/>
    <w:rsid w:val="0066177A"/>
    <w:rsid w:val="00661850"/>
    <w:rsid w:val="00661EF3"/>
    <w:rsid w:val="00661FC2"/>
    <w:rsid w:val="00662165"/>
    <w:rsid w:val="006623CE"/>
    <w:rsid w:val="006624EC"/>
    <w:rsid w:val="0066267B"/>
    <w:rsid w:val="00662B78"/>
    <w:rsid w:val="00663105"/>
    <w:rsid w:val="006631B0"/>
    <w:rsid w:val="00663347"/>
    <w:rsid w:val="006639EA"/>
    <w:rsid w:val="00663D9B"/>
    <w:rsid w:val="00663F1D"/>
    <w:rsid w:val="00664AAF"/>
    <w:rsid w:val="00665156"/>
    <w:rsid w:val="00665985"/>
    <w:rsid w:val="00665C33"/>
    <w:rsid w:val="0066606A"/>
    <w:rsid w:val="006666AF"/>
    <w:rsid w:val="0066733D"/>
    <w:rsid w:val="00667423"/>
    <w:rsid w:val="00667DAC"/>
    <w:rsid w:val="00667E0C"/>
    <w:rsid w:val="00667F09"/>
    <w:rsid w:val="00670C2D"/>
    <w:rsid w:val="00670CC1"/>
    <w:rsid w:val="00670D3C"/>
    <w:rsid w:val="00670DE6"/>
    <w:rsid w:val="00670F36"/>
    <w:rsid w:val="00671884"/>
    <w:rsid w:val="00671991"/>
    <w:rsid w:val="00671DC6"/>
    <w:rsid w:val="00672087"/>
    <w:rsid w:val="006720A4"/>
    <w:rsid w:val="006720F2"/>
    <w:rsid w:val="006721F9"/>
    <w:rsid w:val="00672346"/>
    <w:rsid w:val="006725D2"/>
    <w:rsid w:val="0067277A"/>
    <w:rsid w:val="00672FE9"/>
    <w:rsid w:val="006733E5"/>
    <w:rsid w:val="006737C9"/>
    <w:rsid w:val="00673986"/>
    <w:rsid w:val="006739A2"/>
    <w:rsid w:val="006739B0"/>
    <w:rsid w:val="00673BFA"/>
    <w:rsid w:val="00673F52"/>
    <w:rsid w:val="00673FAD"/>
    <w:rsid w:val="00674647"/>
    <w:rsid w:val="006748D5"/>
    <w:rsid w:val="006749E6"/>
    <w:rsid w:val="00674B24"/>
    <w:rsid w:val="006751C4"/>
    <w:rsid w:val="00676978"/>
    <w:rsid w:val="00676BE7"/>
    <w:rsid w:val="00676C48"/>
    <w:rsid w:val="00676E65"/>
    <w:rsid w:val="006773B6"/>
    <w:rsid w:val="006774AB"/>
    <w:rsid w:val="006778BF"/>
    <w:rsid w:val="00677CC8"/>
    <w:rsid w:val="00677D85"/>
    <w:rsid w:val="006805C6"/>
    <w:rsid w:val="00680687"/>
    <w:rsid w:val="00680904"/>
    <w:rsid w:val="00680A42"/>
    <w:rsid w:val="00680D0D"/>
    <w:rsid w:val="00680E43"/>
    <w:rsid w:val="00682589"/>
    <w:rsid w:val="00682DD7"/>
    <w:rsid w:val="00682E10"/>
    <w:rsid w:val="00683295"/>
    <w:rsid w:val="006832D8"/>
    <w:rsid w:val="006833C2"/>
    <w:rsid w:val="0068363E"/>
    <w:rsid w:val="00684869"/>
    <w:rsid w:val="00684A86"/>
    <w:rsid w:val="00684ED4"/>
    <w:rsid w:val="00685D1E"/>
    <w:rsid w:val="00686363"/>
    <w:rsid w:val="00687011"/>
    <w:rsid w:val="006870D0"/>
    <w:rsid w:val="00687661"/>
    <w:rsid w:val="0069002A"/>
    <w:rsid w:val="006904D1"/>
    <w:rsid w:val="00690A04"/>
    <w:rsid w:val="00691035"/>
    <w:rsid w:val="006911A1"/>
    <w:rsid w:val="006911AA"/>
    <w:rsid w:val="00691AF7"/>
    <w:rsid w:val="00691B07"/>
    <w:rsid w:val="00691C31"/>
    <w:rsid w:val="0069210E"/>
    <w:rsid w:val="00692339"/>
    <w:rsid w:val="00692611"/>
    <w:rsid w:val="00692E9A"/>
    <w:rsid w:val="00693CD6"/>
    <w:rsid w:val="0069480A"/>
    <w:rsid w:val="00694973"/>
    <w:rsid w:val="006959AF"/>
    <w:rsid w:val="00695D60"/>
    <w:rsid w:val="00696CF5"/>
    <w:rsid w:val="00696D69"/>
    <w:rsid w:val="00696FA8"/>
    <w:rsid w:val="006A056C"/>
    <w:rsid w:val="006A0E08"/>
    <w:rsid w:val="006A19E9"/>
    <w:rsid w:val="006A1A9D"/>
    <w:rsid w:val="006A1BFE"/>
    <w:rsid w:val="006A1C1F"/>
    <w:rsid w:val="006A2D82"/>
    <w:rsid w:val="006A32FD"/>
    <w:rsid w:val="006A34FC"/>
    <w:rsid w:val="006A41CA"/>
    <w:rsid w:val="006A4A4E"/>
    <w:rsid w:val="006A578B"/>
    <w:rsid w:val="006A5A4A"/>
    <w:rsid w:val="006A5B0B"/>
    <w:rsid w:val="006A63A1"/>
    <w:rsid w:val="006A66A3"/>
    <w:rsid w:val="006A6A6C"/>
    <w:rsid w:val="006A6D18"/>
    <w:rsid w:val="006A775F"/>
    <w:rsid w:val="006A77B1"/>
    <w:rsid w:val="006B04B2"/>
    <w:rsid w:val="006B0C4C"/>
    <w:rsid w:val="006B0E6F"/>
    <w:rsid w:val="006B143C"/>
    <w:rsid w:val="006B14FC"/>
    <w:rsid w:val="006B1EC9"/>
    <w:rsid w:val="006B1FE0"/>
    <w:rsid w:val="006B21BB"/>
    <w:rsid w:val="006B2297"/>
    <w:rsid w:val="006B254D"/>
    <w:rsid w:val="006B2888"/>
    <w:rsid w:val="006B2E3D"/>
    <w:rsid w:val="006B31FD"/>
    <w:rsid w:val="006B34F0"/>
    <w:rsid w:val="006B3BA7"/>
    <w:rsid w:val="006B458F"/>
    <w:rsid w:val="006B47B4"/>
    <w:rsid w:val="006B4835"/>
    <w:rsid w:val="006B4A5C"/>
    <w:rsid w:val="006B4E81"/>
    <w:rsid w:val="006B52BB"/>
    <w:rsid w:val="006B60B8"/>
    <w:rsid w:val="006B67A9"/>
    <w:rsid w:val="006B7659"/>
    <w:rsid w:val="006B7721"/>
    <w:rsid w:val="006B79E7"/>
    <w:rsid w:val="006B7E6C"/>
    <w:rsid w:val="006C0639"/>
    <w:rsid w:val="006C0A39"/>
    <w:rsid w:val="006C0D8D"/>
    <w:rsid w:val="006C0D98"/>
    <w:rsid w:val="006C0EC7"/>
    <w:rsid w:val="006C10C4"/>
    <w:rsid w:val="006C17A2"/>
    <w:rsid w:val="006C1B5E"/>
    <w:rsid w:val="006C2186"/>
    <w:rsid w:val="006C2BAA"/>
    <w:rsid w:val="006C304C"/>
    <w:rsid w:val="006C36C4"/>
    <w:rsid w:val="006C3C48"/>
    <w:rsid w:val="006C414A"/>
    <w:rsid w:val="006C431D"/>
    <w:rsid w:val="006C43D1"/>
    <w:rsid w:val="006C46D3"/>
    <w:rsid w:val="006C53AD"/>
    <w:rsid w:val="006C6548"/>
    <w:rsid w:val="006C695D"/>
    <w:rsid w:val="006C7393"/>
    <w:rsid w:val="006C7DF7"/>
    <w:rsid w:val="006D0074"/>
    <w:rsid w:val="006D0416"/>
    <w:rsid w:val="006D0753"/>
    <w:rsid w:val="006D1713"/>
    <w:rsid w:val="006D1B8E"/>
    <w:rsid w:val="006D2569"/>
    <w:rsid w:val="006D2A8D"/>
    <w:rsid w:val="006D2F68"/>
    <w:rsid w:val="006D3367"/>
    <w:rsid w:val="006D3ADD"/>
    <w:rsid w:val="006D3E4C"/>
    <w:rsid w:val="006D4611"/>
    <w:rsid w:val="006D4CFA"/>
    <w:rsid w:val="006D4E7E"/>
    <w:rsid w:val="006D5803"/>
    <w:rsid w:val="006D5A9E"/>
    <w:rsid w:val="006D6072"/>
    <w:rsid w:val="006D6128"/>
    <w:rsid w:val="006D61D0"/>
    <w:rsid w:val="006D6FB2"/>
    <w:rsid w:val="006D71A7"/>
    <w:rsid w:val="006D72D2"/>
    <w:rsid w:val="006D767B"/>
    <w:rsid w:val="006D7C41"/>
    <w:rsid w:val="006D7EFA"/>
    <w:rsid w:val="006E031D"/>
    <w:rsid w:val="006E06A6"/>
    <w:rsid w:val="006E0823"/>
    <w:rsid w:val="006E08FB"/>
    <w:rsid w:val="006E1102"/>
    <w:rsid w:val="006E1D07"/>
    <w:rsid w:val="006E2EB0"/>
    <w:rsid w:val="006E33BC"/>
    <w:rsid w:val="006E34D2"/>
    <w:rsid w:val="006E35B3"/>
    <w:rsid w:val="006E4059"/>
    <w:rsid w:val="006E415C"/>
    <w:rsid w:val="006E43F8"/>
    <w:rsid w:val="006E44FC"/>
    <w:rsid w:val="006E492B"/>
    <w:rsid w:val="006E4A96"/>
    <w:rsid w:val="006E4AC0"/>
    <w:rsid w:val="006E4D2A"/>
    <w:rsid w:val="006E51B0"/>
    <w:rsid w:val="006E58BE"/>
    <w:rsid w:val="006E5EED"/>
    <w:rsid w:val="006E60E4"/>
    <w:rsid w:val="006E69BA"/>
    <w:rsid w:val="006E6B6F"/>
    <w:rsid w:val="006E6F75"/>
    <w:rsid w:val="006E6FDB"/>
    <w:rsid w:val="006E712C"/>
    <w:rsid w:val="006E73F7"/>
    <w:rsid w:val="006E74E8"/>
    <w:rsid w:val="006E77A4"/>
    <w:rsid w:val="006E7A24"/>
    <w:rsid w:val="006E7A47"/>
    <w:rsid w:val="006E7B00"/>
    <w:rsid w:val="006F024E"/>
    <w:rsid w:val="006F20CF"/>
    <w:rsid w:val="006F2178"/>
    <w:rsid w:val="006F2688"/>
    <w:rsid w:val="006F271F"/>
    <w:rsid w:val="006F3098"/>
    <w:rsid w:val="006F37DD"/>
    <w:rsid w:val="006F395D"/>
    <w:rsid w:val="006F39CA"/>
    <w:rsid w:val="006F4036"/>
    <w:rsid w:val="006F4710"/>
    <w:rsid w:val="006F4E25"/>
    <w:rsid w:val="006F4E69"/>
    <w:rsid w:val="006F50EA"/>
    <w:rsid w:val="006F56E9"/>
    <w:rsid w:val="006F5A33"/>
    <w:rsid w:val="006F5AE3"/>
    <w:rsid w:val="006F5CC1"/>
    <w:rsid w:val="006F5CE1"/>
    <w:rsid w:val="006F629F"/>
    <w:rsid w:val="006F64DB"/>
    <w:rsid w:val="006F68A0"/>
    <w:rsid w:val="006F7A16"/>
    <w:rsid w:val="00700033"/>
    <w:rsid w:val="0070076A"/>
    <w:rsid w:val="00700D56"/>
    <w:rsid w:val="00701D61"/>
    <w:rsid w:val="00701E32"/>
    <w:rsid w:val="00702023"/>
    <w:rsid w:val="0070233E"/>
    <w:rsid w:val="007023C9"/>
    <w:rsid w:val="00702809"/>
    <w:rsid w:val="0070287C"/>
    <w:rsid w:val="007034D7"/>
    <w:rsid w:val="0070382D"/>
    <w:rsid w:val="00703C07"/>
    <w:rsid w:val="00703E84"/>
    <w:rsid w:val="00704193"/>
    <w:rsid w:val="00704BDD"/>
    <w:rsid w:val="00704C6F"/>
    <w:rsid w:val="0070558F"/>
    <w:rsid w:val="007057DD"/>
    <w:rsid w:val="00705DCF"/>
    <w:rsid w:val="007060DA"/>
    <w:rsid w:val="00706662"/>
    <w:rsid w:val="00706680"/>
    <w:rsid w:val="007069F5"/>
    <w:rsid w:val="00706B0A"/>
    <w:rsid w:val="00706B8A"/>
    <w:rsid w:val="0070750D"/>
    <w:rsid w:val="00707A4F"/>
    <w:rsid w:val="00707C8A"/>
    <w:rsid w:val="00707F18"/>
    <w:rsid w:val="00710A9E"/>
    <w:rsid w:val="00711025"/>
    <w:rsid w:val="0071161E"/>
    <w:rsid w:val="0071161F"/>
    <w:rsid w:val="00712299"/>
    <w:rsid w:val="007129AA"/>
    <w:rsid w:val="00712ED4"/>
    <w:rsid w:val="00712FE4"/>
    <w:rsid w:val="00713048"/>
    <w:rsid w:val="00713B6F"/>
    <w:rsid w:val="00713BDE"/>
    <w:rsid w:val="0071406D"/>
    <w:rsid w:val="007143A2"/>
    <w:rsid w:val="00714967"/>
    <w:rsid w:val="0071535B"/>
    <w:rsid w:val="00715589"/>
    <w:rsid w:val="00715948"/>
    <w:rsid w:val="00715C2F"/>
    <w:rsid w:val="00715FA6"/>
    <w:rsid w:val="00716475"/>
    <w:rsid w:val="00716730"/>
    <w:rsid w:val="00716831"/>
    <w:rsid w:val="00716A9B"/>
    <w:rsid w:val="00716B2A"/>
    <w:rsid w:val="00717307"/>
    <w:rsid w:val="007177BC"/>
    <w:rsid w:val="00717997"/>
    <w:rsid w:val="00720DC6"/>
    <w:rsid w:val="007212CB"/>
    <w:rsid w:val="007213AA"/>
    <w:rsid w:val="007213D3"/>
    <w:rsid w:val="00721698"/>
    <w:rsid w:val="0072195A"/>
    <w:rsid w:val="00721A77"/>
    <w:rsid w:val="00721D57"/>
    <w:rsid w:val="007228AB"/>
    <w:rsid w:val="007228C0"/>
    <w:rsid w:val="00722DED"/>
    <w:rsid w:val="00722F5B"/>
    <w:rsid w:val="007231C6"/>
    <w:rsid w:val="007233BA"/>
    <w:rsid w:val="00723672"/>
    <w:rsid w:val="00723673"/>
    <w:rsid w:val="00723BA0"/>
    <w:rsid w:val="00723F29"/>
    <w:rsid w:val="00724394"/>
    <w:rsid w:val="007243E4"/>
    <w:rsid w:val="00724993"/>
    <w:rsid w:val="00724A84"/>
    <w:rsid w:val="00724BF4"/>
    <w:rsid w:val="00725000"/>
    <w:rsid w:val="00725495"/>
    <w:rsid w:val="007258D6"/>
    <w:rsid w:val="00725C2A"/>
    <w:rsid w:val="00725F61"/>
    <w:rsid w:val="007263D0"/>
    <w:rsid w:val="00726D08"/>
    <w:rsid w:val="00726F4F"/>
    <w:rsid w:val="00727594"/>
    <w:rsid w:val="00727939"/>
    <w:rsid w:val="00730048"/>
    <w:rsid w:val="00730C0B"/>
    <w:rsid w:val="00730CE6"/>
    <w:rsid w:val="00730D3E"/>
    <w:rsid w:val="0073318C"/>
    <w:rsid w:val="007342C9"/>
    <w:rsid w:val="00734451"/>
    <w:rsid w:val="00734520"/>
    <w:rsid w:val="0073490F"/>
    <w:rsid w:val="007349D9"/>
    <w:rsid w:val="00735BDA"/>
    <w:rsid w:val="00737741"/>
    <w:rsid w:val="0073787C"/>
    <w:rsid w:val="00740225"/>
    <w:rsid w:val="00740274"/>
    <w:rsid w:val="00740AFC"/>
    <w:rsid w:val="00740B2F"/>
    <w:rsid w:val="00741A86"/>
    <w:rsid w:val="00742370"/>
    <w:rsid w:val="00742512"/>
    <w:rsid w:val="007428C7"/>
    <w:rsid w:val="00742E74"/>
    <w:rsid w:val="00743312"/>
    <w:rsid w:val="007433DD"/>
    <w:rsid w:val="007438AE"/>
    <w:rsid w:val="007449A8"/>
    <w:rsid w:val="00744BD4"/>
    <w:rsid w:val="00744CAA"/>
    <w:rsid w:val="00744D03"/>
    <w:rsid w:val="0074537C"/>
    <w:rsid w:val="00745476"/>
    <w:rsid w:val="0074573F"/>
    <w:rsid w:val="00745CBB"/>
    <w:rsid w:val="00746420"/>
    <w:rsid w:val="00746C51"/>
    <w:rsid w:val="00746F50"/>
    <w:rsid w:val="00750547"/>
    <w:rsid w:val="007508C3"/>
    <w:rsid w:val="007508D2"/>
    <w:rsid w:val="00750B36"/>
    <w:rsid w:val="00750B46"/>
    <w:rsid w:val="00751058"/>
    <w:rsid w:val="00751AEC"/>
    <w:rsid w:val="007528C5"/>
    <w:rsid w:val="007540CF"/>
    <w:rsid w:val="0075426D"/>
    <w:rsid w:val="007543C4"/>
    <w:rsid w:val="007545C7"/>
    <w:rsid w:val="00754D64"/>
    <w:rsid w:val="00754F3B"/>
    <w:rsid w:val="00755860"/>
    <w:rsid w:val="00755AAE"/>
    <w:rsid w:val="00755DCD"/>
    <w:rsid w:val="0075602E"/>
    <w:rsid w:val="007565DC"/>
    <w:rsid w:val="0075686B"/>
    <w:rsid w:val="00756DE0"/>
    <w:rsid w:val="007572A9"/>
    <w:rsid w:val="007572BA"/>
    <w:rsid w:val="007573B2"/>
    <w:rsid w:val="007573E2"/>
    <w:rsid w:val="0075743B"/>
    <w:rsid w:val="007574FC"/>
    <w:rsid w:val="0075765A"/>
    <w:rsid w:val="00757A24"/>
    <w:rsid w:val="00757E02"/>
    <w:rsid w:val="00760084"/>
    <w:rsid w:val="00760A55"/>
    <w:rsid w:val="00760A7E"/>
    <w:rsid w:val="00760EB3"/>
    <w:rsid w:val="00760F6C"/>
    <w:rsid w:val="0076138D"/>
    <w:rsid w:val="007613BF"/>
    <w:rsid w:val="00761B13"/>
    <w:rsid w:val="00762156"/>
    <w:rsid w:val="007621BE"/>
    <w:rsid w:val="00762AD7"/>
    <w:rsid w:val="00762DB9"/>
    <w:rsid w:val="00762EC5"/>
    <w:rsid w:val="0076407D"/>
    <w:rsid w:val="00764182"/>
    <w:rsid w:val="00764563"/>
    <w:rsid w:val="007649A7"/>
    <w:rsid w:val="00764ADA"/>
    <w:rsid w:val="00764C8B"/>
    <w:rsid w:val="00764CCC"/>
    <w:rsid w:val="0076520D"/>
    <w:rsid w:val="00765234"/>
    <w:rsid w:val="00765616"/>
    <w:rsid w:val="007663C9"/>
    <w:rsid w:val="007666DC"/>
    <w:rsid w:val="0076671E"/>
    <w:rsid w:val="00766757"/>
    <w:rsid w:val="00766DB5"/>
    <w:rsid w:val="00766F60"/>
    <w:rsid w:val="00767474"/>
    <w:rsid w:val="007675AD"/>
    <w:rsid w:val="00767633"/>
    <w:rsid w:val="007679E3"/>
    <w:rsid w:val="0077072B"/>
    <w:rsid w:val="00770D88"/>
    <w:rsid w:val="007712BE"/>
    <w:rsid w:val="007716C8"/>
    <w:rsid w:val="00771732"/>
    <w:rsid w:val="00771937"/>
    <w:rsid w:val="0077194B"/>
    <w:rsid w:val="00771C63"/>
    <w:rsid w:val="00771E97"/>
    <w:rsid w:val="007720DE"/>
    <w:rsid w:val="007721C2"/>
    <w:rsid w:val="00772770"/>
    <w:rsid w:val="007738BB"/>
    <w:rsid w:val="00773F2D"/>
    <w:rsid w:val="00773F57"/>
    <w:rsid w:val="00774F90"/>
    <w:rsid w:val="007751AD"/>
    <w:rsid w:val="00775D0A"/>
    <w:rsid w:val="007766E6"/>
    <w:rsid w:val="00780A7E"/>
    <w:rsid w:val="0078159B"/>
    <w:rsid w:val="007818A7"/>
    <w:rsid w:val="00781B82"/>
    <w:rsid w:val="00781C04"/>
    <w:rsid w:val="00781DED"/>
    <w:rsid w:val="00782B82"/>
    <w:rsid w:val="007840DC"/>
    <w:rsid w:val="007848CF"/>
    <w:rsid w:val="00784E61"/>
    <w:rsid w:val="00785189"/>
    <w:rsid w:val="007856E0"/>
    <w:rsid w:val="0078583E"/>
    <w:rsid w:val="00786188"/>
    <w:rsid w:val="007861D0"/>
    <w:rsid w:val="00786245"/>
    <w:rsid w:val="00787AD0"/>
    <w:rsid w:val="00787C41"/>
    <w:rsid w:val="00787C5C"/>
    <w:rsid w:val="00787DF1"/>
    <w:rsid w:val="007901B5"/>
    <w:rsid w:val="00791029"/>
    <w:rsid w:val="00792197"/>
    <w:rsid w:val="007925C2"/>
    <w:rsid w:val="00792846"/>
    <w:rsid w:val="00792AF5"/>
    <w:rsid w:val="00792DCF"/>
    <w:rsid w:val="0079307A"/>
    <w:rsid w:val="00793A32"/>
    <w:rsid w:val="00793BB6"/>
    <w:rsid w:val="00793CAA"/>
    <w:rsid w:val="00794941"/>
    <w:rsid w:val="007950FA"/>
    <w:rsid w:val="00796E44"/>
    <w:rsid w:val="00796FBD"/>
    <w:rsid w:val="00797207"/>
    <w:rsid w:val="00797C0D"/>
    <w:rsid w:val="00797FBB"/>
    <w:rsid w:val="007A05C4"/>
    <w:rsid w:val="007A05EA"/>
    <w:rsid w:val="007A07DC"/>
    <w:rsid w:val="007A0AB6"/>
    <w:rsid w:val="007A1BCC"/>
    <w:rsid w:val="007A22E2"/>
    <w:rsid w:val="007A274C"/>
    <w:rsid w:val="007A2E83"/>
    <w:rsid w:val="007A309E"/>
    <w:rsid w:val="007A316D"/>
    <w:rsid w:val="007A370E"/>
    <w:rsid w:val="007A373D"/>
    <w:rsid w:val="007A3AB0"/>
    <w:rsid w:val="007A41D2"/>
    <w:rsid w:val="007A42AB"/>
    <w:rsid w:val="007A4343"/>
    <w:rsid w:val="007A439C"/>
    <w:rsid w:val="007A44AA"/>
    <w:rsid w:val="007A4984"/>
    <w:rsid w:val="007A511E"/>
    <w:rsid w:val="007A5202"/>
    <w:rsid w:val="007A5503"/>
    <w:rsid w:val="007A5900"/>
    <w:rsid w:val="007A619C"/>
    <w:rsid w:val="007A62C9"/>
    <w:rsid w:val="007A69B7"/>
    <w:rsid w:val="007A6B16"/>
    <w:rsid w:val="007A702E"/>
    <w:rsid w:val="007A70B3"/>
    <w:rsid w:val="007A7167"/>
    <w:rsid w:val="007A75E7"/>
    <w:rsid w:val="007A7C59"/>
    <w:rsid w:val="007B025F"/>
    <w:rsid w:val="007B14F8"/>
    <w:rsid w:val="007B2355"/>
    <w:rsid w:val="007B24A4"/>
    <w:rsid w:val="007B294F"/>
    <w:rsid w:val="007B358B"/>
    <w:rsid w:val="007B3DE7"/>
    <w:rsid w:val="007B43FD"/>
    <w:rsid w:val="007B4D36"/>
    <w:rsid w:val="007B4E07"/>
    <w:rsid w:val="007B52D7"/>
    <w:rsid w:val="007B54FB"/>
    <w:rsid w:val="007B56C9"/>
    <w:rsid w:val="007B5BD1"/>
    <w:rsid w:val="007B5D86"/>
    <w:rsid w:val="007B621E"/>
    <w:rsid w:val="007B65C5"/>
    <w:rsid w:val="007B6DC1"/>
    <w:rsid w:val="007B714B"/>
    <w:rsid w:val="007B7492"/>
    <w:rsid w:val="007B7639"/>
    <w:rsid w:val="007B7BAD"/>
    <w:rsid w:val="007B7BD3"/>
    <w:rsid w:val="007B7C38"/>
    <w:rsid w:val="007B7F7F"/>
    <w:rsid w:val="007C033F"/>
    <w:rsid w:val="007C0AA3"/>
    <w:rsid w:val="007C0D3D"/>
    <w:rsid w:val="007C1F58"/>
    <w:rsid w:val="007C2466"/>
    <w:rsid w:val="007C2B34"/>
    <w:rsid w:val="007C307A"/>
    <w:rsid w:val="007C37DE"/>
    <w:rsid w:val="007C3AE9"/>
    <w:rsid w:val="007C3B2F"/>
    <w:rsid w:val="007C4928"/>
    <w:rsid w:val="007C4E89"/>
    <w:rsid w:val="007C5813"/>
    <w:rsid w:val="007C5F0A"/>
    <w:rsid w:val="007C63BC"/>
    <w:rsid w:val="007C709C"/>
    <w:rsid w:val="007C721D"/>
    <w:rsid w:val="007C76FD"/>
    <w:rsid w:val="007D01EF"/>
    <w:rsid w:val="007D02EE"/>
    <w:rsid w:val="007D10D2"/>
    <w:rsid w:val="007D1558"/>
    <w:rsid w:val="007D1ABD"/>
    <w:rsid w:val="007D1B3A"/>
    <w:rsid w:val="007D1B8A"/>
    <w:rsid w:val="007D3FE9"/>
    <w:rsid w:val="007D4AE5"/>
    <w:rsid w:val="007D4EA9"/>
    <w:rsid w:val="007D5418"/>
    <w:rsid w:val="007D623E"/>
    <w:rsid w:val="007D64DA"/>
    <w:rsid w:val="007D6584"/>
    <w:rsid w:val="007D743C"/>
    <w:rsid w:val="007D74E3"/>
    <w:rsid w:val="007D767A"/>
    <w:rsid w:val="007D7D88"/>
    <w:rsid w:val="007D7EEB"/>
    <w:rsid w:val="007D7F69"/>
    <w:rsid w:val="007E0136"/>
    <w:rsid w:val="007E0370"/>
    <w:rsid w:val="007E03C2"/>
    <w:rsid w:val="007E08F9"/>
    <w:rsid w:val="007E0B8F"/>
    <w:rsid w:val="007E1250"/>
    <w:rsid w:val="007E2629"/>
    <w:rsid w:val="007E2912"/>
    <w:rsid w:val="007E3122"/>
    <w:rsid w:val="007E3188"/>
    <w:rsid w:val="007E4C51"/>
    <w:rsid w:val="007E53C8"/>
    <w:rsid w:val="007E58EC"/>
    <w:rsid w:val="007E5CE5"/>
    <w:rsid w:val="007E5DE2"/>
    <w:rsid w:val="007E6271"/>
    <w:rsid w:val="007E6320"/>
    <w:rsid w:val="007E67F0"/>
    <w:rsid w:val="007E688F"/>
    <w:rsid w:val="007E6EAC"/>
    <w:rsid w:val="007E72B2"/>
    <w:rsid w:val="007E7361"/>
    <w:rsid w:val="007E7E8E"/>
    <w:rsid w:val="007F06F3"/>
    <w:rsid w:val="007F079A"/>
    <w:rsid w:val="007F0835"/>
    <w:rsid w:val="007F0E6F"/>
    <w:rsid w:val="007F119D"/>
    <w:rsid w:val="007F12E8"/>
    <w:rsid w:val="007F1606"/>
    <w:rsid w:val="007F166B"/>
    <w:rsid w:val="007F1A5C"/>
    <w:rsid w:val="007F245F"/>
    <w:rsid w:val="007F30BE"/>
    <w:rsid w:val="007F34B3"/>
    <w:rsid w:val="007F3531"/>
    <w:rsid w:val="007F3A5C"/>
    <w:rsid w:val="007F3C73"/>
    <w:rsid w:val="007F4219"/>
    <w:rsid w:val="007F43C8"/>
    <w:rsid w:val="007F4B56"/>
    <w:rsid w:val="007F4F1B"/>
    <w:rsid w:val="007F53DB"/>
    <w:rsid w:val="007F58AF"/>
    <w:rsid w:val="007F5AE6"/>
    <w:rsid w:val="007F5D27"/>
    <w:rsid w:val="007F6278"/>
    <w:rsid w:val="007F6652"/>
    <w:rsid w:val="007F6F5C"/>
    <w:rsid w:val="007F73DB"/>
    <w:rsid w:val="007F7C37"/>
    <w:rsid w:val="00800826"/>
    <w:rsid w:val="0080096E"/>
    <w:rsid w:val="00801406"/>
    <w:rsid w:val="00801BF4"/>
    <w:rsid w:val="00801CFE"/>
    <w:rsid w:val="00801ECA"/>
    <w:rsid w:val="008022D5"/>
    <w:rsid w:val="00802F12"/>
    <w:rsid w:val="00802F72"/>
    <w:rsid w:val="008032B5"/>
    <w:rsid w:val="008033C1"/>
    <w:rsid w:val="0080348F"/>
    <w:rsid w:val="00803784"/>
    <w:rsid w:val="00804CA1"/>
    <w:rsid w:val="00804F99"/>
    <w:rsid w:val="00805128"/>
    <w:rsid w:val="008057D3"/>
    <w:rsid w:val="00805902"/>
    <w:rsid w:val="00805CA1"/>
    <w:rsid w:val="00805D81"/>
    <w:rsid w:val="00806C03"/>
    <w:rsid w:val="00806C82"/>
    <w:rsid w:val="00806F74"/>
    <w:rsid w:val="0080761C"/>
    <w:rsid w:val="00807806"/>
    <w:rsid w:val="00807832"/>
    <w:rsid w:val="008079B0"/>
    <w:rsid w:val="00807ACF"/>
    <w:rsid w:val="00807E90"/>
    <w:rsid w:val="00810370"/>
    <w:rsid w:val="008109B8"/>
    <w:rsid w:val="00810C74"/>
    <w:rsid w:val="0081104B"/>
    <w:rsid w:val="0081106E"/>
    <w:rsid w:val="008112AA"/>
    <w:rsid w:val="008112FD"/>
    <w:rsid w:val="00811335"/>
    <w:rsid w:val="00811C89"/>
    <w:rsid w:val="008122D2"/>
    <w:rsid w:val="008124EB"/>
    <w:rsid w:val="00812F4F"/>
    <w:rsid w:val="0081404F"/>
    <w:rsid w:val="00814A9E"/>
    <w:rsid w:val="00814AC0"/>
    <w:rsid w:val="00814C69"/>
    <w:rsid w:val="0081504D"/>
    <w:rsid w:val="008158D6"/>
    <w:rsid w:val="00815D68"/>
    <w:rsid w:val="00816003"/>
    <w:rsid w:val="00816164"/>
    <w:rsid w:val="008174BF"/>
    <w:rsid w:val="00817B5A"/>
    <w:rsid w:val="00817B71"/>
    <w:rsid w:val="00817BB0"/>
    <w:rsid w:val="00817D59"/>
    <w:rsid w:val="008200F2"/>
    <w:rsid w:val="00821228"/>
    <w:rsid w:val="00821AD4"/>
    <w:rsid w:val="00821E66"/>
    <w:rsid w:val="00821F10"/>
    <w:rsid w:val="008220B4"/>
    <w:rsid w:val="008222CB"/>
    <w:rsid w:val="0082284E"/>
    <w:rsid w:val="00822F49"/>
    <w:rsid w:val="00823951"/>
    <w:rsid w:val="00824C1D"/>
    <w:rsid w:val="008256E9"/>
    <w:rsid w:val="0082576D"/>
    <w:rsid w:val="0082587A"/>
    <w:rsid w:val="0082589E"/>
    <w:rsid w:val="00825E2A"/>
    <w:rsid w:val="00826FC5"/>
    <w:rsid w:val="00827428"/>
    <w:rsid w:val="00827BF5"/>
    <w:rsid w:val="00830668"/>
    <w:rsid w:val="0083068B"/>
    <w:rsid w:val="00830760"/>
    <w:rsid w:val="00830ABB"/>
    <w:rsid w:val="0083112D"/>
    <w:rsid w:val="00831943"/>
    <w:rsid w:val="00831E90"/>
    <w:rsid w:val="008321F7"/>
    <w:rsid w:val="00832466"/>
    <w:rsid w:val="00832E0C"/>
    <w:rsid w:val="00832E6A"/>
    <w:rsid w:val="0083392D"/>
    <w:rsid w:val="00833C2E"/>
    <w:rsid w:val="00833F50"/>
    <w:rsid w:val="00834563"/>
    <w:rsid w:val="00834D53"/>
    <w:rsid w:val="00835241"/>
    <w:rsid w:val="00835328"/>
    <w:rsid w:val="008353AD"/>
    <w:rsid w:val="00835EEB"/>
    <w:rsid w:val="008361F4"/>
    <w:rsid w:val="0083663D"/>
    <w:rsid w:val="008366C3"/>
    <w:rsid w:val="008368F9"/>
    <w:rsid w:val="00836A3D"/>
    <w:rsid w:val="008371BC"/>
    <w:rsid w:val="00837507"/>
    <w:rsid w:val="008376D6"/>
    <w:rsid w:val="00837CB3"/>
    <w:rsid w:val="008404B6"/>
    <w:rsid w:val="00840508"/>
    <w:rsid w:val="00840B66"/>
    <w:rsid w:val="00840F25"/>
    <w:rsid w:val="00840FD8"/>
    <w:rsid w:val="008412E2"/>
    <w:rsid w:val="00841569"/>
    <w:rsid w:val="00841B64"/>
    <w:rsid w:val="00841E68"/>
    <w:rsid w:val="00841F1F"/>
    <w:rsid w:val="00842879"/>
    <w:rsid w:val="00842D7A"/>
    <w:rsid w:val="00842D7D"/>
    <w:rsid w:val="00843249"/>
    <w:rsid w:val="008436FF"/>
    <w:rsid w:val="00843928"/>
    <w:rsid w:val="00843BC4"/>
    <w:rsid w:val="00843D7A"/>
    <w:rsid w:val="00844843"/>
    <w:rsid w:val="00844889"/>
    <w:rsid w:val="00844A9E"/>
    <w:rsid w:val="00844B20"/>
    <w:rsid w:val="00844FFE"/>
    <w:rsid w:val="00845711"/>
    <w:rsid w:val="00845720"/>
    <w:rsid w:val="008457C6"/>
    <w:rsid w:val="00845AB2"/>
    <w:rsid w:val="00845E3D"/>
    <w:rsid w:val="00845FC1"/>
    <w:rsid w:val="00846BE0"/>
    <w:rsid w:val="008477BF"/>
    <w:rsid w:val="00847D7E"/>
    <w:rsid w:val="00847F01"/>
    <w:rsid w:val="008502DB"/>
    <w:rsid w:val="008503DB"/>
    <w:rsid w:val="008503FA"/>
    <w:rsid w:val="00850C41"/>
    <w:rsid w:val="008518A7"/>
    <w:rsid w:val="00852596"/>
    <w:rsid w:val="0085264C"/>
    <w:rsid w:val="00852B12"/>
    <w:rsid w:val="00853055"/>
    <w:rsid w:val="008532DA"/>
    <w:rsid w:val="00853506"/>
    <w:rsid w:val="00853902"/>
    <w:rsid w:val="00853F17"/>
    <w:rsid w:val="00854F8A"/>
    <w:rsid w:val="008553B3"/>
    <w:rsid w:val="00855B2A"/>
    <w:rsid w:val="008562FD"/>
    <w:rsid w:val="008566DC"/>
    <w:rsid w:val="00856801"/>
    <w:rsid w:val="008568B6"/>
    <w:rsid w:val="00856C82"/>
    <w:rsid w:val="008570A8"/>
    <w:rsid w:val="0085730D"/>
    <w:rsid w:val="008576BF"/>
    <w:rsid w:val="008578A1"/>
    <w:rsid w:val="00857FAA"/>
    <w:rsid w:val="00860A26"/>
    <w:rsid w:val="00860F1F"/>
    <w:rsid w:val="00861521"/>
    <w:rsid w:val="00861610"/>
    <w:rsid w:val="008616AE"/>
    <w:rsid w:val="00861794"/>
    <w:rsid w:val="00861869"/>
    <w:rsid w:val="00861CE2"/>
    <w:rsid w:val="00861E3A"/>
    <w:rsid w:val="0086203D"/>
    <w:rsid w:val="0086255F"/>
    <w:rsid w:val="00862715"/>
    <w:rsid w:val="0086278C"/>
    <w:rsid w:val="00862856"/>
    <w:rsid w:val="008628A4"/>
    <w:rsid w:val="00862A3B"/>
    <w:rsid w:val="00862AB0"/>
    <w:rsid w:val="00862EC7"/>
    <w:rsid w:val="00863092"/>
    <w:rsid w:val="0086362D"/>
    <w:rsid w:val="00863F45"/>
    <w:rsid w:val="008641A2"/>
    <w:rsid w:val="008642E3"/>
    <w:rsid w:val="00864E2E"/>
    <w:rsid w:val="00864EB3"/>
    <w:rsid w:val="0086500A"/>
    <w:rsid w:val="008651CD"/>
    <w:rsid w:val="00865313"/>
    <w:rsid w:val="00865653"/>
    <w:rsid w:val="00865AEF"/>
    <w:rsid w:val="00865CF6"/>
    <w:rsid w:val="0086685B"/>
    <w:rsid w:val="00866B6B"/>
    <w:rsid w:val="00866F60"/>
    <w:rsid w:val="008670A6"/>
    <w:rsid w:val="008674C3"/>
    <w:rsid w:val="0086766C"/>
    <w:rsid w:val="008678CD"/>
    <w:rsid w:val="00867E63"/>
    <w:rsid w:val="00867F08"/>
    <w:rsid w:val="008703ED"/>
    <w:rsid w:val="00870EE5"/>
    <w:rsid w:val="00870F8E"/>
    <w:rsid w:val="00871315"/>
    <w:rsid w:val="00871FF4"/>
    <w:rsid w:val="00872576"/>
    <w:rsid w:val="00872A07"/>
    <w:rsid w:val="00872A3E"/>
    <w:rsid w:val="00872D36"/>
    <w:rsid w:val="00872D3B"/>
    <w:rsid w:val="00872E76"/>
    <w:rsid w:val="00873261"/>
    <w:rsid w:val="00873BF7"/>
    <w:rsid w:val="00874175"/>
    <w:rsid w:val="00874EF4"/>
    <w:rsid w:val="0087500B"/>
    <w:rsid w:val="00875AC3"/>
    <w:rsid w:val="00875B09"/>
    <w:rsid w:val="00875C12"/>
    <w:rsid w:val="00876480"/>
    <w:rsid w:val="008768FE"/>
    <w:rsid w:val="00877A7E"/>
    <w:rsid w:val="00880091"/>
    <w:rsid w:val="00880359"/>
    <w:rsid w:val="00880683"/>
    <w:rsid w:val="00880FB3"/>
    <w:rsid w:val="00881568"/>
    <w:rsid w:val="008822C1"/>
    <w:rsid w:val="0088274D"/>
    <w:rsid w:val="0088302C"/>
    <w:rsid w:val="00883271"/>
    <w:rsid w:val="008835BA"/>
    <w:rsid w:val="0088374A"/>
    <w:rsid w:val="008839D7"/>
    <w:rsid w:val="00883A5F"/>
    <w:rsid w:val="00884327"/>
    <w:rsid w:val="0088481A"/>
    <w:rsid w:val="00884E8C"/>
    <w:rsid w:val="00884E99"/>
    <w:rsid w:val="0088519E"/>
    <w:rsid w:val="00885461"/>
    <w:rsid w:val="00885604"/>
    <w:rsid w:val="00885640"/>
    <w:rsid w:val="00885A27"/>
    <w:rsid w:val="00885C10"/>
    <w:rsid w:val="0088622F"/>
    <w:rsid w:val="008862CC"/>
    <w:rsid w:val="008862FB"/>
    <w:rsid w:val="00886391"/>
    <w:rsid w:val="00886D3A"/>
    <w:rsid w:val="008874E7"/>
    <w:rsid w:val="00887882"/>
    <w:rsid w:val="008900FD"/>
    <w:rsid w:val="00890478"/>
    <w:rsid w:val="00892723"/>
    <w:rsid w:val="0089277F"/>
    <w:rsid w:val="00893213"/>
    <w:rsid w:val="00893940"/>
    <w:rsid w:val="00893C76"/>
    <w:rsid w:val="00894141"/>
    <w:rsid w:val="00894D34"/>
    <w:rsid w:val="00894D6B"/>
    <w:rsid w:val="00894F19"/>
    <w:rsid w:val="00895E1C"/>
    <w:rsid w:val="00896CFA"/>
    <w:rsid w:val="008972E3"/>
    <w:rsid w:val="00897A4A"/>
    <w:rsid w:val="00897B1C"/>
    <w:rsid w:val="00897F82"/>
    <w:rsid w:val="008A0677"/>
    <w:rsid w:val="008A09E3"/>
    <w:rsid w:val="008A13A4"/>
    <w:rsid w:val="008A1866"/>
    <w:rsid w:val="008A190A"/>
    <w:rsid w:val="008A1F38"/>
    <w:rsid w:val="008A2080"/>
    <w:rsid w:val="008A21D9"/>
    <w:rsid w:val="008A21E7"/>
    <w:rsid w:val="008A21FB"/>
    <w:rsid w:val="008A2D01"/>
    <w:rsid w:val="008A2D44"/>
    <w:rsid w:val="008A2F9B"/>
    <w:rsid w:val="008A3DCD"/>
    <w:rsid w:val="008A4161"/>
    <w:rsid w:val="008A421D"/>
    <w:rsid w:val="008A4386"/>
    <w:rsid w:val="008A460A"/>
    <w:rsid w:val="008A509B"/>
    <w:rsid w:val="008A5363"/>
    <w:rsid w:val="008A59FF"/>
    <w:rsid w:val="008A5A4A"/>
    <w:rsid w:val="008A5C63"/>
    <w:rsid w:val="008A6170"/>
    <w:rsid w:val="008A61F9"/>
    <w:rsid w:val="008A6889"/>
    <w:rsid w:val="008A6933"/>
    <w:rsid w:val="008A6A39"/>
    <w:rsid w:val="008A7597"/>
    <w:rsid w:val="008A797C"/>
    <w:rsid w:val="008A7992"/>
    <w:rsid w:val="008A7B21"/>
    <w:rsid w:val="008A7B27"/>
    <w:rsid w:val="008A7BF0"/>
    <w:rsid w:val="008A7F08"/>
    <w:rsid w:val="008B092B"/>
    <w:rsid w:val="008B0A05"/>
    <w:rsid w:val="008B0EBC"/>
    <w:rsid w:val="008B10CF"/>
    <w:rsid w:val="008B133A"/>
    <w:rsid w:val="008B157E"/>
    <w:rsid w:val="008B18C2"/>
    <w:rsid w:val="008B19E5"/>
    <w:rsid w:val="008B1A80"/>
    <w:rsid w:val="008B1EA0"/>
    <w:rsid w:val="008B270D"/>
    <w:rsid w:val="008B2957"/>
    <w:rsid w:val="008B2B2D"/>
    <w:rsid w:val="008B3022"/>
    <w:rsid w:val="008B3579"/>
    <w:rsid w:val="008B36A4"/>
    <w:rsid w:val="008B3783"/>
    <w:rsid w:val="008B3C94"/>
    <w:rsid w:val="008B4462"/>
    <w:rsid w:val="008B48A1"/>
    <w:rsid w:val="008B4A63"/>
    <w:rsid w:val="008B54B6"/>
    <w:rsid w:val="008B5679"/>
    <w:rsid w:val="008B6201"/>
    <w:rsid w:val="008B6493"/>
    <w:rsid w:val="008B6539"/>
    <w:rsid w:val="008B6C73"/>
    <w:rsid w:val="008B6F91"/>
    <w:rsid w:val="008B728C"/>
    <w:rsid w:val="008B77BE"/>
    <w:rsid w:val="008C00A2"/>
    <w:rsid w:val="008C05D8"/>
    <w:rsid w:val="008C0CF3"/>
    <w:rsid w:val="008C18FB"/>
    <w:rsid w:val="008C1953"/>
    <w:rsid w:val="008C215A"/>
    <w:rsid w:val="008C272D"/>
    <w:rsid w:val="008C2889"/>
    <w:rsid w:val="008C2BA2"/>
    <w:rsid w:val="008C30F8"/>
    <w:rsid w:val="008C36D7"/>
    <w:rsid w:val="008C3FB6"/>
    <w:rsid w:val="008C409B"/>
    <w:rsid w:val="008C4D32"/>
    <w:rsid w:val="008C4F66"/>
    <w:rsid w:val="008C510A"/>
    <w:rsid w:val="008C53EB"/>
    <w:rsid w:val="008C5818"/>
    <w:rsid w:val="008C689A"/>
    <w:rsid w:val="008C6A37"/>
    <w:rsid w:val="008C6BC1"/>
    <w:rsid w:val="008C6C5D"/>
    <w:rsid w:val="008C7046"/>
    <w:rsid w:val="008C70C7"/>
    <w:rsid w:val="008C7232"/>
    <w:rsid w:val="008C745A"/>
    <w:rsid w:val="008C760E"/>
    <w:rsid w:val="008C786B"/>
    <w:rsid w:val="008D096B"/>
    <w:rsid w:val="008D0FC3"/>
    <w:rsid w:val="008D12F6"/>
    <w:rsid w:val="008D13E8"/>
    <w:rsid w:val="008D1829"/>
    <w:rsid w:val="008D1874"/>
    <w:rsid w:val="008D188F"/>
    <w:rsid w:val="008D2166"/>
    <w:rsid w:val="008D286E"/>
    <w:rsid w:val="008D3418"/>
    <w:rsid w:val="008D3674"/>
    <w:rsid w:val="008D44D4"/>
    <w:rsid w:val="008D47D7"/>
    <w:rsid w:val="008D4ED5"/>
    <w:rsid w:val="008D586F"/>
    <w:rsid w:val="008D5A06"/>
    <w:rsid w:val="008D5B7E"/>
    <w:rsid w:val="008D5CC4"/>
    <w:rsid w:val="008D5CD7"/>
    <w:rsid w:val="008D612D"/>
    <w:rsid w:val="008D63C2"/>
    <w:rsid w:val="008D693F"/>
    <w:rsid w:val="008D6BAA"/>
    <w:rsid w:val="008D6CC6"/>
    <w:rsid w:val="008D722B"/>
    <w:rsid w:val="008D748C"/>
    <w:rsid w:val="008D7E16"/>
    <w:rsid w:val="008D7FA6"/>
    <w:rsid w:val="008E07EB"/>
    <w:rsid w:val="008E092E"/>
    <w:rsid w:val="008E0D79"/>
    <w:rsid w:val="008E1148"/>
    <w:rsid w:val="008E18FE"/>
    <w:rsid w:val="008E25DA"/>
    <w:rsid w:val="008E2B4E"/>
    <w:rsid w:val="008E2BD3"/>
    <w:rsid w:val="008E3025"/>
    <w:rsid w:val="008E32A2"/>
    <w:rsid w:val="008E34EE"/>
    <w:rsid w:val="008E35E2"/>
    <w:rsid w:val="008E3E64"/>
    <w:rsid w:val="008E4AAB"/>
    <w:rsid w:val="008E4BAE"/>
    <w:rsid w:val="008E502B"/>
    <w:rsid w:val="008E50A4"/>
    <w:rsid w:val="008E52E4"/>
    <w:rsid w:val="008E53F2"/>
    <w:rsid w:val="008E5E37"/>
    <w:rsid w:val="008E6246"/>
    <w:rsid w:val="008E679E"/>
    <w:rsid w:val="008E763D"/>
    <w:rsid w:val="008E787C"/>
    <w:rsid w:val="008E7FF3"/>
    <w:rsid w:val="008F0012"/>
    <w:rsid w:val="008F00BF"/>
    <w:rsid w:val="008F00DA"/>
    <w:rsid w:val="008F0244"/>
    <w:rsid w:val="008F053F"/>
    <w:rsid w:val="008F1B57"/>
    <w:rsid w:val="008F2217"/>
    <w:rsid w:val="008F2278"/>
    <w:rsid w:val="008F26EC"/>
    <w:rsid w:val="008F2798"/>
    <w:rsid w:val="008F2815"/>
    <w:rsid w:val="008F3856"/>
    <w:rsid w:val="008F387F"/>
    <w:rsid w:val="008F4670"/>
    <w:rsid w:val="008F4EF9"/>
    <w:rsid w:val="008F4FA6"/>
    <w:rsid w:val="008F5602"/>
    <w:rsid w:val="008F5F73"/>
    <w:rsid w:val="008F6236"/>
    <w:rsid w:val="008F6A19"/>
    <w:rsid w:val="008F6E47"/>
    <w:rsid w:val="008F7329"/>
    <w:rsid w:val="008F786B"/>
    <w:rsid w:val="008F7CCB"/>
    <w:rsid w:val="008F7ED4"/>
    <w:rsid w:val="00900572"/>
    <w:rsid w:val="00900919"/>
    <w:rsid w:val="00900E7C"/>
    <w:rsid w:val="0090140F"/>
    <w:rsid w:val="00901458"/>
    <w:rsid w:val="0090159C"/>
    <w:rsid w:val="00901C54"/>
    <w:rsid w:val="00901C7E"/>
    <w:rsid w:val="00901C85"/>
    <w:rsid w:val="0090341A"/>
    <w:rsid w:val="00903564"/>
    <w:rsid w:val="00903575"/>
    <w:rsid w:val="0090362B"/>
    <w:rsid w:val="00903E47"/>
    <w:rsid w:val="00903E98"/>
    <w:rsid w:val="00904B8E"/>
    <w:rsid w:val="00904F49"/>
    <w:rsid w:val="0090518A"/>
    <w:rsid w:val="0090577C"/>
    <w:rsid w:val="00905DCF"/>
    <w:rsid w:val="00905F5E"/>
    <w:rsid w:val="00905FEE"/>
    <w:rsid w:val="009064C5"/>
    <w:rsid w:val="0090677A"/>
    <w:rsid w:val="00907805"/>
    <w:rsid w:val="009101F7"/>
    <w:rsid w:val="00910785"/>
    <w:rsid w:val="00910A93"/>
    <w:rsid w:val="00910D98"/>
    <w:rsid w:val="0091105B"/>
    <w:rsid w:val="009114CD"/>
    <w:rsid w:val="00911879"/>
    <w:rsid w:val="00911AD3"/>
    <w:rsid w:val="00911C36"/>
    <w:rsid w:val="00911F7D"/>
    <w:rsid w:val="0091216D"/>
    <w:rsid w:val="00912276"/>
    <w:rsid w:val="00912CD5"/>
    <w:rsid w:val="00912E7A"/>
    <w:rsid w:val="009131BE"/>
    <w:rsid w:val="0091360A"/>
    <w:rsid w:val="00913794"/>
    <w:rsid w:val="0091382F"/>
    <w:rsid w:val="009138EE"/>
    <w:rsid w:val="00913A46"/>
    <w:rsid w:val="00913C07"/>
    <w:rsid w:val="009142E4"/>
    <w:rsid w:val="0091448C"/>
    <w:rsid w:val="00914667"/>
    <w:rsid w:val="00914F5B"/>
    <w:rsid w:val="0091596B"/>
    <w:rsid w:val="00915A34"/>
    <w:rsid w:val="00915A7F"/>
    <w:rsid w:val="00915EA7"/>
    <w:rsid w:val="00915F6E"/>
    <w:rsid w:val="00916429"/>
    <w:rsid w:val="00916589"/>
    <w:rsid w:val="00917440"/>
    <w:rsid w:val="009174B0"/>
    <w:rsid w:val="009177CA"/>
    <w:rsid w:val="00917C1F"/>
    <w:rsid w:val="00917D01"/>
    <w:rsid w:val="0092059C"/>
    <w:rsid w:val="00920DEB"/>
    <w:rsid w:val="00921878"/>
    <w:rsid w:val="009220FA"/>
    <w:rsid w:val="00922D4D"/>
    <w:rsid w:val="00923431"/>
    <w:rsid w:val="009234EC"/>
    <w:rsid w:val="0092395A"/>
    <w:rsid w:val="009239B4"/>
    <w:rsid w:val="00923D49"/>
    <w:rsid w:val="00925185"/>
    <w:rsid w:val="00925651"/>
    <w:rsid w:val="009257EC"/>
    <w:rsid w:val="009261B9"/>
    <w:rsid w:val="00926233"/>
    <w:rsid w:val="0092658D"/>
    <w:rsid w:val="00926634"/>
    <w:rsid w:val="00926878"/>
    <w:rsid w:val="00926A14"/>
    <w:rsid w:val="00926AF8"/>
    <w:rsid w:val="00926C5B"/>
    <w:rsid w:val="009272A3"/>
    <w:rsid w:val="00927378"/>
    <w:rsid w:val="00927744"/>
    <w:rsid w:val="00927FA4"/>
    <w:rsid w:val="009300FF"/>
    <w:rsid w:val="009301C3"/>
    <w:rsid w:val="00930286"/>
    <w:rsid w:val="009305EB"/>
    <w:rsid w:val="00930F26"/>
    <w:rsid w:val="00930F7C"/>
    <w:rsid w:val="00931456"/>
    <w:rsid w:val="009320C0"/>
    <w:rsid w:val="00932305"/>
    <w:rsid w:val="009337ED"/>
    <w:rsid w:val="009338C2"/>
    <w:rsid w:val="00934181"/>
    <w:rsid w:val="009341A2"/>
    <w:rsid w:val="009344A3"/>
    <w:rsid w:val="00934563"/>
    <w:rsid w:val="00934C6F"/>
    <w:rsid w:val="00935695"/>
    <w:rsid w:val="00935D87"/>
    <w:rsid w:val="00936462"/>
    <w:rsid w:val="009375DB"/>
    <w:rsid w:val="00937771"/>
    <w:rsid w:val="00937775"/>
    <w:rsid w:val="009402B5"/>
    <w:rsid w:val="0094072F"/>
    <w:rsid w:val="00941176"/>
    <w:rsid w:val="009415A5"/>
    <w:rsid w:val="00941E4E"/>
    <w:rsid w:val="00942F07"/>
    <w:rsid w:val="00942F21"/>
    <w:rsid w:val="0094302D"/>
    <w:rsid w:val="009432D1"/>
    <w:rsid w:val="009435A3"/>
    <w:rsid w:val="009435BA"/>
    <w:rsid w:val="00943C0C"/>
    <w:rsid w:val="0094445E"/>
    <w:rsid w:val="00944AE5"/>
    <w:rsid w:val="00945902"/>
    <w:rsid w:val="00945994"/>
    <w:rsid w:val="00945C7D"/>
    <w:rsid w:val="00945EC7"/>
    <w:rsid w:val="0094608B"/>
    <w:rsid w:val="009472C9"/>
    <w:rsid w:val="0095023D"/>
    <w:rsid w:val="009503C0"/>
    <w:rsid w:val="00950625"/>
    <w:rsid w:val="00950B9A"/>
    <w:rsid w:val="009510D3"/>
    <w:rsid w:val="0095121B"/>
    <w:rsid w:val="009515E1"/>
    <w:rsid w:val="009516BB"/>
    <w:rsid w:val="009516CD"/>
    <w:rsid w:val="00951C36"/>
    <w:rsid w:val="00951C37"/>
    <w:rsid w:val="00951FA1"/>
    <w:rsid w:val="0095233A"/>
    <w:rsid w:val="0095279F"/>
    <w:rsid w:val="00952D98"/>
    <w:rsid w:val="00952F82"/>
    <w:rsid w:val="00953062"/>
    <w:rsid w:val="00953262"/>
    <w:rsid w:val="00953354"/>
    <w:rsid w:val="009535D4"/>
    <w:rsid w:val="00953672"/>
    <w:rsid w:val="0095428B"/>
    <w:rsid w:val="0095431D"/>
    <w:rsid w:val="00955A99"/>
    <w:rsid w:val="00955D87"/>
    <w:rsid w:val="009560EE"/>
    <w:rsid w:val="009564CD"/>
    <w:rsid w:val="009565C5"/>
    <w:rsid w:val="009565F9"/>
    <w:rsid w:val="00956B2B"/>
    <w:rsid w:val="009571DB"/>
    <w:rsid w:val="0095755F"/>
    <w:rsid w:val="009575C4"/>
    <w:rsid w:val="009577E8"/>
    <w:rsid w:val="00957EC7"/>
    <w:rsid w:val="009604F8"/>
    <w:rsid w:val="0096108D"/>
    <w:rsid w:val="009610BF"/>
    <w:rsid w:val="00961E3E"/>
    <w:rsid w:val="009625BC"/>
    <w:rsid w:val="00963902"/>
    <w:rsid w:val="00963EA9"/>
    <w:rsid w:val="00963F9D"/>
    <w:rsid w:val="009642F4"/>
    <w:rsid w:val="009646EF"/>
    <w:rsid w:val="00964A52"/>
    <w:rsid w:val="00966928"/>
    <w:rsid w:val="0096699C"/>
    <w:rsid w:val="009673D1"/>
    <w:rsid w:val="009674EC"/>
    <w:rsid w:val="00967B9C"/>
    <w:rsid w:val="00967D7E"/>
    <w:rsid w:val="009706C0"/>
    <w:rsid w:val="00971897"/>
    <w:rsid w:val="00972257"/>
    <w:rsid w:val="009723D2"/>
    <w:rsid w:val="00972865"/>
    <w:rsid w:val="00972E1A"/>
    <w:rsid w:val="00973127"/>
    <w:rsid w:val="0097354D"/>
    <w:rsid w:val="00973B80"/>
    <w:rsid w:val="00974E70"/>
    <w:rsid w:val="0097646C"/>
    <w:rsid w:val="00977147"/>
    <w:rsid w:val="00977559"/>
    <w:rsid w:val="00980B2E"/>
    <w:rsid w:val="00980B56"/>
    <w:rsid w:val="009811BF"/>
    <w:rsid w:val="00981769"/>
    <w:rsid w:val="00981A6D"/>
    <w:rsid w:val="00981A92"/>
    <w:rsid w:val="0098292D"/>
    <w:rsid w:val="00983D4D"/>
    <w:rsid w:val="0098447A"/>
    <w:rsid w:val="00984BAF"/>
    <w:rsid w:val="00984DA3"/>
    <w:rsid w:val="00985610"/>
    <w:rsid w:val="009856D1"/>
    <w:rsid w:val="00985B01"/>
    <w:rsid w:val="00985CAD"/>
    <w:rsid w:val="00985F29"/>
    <w:rsid w:val="00985F89"/>
    <w:rsid w:val="00986E5E"/>
    <w:rsid w:val="00986FC7"/>
    <w:rsid w:val="00986FD5"/>
    <w:rsid w:val="00987A8F"/>
    <w:rsid w:val="00990186"/>
    <w:rsid w:val="0099018C"/>
    <w:rsid w:val="00990344"/>
    <w:rsid w:val="0099034B"/>
    <w:rsid w:val="009906C7"/>
    <w:rsid w:val="0099097D"/>
    <w:rsid w:val="00990FB0"/>
    <w:rsid w:val="009917AF"/>
    <w:rsid w:val="00991881"/>
    <w:rsid w:val="009921D8"/>
    <w:rsid w:val="009923AE"/>
    <w:rsid w:val="009923F4"/>
    <w:rsid w:val="00992758"/>
    <w:rsid w:val="009927E4"/>
    <w:rsid w:val="00992856"/>
    <w:rsid w:val="00992B52"/>
    <w:rsid w:val="00992F1F"/>
    <w:rsid w:val="00993346"/>
    <w:rsid w:val="0099390B"/>
    <w:rsid w:val="00993A61"/>
    <w:rsid w:val="00993C89"/>
    <w:rsid w:val="0099412D"/>
    <w:rsid w:val="009941B2"/>
    <w:rsid w:val="00994512"/>
    <w:rsid w:val="009958F7"/>
    <w:rsid w:val="00995938"/>
    <w:rsid w:val="009959F1"/>
    <w:rsid w:val="009961A5"/>
    <w:rsid w:val="009961C1"/>
    <w:rsid w:val="009964BE"/>
    <w:rsid w:val="00996676"/>
    <w:rsid w:val="00996692"/>
    <w:rsid w:val="0099718F"/>
    <w:rsid w:val="009972B7"/>
    <w:rsid w:val="0099750B"/>
    <w:rsid w:val="00997534"/>
    <w:rsid w:val="00997815"/>
    <w:rsid w:val="0099790B"/>
    <w:rsid w:val="00997F92"/>
    <w:rsid w:val="009A0A95"/>
    <w:rsid w:val="009A0EDF"/>
    <w:rsid w:val="009A1058"/>
    <w:rsid w:val="009A15CF"/>
    <w:rsid w:val="009A1B21"/>
    <w:rsid w:val="009A1F84"/>
    <w:rsid w:val="009A23BD"/>
    <w:rsid w:val="009A2468"/>
    <w:rsid w:val="009A3790"/>
    <w:rsid w:val="009A4683"/>
    <w:rsid w:val="009A4EDA"/>
    <w:rsid w:val="009A50A4"/>
    <w:rsid w:val="009A513D"/>
    <w:rsid w:val="009A5560"/>
    <w:rsid w:val="009A5712"/>
    <w:rsid w:val="009A5B03"/>
    <w:rsid w:val="009A5C69"/>
    <w:rsid w:val="009A5F20"/>
    <w:rsid w:val="009A6215"/>
    <w:rsid w:val="009A621F"/>
    <w:rsid w:val="009A680F"/>
    <w:rsid w:val="009A72A6"/>
    <w:rsid w:val="009A7430"/>
    <w:rsid w:val="009A772E"/>
    <w:rsid w:val="009A7C23"/>
    <w:rsid w:val="009A7DA4"/>
    <w:rsid w:val="009B019A"/>
    <w:rsid w:val="009B0612"/>
    <w:rsid w:val="009B1789"/>
    <w:rsid w:val="009B18DA"/>
    <w:rsid w:val="009B1B4A"/>
    <w:rsid w:val="009B1C8A"/>
    <w:rsid w:val="009B1E07"/>
    <w:rsid w:val="009B2DDE"/>
    <w:rsid w:val="009B30D9"/>
    <w:rsid w:val="009B3754"/>
    <w:rsid w:val="009B3A93"/>
    <w:rsid w:val="009B4140"/>
    <w:rsid w:val="009B416F"/>
    <w:rsid w:val="009B4AA9"/>
    <w:rsid w:val="009B4B1E"/>
    <w:rsid w:val="009B5595"/>
    <w:rsid w:val="009B659C"/>
    <w:rsid w:val="009B6718"/>
    <w:rsid w:val="009B6854"/>
    <w:rsid w:val="009B7409"/>
    <w:rsid w:val="009B74D6"/>
    <w:rsid w:val="009B7592"/>
    <w:rsid w:val="009C01CE"/>
    <w:rsid w:val="009C1295"/>
    <w:rsid w:val="009C155E"/>
    <w:rsid w:val="009C1B7C"/>
    <w:rsid w:val="009C1CA6"/>
    <w:rsid w:val="009C1EB1"/>
    <w:rsid w:val="009C241F"/>
    <w:rsid w:val="009C264E"/>
    <w:rsid w:val="009C3768"/>
    <w:rsid w:val="009C433B"/>
    <w:rsid w:val="009C43A4"/>
    <w:rsid w:val="009C4F11"/>
    <w:rsid w:val="009C5648"/>
    <w:rsid w:val="009C5BF5"/>
    <w:rsid w:val="009C6243"/>
    <w:rsid w:val="009C6252"/>
    <w:rsid w:val="009C6A03"/>
    <w:rsid w:val="009C6D37"/>
    <w:rsid w:val="009C6D60"/>
    <w:rsid w:val="009C70F3"/>
    <w:rsid w:val="009C7279"/>
    <w:rsid w:val="009C7467"/>
    <w:rsid w:val="009C7642"/>
    <w:rsid w:val="009C7B45"/>
    <w:rsid w:val="009C7BE8"/>
    <w:rsid w:val="009C7F7C"/>
    <w:rsid w:val="009D02AC"/>
    <w:rsid w:val="009D0750"/>
    <w:rsid w:val="009D0C74"/>
    <w:rsid w:val="009D0ED5"/>
    <w:rsid w:val="009D0FCE"/>
    <w:rsid w:val="009D1305"/>
    <w:rsid w:val="009D14A7"/>
    <w:rsid w:val="009D188D"/>
    <w:rsid w:val="009D1982"/>
    <w:rsid w:val="009D1B47"/>
    <w:rsid w:val="009D2749"/>
    <w:rsid w:val="009D2B35"/>
    <w:rsid w:val="009D362C"/>
    <w:rsid w:val="009D3B11"/>
    <w:rsid w:val="009D4087"/>
    <w:rsid w:val="009D41EF"/>
    <w:rsid w:val="009D4966"/>
    <w:rsid w:val="009D4FBB"/>
    <w:rsid w:val="009D5FED"/>
    <w:rsid w:val="009D6097"/>
    <w:rsid w:val="009D614F"/>
    <w:rsid w:val="009D6E83"/>
    <w:rsid w:val="009D75BE"/>
    <w:rsid w:val="009D76E8"/>
    <w:rsid w:val="009D79A3"/>
    <w:rsid w:val="009D7DD7"/>
    <w:rsid w:val="009E03E7"/>
    <w:rsid w:val="009E0843"/>
    <w:rsid w:val="009E09E7"/>
    <w:rsid w:val="009E1702"/>
    <w:rsid w:val="009E3482"/>
    <w:rsid w:val="009E3579"/>
    <w:rsid w:val="009E376A"/>
    <w:rsid w:val="009E3825"/>
    <w:rsid w:val="009E3CA5"/>
    <w:rsid w:val="009E4CF8"/>
    <w:rsid w:val="009E4E71"/>
    <w:rsid w:val="009E5FA3"/>
    <w:rsid w:val="009E6320"/>
    <w:rsid w:val="009E63F2"/>
    <w:rsid w:val="009E649A"/>
    <w:rsid w:val="009E64B8"/>
    <w:rsid w:val="009E676A"/>
    <w:rsid w:val="009E6F2E"/>
    <w:rsid w:val="009E7624"/>
    <w:rsid w:val="009E7703"/>
    <w:rsid w:val="009E787C"/>
    <w:rsid w:val="009E7BA9"/>
    <w:rsid w:val="009E7D9A"/>
    <w:rsid w:val="009E7F77"/>
    <w:rsid w:val="009F01D9"/>
    <w:rsid w:val="009F0618"/>
    <w:rsid w:val="009F0957"/>
    <w:rsid w:val="009F12B2"/>
    <w:rsid w:val="009F1AFC"/>
    <w:rsid w:val="009F1F13"/>
    <w:rsid w:val="009F1FF5"/>
    <w:rsid w:val="009F210B"/>
    <w:rsid w:val="009F25F7"/>
    <w:rsid w:val="009F2669"/>
    <w:rsid w:val="009F3760"/>
    <w:rsid w:val="009F3771"/>
    <w:rsid w:val="009F3905"/>
    <w:rsid w:val="009F3AF6"/>
    <w:rsid w:val="009F3DB0"/>
    <w:rsid w:val="009F3E0B"/>
    <w:rsid w:val="009F402B"/>
    <w:rsid w:val="009F41EC"/>
    <w:rsid w:val="009F44B7"/>
    <w:rsid w:val="009F4E8D"/>
    <w:rsid w:val="009F4F7C"/>
    <w:rsid w:val="009F54CC"/>
    <w:rsid w:val="009F5911"/>
    <w:rsid w:val="009F68D3"/>
    <w:rsid w:val="009F6DB5"/>
    <w:rsid w:val="009F7103"/>
    <w:rsid w:val="009F74FA"/>
    <w:rsid w:val="009F756B"/>
    <w:rsid w:val="009F75C8"/>
    <w:rsid w:val="009F7D87"/>
    <w:rsid w:val="00A0031E"/>
    <w:rsid w:val="00A00721"/>
    <w:rsid w:val="00A00B71"/>
    <w:rsid w:val="00A00D80"/>
    <w:rsid w:val="00A02576"/>
    <w:rsid w:val="00A02909"/>
    <w:rsid w:val="00A02B4B"/>
    <w:rsid w:val="00A02CCD"/>
    <w:rsid w:val="00A02D21"/>
    <w:rsid w:val="00A02D3F"/>
    <w:rsid w:val="00A034CF"/>
    <w:rsid w:val="00A0374B"/>
    <w:rsid w:val="00A0381D"/>
    <w:rsid w:val="00A03A84"/>
    <w:rsid w:val="00A03E99"/>
    <w:rsid w:val="00A0422B"/>
    <w:rsid w:val="00A0442F"/>
    <w:rsid w:val="00A04D2F"/>
    <w:rsid w:val="00A0587A"/>
    <w:rsid w:val="00A05AAD"/>
    <w:rsid w:val="00A05F31"/>
    <w:rsid w:val="00A0674C"/>
    <w:rsid w:val="00A06A55"/>
    <w:rsid w:val="00A06E21"/>
    <w:rsid w:val="00A07325"/>
    <w:rsid w:val="00A07BFC"/>
    <w:rsid w:val="00A1000B"/>
    <w:rsid w:val="00A10342"/>
    <w:rsid w:val="00A10D5F"/>
    <w:rsid w:val="00A10DE1"/>
    <w:rsid w:val="00A10EF9"/>
    <w:rsid w:val="00A112E6"/>
    <w:rsid w:val="00A112F9"/>
    <w:rsid w:val="00A11CF4"/>
    <w:rsid w:val="00A11F39"/>
    <w:rsid w:val="00A122AA"/>
    <w:rsid w:val="00A12386"/>
    <w:rsid w:val="00A12A6D"/>
    <w:rsid w:val="00A1344D"/>
    <w:rsid w:val="00A13558"/>
    <w:rsid w:val="00A13747"/>
    <w:rsid w:val="00A13B86"/>
    <w:rsid w:val="00A13F1C"/>
    <w:rsid w:val="00A13F1F"/>
    <w:rsid w:val="00A141B0"/>
    <w:rsid w:val="00A14371"/>
    <w:rsid w:val="00A14458"/>
    <w:rsid w:val="00A14AC7"/>
    <w:rsid w:val="00A15373"/>
    <w:rsid w:val="00A153E7"/>
    <w:rsid w:val="00A15408"/>
    <w:rsid w:val="00A15568"/>
    <w:rsid w:val="00A15ACE"/>
    <w:rsid w:val="00A15C7B"/>
    <w:rsid w:val="00A15F29"/>
    <w:rsid w:val="00A16581"/>
    <w:rsid w:val="00A16C00"/>
    <w:rsid w:val="00A16F6F"/>
    <w:rsid w:val="00A171A3"/>
    <w:rsid w:val="00A17270"/>
    <w:rsid w:val="00A17339"/>
    <w:rsid w:val="00A17626"/>
    <w:rsid w:val="00A17865"/>
    <w:rsid w:val="00A207DB"/>
    <w:rsid w:val="00A2098E"/>
    <w:rsid w:val="00A20E75"/>
    <w:rsid w:val="00A218D6"/>
    <w:rsid w:val="00A21E96"/>
    <w:rsid w:val="00A221FB"/>
    <w:rsid w:val="00A228B2"/>
    <w:rsid w:val="00A22AEC"/>
    <w:rsid w:val="00A22C2D"/>
    <w:rsid w:val="00A22C78"/>
    <w:rsid w:val="00A236A7"/>
    <w:rsid w:val="00A24049"/>
    <w:rsid w:val="00A242ED"/>
    <w:rsid w:val="00A24698"/>
    <w:rsid w:val="00A249B9"/>
    <w:rsid w:val="00A24F4F"/>
    <w:rsid w:val="00A25C82"/>
    <w:rsid w:val="00A26013"/>
    <w:rsid w:val="00A2627F"/>
    <w:rsid w:val="00A265CA"/>
    <w:rsid w:val="00A269C8"/>
    <w:rsid w:val="00A26AE2"/>
    <w:rsid w:val="00A26BE5"/>
    <w:rsid w:val="00A26FC8"/>
    <w:rsid w:val="00A2703A"/>
    <w:rsid w:val="00A276B7"/>
    <w:rsid w:val="00A27CF8"/>
    <w:rsid w:val="00A30076"/>
    <w:rsid w:val="00A30180"/>
    <w:rsid w:val="00A30853"/>
    <w:rsid w:val="00A3095D"/>
    <w:rsid w:val="00A30E5B"/>
    <w:rsid w:val="00A31337"/>
    <w:rsid w:val="00A315B1"/>
    <w:rsid w:val="00A31AC2"/>
    <w:rsid w:val="00A31BA3"/>
    <w:rsid w:val="00A32595"/>
    <w:rsid w:val="00A330E5"/>
    <w:rsid w:val="00A33836"/>
    <w:rsid w:val="00A338D7"/>
    <w:rsid w:val="00A339F0"/>
    <w:rsid w:val="00A33BA6"/>
    <w:rsid w:val="00A33D77"/>
    <w:rsid w:val="00A3414F"/>
    <w:rsid w:val="00A34875"/>
    <w:rsid w:val="00A35203"/>
    <w:rsid w:val="00A353E4"/>
    <w:rsid w:val="00A357CB"/>
    <w:rsid w:val="00A36149"/>
    <w:rsid w:val="00A36551"/>
    <w:rsid w:val="00A36982"/>
    <w:rsid w:val="00A3699F"/>
    <w:rsid w:val="00A36B59"/>
    <w:rsid w:val="00A36F68"/>
    <w:rsid w:val="00A37171"/>
    <w:rsid w:val="00A372BD"/>
    <w:rsid w:val="00A37888"/>
    <w:rsid w:val="00A3793E"/>
    <w:rsid w:val="00A37947"/>
    <w:rsid w:val="00A4082E"/>
    <w:rsid w:val="00A40999"/>
    <w:rsid w:val="00A40BDB"/>
    <w:rsid w:val="00A40C75"/>
    <w:rsid w:val="00A413DF"/>
    <w:rsid w:val="00A4187C"/>
    <w:rsid w:val="00A4187F"/>
    <w:rsid w:val="00A4254F"/>
    <w:rsid w:val="00A42D9B"/>
    <w:rsid w:val="00A43DD3"/>
    <w:rsid w:val="00A44375"/>
    <w:rsid w:val="00A444D3"/>
    <w:rsid w:val="00A44C33"/>
    <w:rsid w:val="00A456FA"/>
    <w:rsid w:val="00A4574E"/>
    <w:rsid w:val="00A45BAF"/>
    <w:rsid w:val="00A470C7"/>
    <w:rsid w:val="00A4710E"/>
    <w:rsid w:val="00A47D77"/>
    <w:rsid w:val="00A47E23"/>
    <w:rsid w:val="00A5067B"/>
    <w:rsid w:val="00A5080F"/>
    <w:rsid w:val="00A509CF"/>
    <w:rsid w:val="00A5102E"/>
    <w:rsid w:val="00A52686"/>
    <w:rsid w:val="00A52CDD"/>
    <w:rsid w:val="00A53436"/>
    <w:rsid w:val="00A53467"/>
    <w:rsid w:val="00A53C1F"/>
    <w:rsid w:val="00A5418F"/>
    <w:rsid w:val="00A544A5"/>
    <w:rsid w:val="00A549F0"/>
    <w:rsid w:val="00A54E83"/>
    <w:rsid w:val="00A54F30"/>
    <w:rsid w:val="00A55114"/>
    <w:rsid w:val="00A5536B"/>
    <w:rsid w:val="00A5557E"/>
    <w:rsid w:val="00A558DE"/>
    <w:rsid w:val="00A56067"/>
    <w:rsid w:val="00A56073"/>
    <w:rsid w:val="00A56671"/>
    <w:rsid w:val="00A57524"/>
    <w:rsid w:val="00A5790F"/>
    <w:rsid w:val="00A60B1B"/>
    <w:rsid w:val="00A61035"/>
    <w:rsid w:val="00A61EF0"/>
    <w:rsid w:val="00A61F7B"/>
    <w:rsid w:val="00A62402"/>
    <w:rsid w:val="00A6261C"/>
    <w:rsid w:val="00A6292F"/>
    <w:rsid w:val="00A632CD"/>
    <w:rsid w:val="00A6389B"/>
    <w:rsid w:val="00A63979"/>
    <w:rsid w:val="00A63985"/>
    <w:rsid w:val="00A63A20"/>
    <w:rsid w:val="00A6416B"/>
    <w:rsid w:val="00A64277"/>
    <w:rsid w:val="00A64518"/>
    <w:rsid w:val="00A648D5"/>
    <w:rsid w:val="00A64BCC"/>
    <w:rsid w:val="00A6579C"/>
    <w:rsid w:val="00A65870"/>
    <w:rsid w:val="00A658B6"/>
    <w:rsid w:val="00A65925"/>
    <w:rsid w:val="00A65B1E"/>
    <w:rsid w:val="00A65C51"/>
    <w:rsid w:val="00A65E43"/>
    <w:rsid w:val="00A66065"/>
    <w:rsid w:val="00A66306"/>
    <w:rsid w:val="00A66D08"/>
    <w:rsid w:val="00A6701B"/>
    <w:rsid w:val="00A6737E"/>
    <w:rsid w:val="00A678FF"/>
    <w:rsid w:val="00A67AC5"/>
    <w:rsid w:val="00A67C4B"/>
    <w:rsid w:val="00A67E23"/>
    <w:rsid w:val="00A700BB"/>
    <w:rsid w:val="00A7056A"/>
    <w:rsid w:val="00A70D42"/>
    <w:rsid w:val="00A715C5"/>
    <w:rsid w:val="00A725C1"/>
    <w:rsid w:val="00A734E4"/>
    <w:rsid w:val="00A7385E"/>
    <w:rsid w:val="00A738E1"/>
    <w:rsid w:val="00A73E87"/>
    <w:rsid w:val="00A74083"/>
    <w:rsid w:val="00A741FF"/>
    <w:rsid w:val="00A7459F"/>
    <w:rsid w:val="00A7480A"/>
    <w:rsid w:val="00A74894"/>
    <w:rsid w:val="00A74E17"/>
    <w:rsid w:val="00A7519E"/>
    <w:rsid w:val="00A75273"/>
    <w:rsid w:val="00A755C0"/>
    <w:rsid w:val="00A76246"/>
    <w:rsid w:val="00A762C7"/>
    <w:rsid w:val="00A76454"/>
    <w:rsid w:val="00A76A1C"/>
    <w:rsid w:val="00A76F2C"/>
    <w:rsid w:val="00A77A2A"/>
    <w:rsid w:val="00A77B84"/>
    <w:rsid w:val="00A80819"/>
    <w:rsid w:val="00A80D30"/>
    <w:rsid w:val="00A813FC"/>
    <w:rsid w:val="00A81A23"/>
    <w:rsid w:val="00A81A79"/>
    <w:rsid w:val="00A81AFF"/>
    <w:rsid w:val="00A81D9F"/>
    <w:rsid w:val="00A82423"/>
    <w:rsid w:val="00A82938"/>
    <w:rsid w:val="00A833B0"/>
    <w:rsid w:val="00A84044"/>
    <w:rsid w:val="00A84134"/>
    <w:rsid w:val="00A842A0"/>
    <w:rsid w:val="00A8470B"/>
    <w:rsid w:val="00A84A64"/>
    <w:rsid w:val="00A84C34"/>
    <w:rsid w:val="00A84DDF"/>
    <w:rsid w:val="00A85F27"/>
    <w:rsid w:val="00A8617D"/>
    <w:rsid w:val="00A8626D"/>
    <w:rsid w:val="00A862C9"/>
    <w:rsid w:val="00A86C68"/>
    <w:rsid w:val="00A86DF7"/>
    <w:rsid w:val="00A86F0E"/>
    <w:rsid w:val="00A8716D"/>
    <w:rsid w:val="00A87260"/>
    <w:rsid w:val="00A87266"/>
    <w:rsid w:val="00A87A97"/>
    <w:rsid w:val="00A87C8A"/>
    <w:rsid w:val="00A87E4C"/>
    <w:rsid w:val="00A902F3"/>
    <w:rsid w:val="00A906F8"/>
    <w:rsid w:val="00A90983"/>
    <w:rsid w:val="00A90F25"/>
    <w:rsid w:val="00A91192"/>
    <w:rsid w:val="00A9149A"/>
    <w:rsid w:val="00A91FE7"/>
    <w:rsid w:val="00A92470"/>
    <w:rsid w:val="00A9260D"/>
    <w:rsid w:val="00A92698"/>
    <w:rsid w:val="00A92733"/>
    <w:rsid w:val="00A92D4C"/>
    <w:rsid w:val="00A92F19"/>
    <w:rsid w:val="00A9317D"/>
    <w:rsid w:val="00A93275"/>
    <w:rsid w:val="00A93A47"/>
    <w:rsid w:val="00A93FDA"/>
    <w:rsid w:val="00A9438C"/>
    <w:rsid w:val="00A94397"/>
    <w:rsid w:val="00A94479"/>
    <w:rsid w:val="00A94558"/>
    <w:rsid w:val="00A94E93"/>
    <w:rsid w:val="00A94F5E"/>
    <w:rsid w:val="00A9502F"/>
    <w:rsid w:val="00A951B0"/>
    <w:rsid w:val="00A95A29"/>
    <w:rsid w:val="00A9603F"/>
    <w:rsid w:val="00A963D0"/>
    <w:rsid w:val="00A96413"/>
    <w:rsid w:val="00A96AD0"/>
    <w:rsid w:val="00A97A92"/>
    <w:rsid w:val="00A97A98"/>
    <w:rsid w:val="00AA0390"/>
    <w:rsid w:val="00AA0FB8"/>
    <w:rsid w:val="00AA116A"/>
    <w:rsid w:val="00AA1BC5"/>
    <w:rsid w:val="00AA1D6A"/>
    <w:rsid w:val="00AA2041"/>
    <w:rsid w:val="00AA2717"/>
    <w:rsid w:val="00AA2A11"/>
    <w:rsid w:val="00AA34DA"/>
    <w:rsid w:val="00AA3864"/>
    <w:rsid w:val="00AA3893"/>
    <w:rsid w:val="00AA3FD2"/>
    <w:rsid w:val="00AA4130"/>
    <w:rsid w:val="00AA52D7"/>
    <w:rsid w:val="00AA54BC"/>
    <w:rsid w:val="00AA5AAE"/>
    <w:rsid w:val="00AA5F39"/>
    <w:rsid w:val="00AA6118"/>
    <w:rsid w:val="00AA6391"/>
    <w:rsid w:val="00AA6601"/>
    <w:rsid w:val="00AA668E"/>
    <w:rsid w:val="00AA67B5"/>
    <w:rsid w:val="00AA6F90"/>
    <w:rsid w:val="00AA758B"/>
    <w:rsid w:val="00AA7A41"/>
    <w:rsid w:val="00AA7A88"/>
    <w:rsid w:val="00AB0010"/>
    <w:rsid w:val="00AB0464"/>
    <w:rsid w:val="00AB1190"/>
    <w:rsid w:val="00AB1393"/>
    <w:rsid w:val="00AB21DC"/>
    <w:rsid w:val="00AB2843"/>
    <w:rsid w:val="00AB3308"/>
    <w:rsid w:val="00AB344D"/>
    <w:rsid w:val="00AB3B0D"/>
    <w:rsid w:val="00AB4004"/>
    <w:rsid w:val="00AB47E2"/>
    <w:rsid w:val="00AB4AFA"/>
    <w:rsid w:val="00AB649B"/>
    <w:rsid w:val="00AB6BDD"/>
    <w:rsid w:val="00AB73C1"/>
    <w:rsid w:val="00AB7A00"/>
    <w:rsid w:val="00AC0207"/>
    <w:rsid w:val="00AC05A8"/>
    <w:rsid w:val="00AC0825"/>
    <w:rsid w:val="00AC089D"/>
    <w:rsid w:val="00AC0F71"/>
    <w:rsid w:val="00AC10E8"/>
    <w:rsid w:val="00AC1908"/>
    <w:rsid w:val="00AC1E3D"/>
    <w:rsid w:val="00AC21CA"/>
    <w:rsid w:val="00AC22F4"/>
    <w:rsid w:val="00AC287A"/>
    <w:rsid w:val="00AC2D7A"/>
    <w:rsid w:val="00AC2ED7"/>
    <w:rsid w:val="00AC306A"/>
    <w:rsid w:val="00AC3406"/>
    <w:rsid w:val="00AC361B"/>
    <w:rsid w:val="00AC3D95"/>
    <w:rsid w:val="00AC3E7F"/>
    <w:rsid w:val="00AC47D7"/>
    <w:rsid w:val="00AC487A"/>
    <w:rsid w:val="00AC4D87"/>
    <w:rsid w:val="00AC55CE"/>
    <w:rsid w:val="00AC5687"/>
    <w:rsid w:val="00AC5AF3"/>
    <w:rsid w:val="00AC600D"/>
    <w:rsid w:val="00AC6130"/>
    <w:rsid w:val="00AC64DD"/>
    <w:rsid w:val="00AC668D"/>
    <w:rsid w:val="00AC7431"/>
    <w:rsid w:val="00AC786F"/>
    <w:rsid w:val="00AC7A5A"/>
    <w:rsid w:val="00AC7BE4"/>
    <w:rsid w:val="00AC9B2F"/>
    <w:rsid w:val="00AD00C4"/>
    <w:rsid w:val="00AD01F7"/>
    <w:rsid w:val="00AD07B0"/>
    <w:rsid w:val="00AD07B8"/>
    <w:rsid w:val="00AD11C0"/>
    <w:rsid w:val="00AD13AF"/>
    <w:rsid w:val="00AD19B8"/>
    <w:rsid w:val="00AD1F81"/>
    <w:rsid w:val="00AD23B0"/>
    <w:rsid w:val="00AD2661"/>
    <w:rsid w:val="00AD2A41"/>
    <w:rsid w:val="00AD2A63"/>
    <w:rsid w:val="00AD3602"/>
    <w:rsid w:val="00AD37D0"/>
    <w:rsid w:val="00AD3C84"/>
    <w:rsid w:val="00AD3EBF"/>
    <w:rsid w:val="00AD4371"/>
    <w:rsid w:val="00AD43D1"/>
    <w:rsid w:val="00AD5713"/>
    <w:rsid w:val="00AD57B3"/>
    <w:rsid w:val="00AD5F0B"/>
    <w:rsid w:val="00AD6D47"/>
    <w:rsid w:val="00AD7202"/>
    <w:rsid w:val="00AD75F9"/>
    <w:rsid w:val="00AD7E80"/>
    <w:rsid w:val="00AE029B"/>
    <w:rsid w:val="00AE037E"/>
    <w:rsid w:val="00AE08B4"/>
    <w:rsid w:val="00AE0C08"/>
    <w:rsid w:val="00AE15CF"/>
    <w:rsid w:val="00AE1A4A"/>
    <w:rsid w:val="00AE2AA9"/>
    <w:rsid w:val="00AE330C"/>
    <w:rsid w:val="00AE3884"/>
    <w:rsid w:val="00AE3AC0"/>
    <w:rsid w:val="00AE3B84"/>
    <w:rsid w:val="00AE3FAE"/>
    <w:rsid w:val="00AE5050"/>
    <w:rsid w:val="00AE5AFF"/>
    <w:rsid w:val="00AE5E1C"/>
    <w:rsid w:val="00AE5E89"/>
    <w:rsid w:val="00AE6192"/>
    <w:rsid w:val="00AE6335"/>
    <w:rsid w:val="00AE67D3"/>
    <w:rsid w:val="00AE6A53"/>
    <w:rsid w:val="00AE6FC7"/>
    <w:rsid w:val="00AE79B1"/>
    <w:rsid w:val="00AE7C89"/>
    <w:rsid w:val="00AF0063"/>
    <w:rsid w:val="00AF0BF1"/>
    <w:rsid w:val="00AF1227"/>
    <w:rsid w:val="00AF165B"/>
    <w:rsid w:val="00AF1873"/>
    <w:rsid w:val="00AF18A0"/>
    <w:rsid w:val="00AF1FD6"/>
    <w:rsid w:val="00AF2D74"/>
    <w:rsid w:val="00AF304D"/>
    <w:rsid w:val="00AF34D0"/>
    <w:rsid w:val="00AF3D15"/>
    <w:rsid w:val="00AF46AB"/>
    <w:rsid w:val="00AF4A1E"/>
    <w:rsid w:val="00AF4E79"/>
    <w:rsid w:val="00AF5371"/>
    <w:rsid w:val="00AF58CC"/>
    <w:rsid w:val="00AF5AE1"/>
    <w:rsid w:val="00AF60D8"/>
    <w:rsid w:val="00AF61C7"/>
    <w:rsid w:val="00AF6D6D"/>
    <w:rsid w:val="00AF7C8B"/>
    <w:rsid w:val="00AFE6B6"/>
    <w:rsid w:val="00B004FD"/>
    <w:rsid w:val="00B00537"/>
    <w:rsid w:val="00B00A9E"/>
    <w:rsid w:val="00B00B5D"/>
    <w:rsid w:val="00B00E56"/>
    <w:rsid w:val="00B020C9"/>
    <w:rsid w:val="00B027E3"/>
    <w:rsid w:val="00B0289B"/>
    <w:rsid w:val="00B047DA"/>
    <w:rsid w:val="00B04CC9"/>
    <w:rsid w:val="00B05853"/>
    <w:rsid w:val="00B05CC2"/>
    <w:rsid w:val="00B05DC4"/>
    <w:rsid w:val="00B06924"/>
    <w:rsid w:val="00B06AAF"/>
    <w:rsid w:val="00B070CD"/>
    <w:rsid w:val="00B0730A"/>
    <w:rsid w:val="00B0757A"/>
    <w:rsid w:val="00B07AA4"/>
    <w:rsid w:val="00B07DBC"/>
    <w:rsid w:val="00B10161"/>
    <w:rsid w:val="00B10502"/>
    <w:rsid w:val="00B108C6"/>
    <w:rsid w:val="00B10B24"/>
    <w:rsid w:val="00B11799"/>
    <w:rsid w:val="00B11AE5"/>
    <w:rsid w:val="00B11B78"/>
    <w:rsid w:val="00B12A27"/>
    <w:rsid w:val="00B12C03"/>
    <w:rsid w:val="00B12CE4"/>
    <w:rsid w:val="00B1302B"/>
    <w:rsid w:val="00B13155"/>
    <w:rsid w:val="00B13C9B"/>
    <w:rsid w:val="00B146FE"/>
    <w:rsid w:val="00B14797"/>
    <w:rsid w:val="00B147C6"/>
    <w:rsid w:val="00B14C22"/>
    <w:rsid w:val="00B1515A"/>
    <w:rsid w:val="00B155B1"/>
    <w:rsid w:val="00B15EA4"/>
    <w:rsid w:val="00B160ED"/>
    <w:rsid w:val="00B16ACC"/>
    <w:rsid w:val="00B17AA9"/>
    <w:rsid w:val="00B17B74"/>
    <w:rsid w:val="00B20534"/>
    <w:rsid w:val="00B2110D"/>
    <w:rsid w:val="00B21A98"/>
    <w:rsid w:val="00B21D6C"/>
    <w:rsid w:val="00B227CB"/>
    <w:rsid w:val="00B2291E"/>
    <w:rsid w:val="00B22AAD"/>
    <w:rsid w:val="00B22C0A"/>
    <w:rsid w:val="00B22F06"/>
    <w:rsid w:val="00B22FA4"/>
    <w:rsid w:val="00B23632"/>
    <w:rsid w:val="00B23A9D"/>
    <w:rsid w:val="00B23E1F"/>
    <w:rsid w:val="00B2417A"/>
    <w:rsid w:val="00B245F6"/>
    <w:rsid w:val="00B24A76"/>
    <w:rsid w:val="00B25084"/>
    <w:rsid w:val="00B2568A"/>
    <w:rsid w:val="00B26016"/>
    <w:rsid w:val="00B26259"/>
    <w:rsid w:val="00B2691F"/>
    <w:rsid w:val="00B26945"/>
    <w:rsid w:val="00B27B8E"/>
    <w:rsid w:val="00B27F2E"/>
    <w:rsid w:val="00B303F1"/>
    <w:rsid w:val="00B3057E"/>
    <w:rsid w:val="00B314A0"/>
    <w:rsid w:val="00B3186F"/>
    <w:rsid w:val="00B319FF"/>
    <w:rsid w:val="00B320F6"/>
    <w:rsid w:val="00B328C5"/>
    <w:rsid w:val="00B334D7"/>
    <w:rsid w:val="00B3369E"/>
    <w:rsid w:val="00B33AD4"/>
    <w:rsid w:val="00B33B34"/>
    <w:rsid w:val="00B33BA9"/>
    <w:rsid w:val="00B33D12"/>
    <w:rsid w:val="00B33EE2"/>
    <w:rsid w:val="00B347E9"/>
    <w:rsid w:val="00B347FA"/>
    <w:rsid w:val="00B34949"/>
    <w:rsid w:val="00B34E28"/>
    <w:rsid w:val="00B34F90"/>
    <w:rsid w:val="00B34FA2"/>
    <w:rsid w:val="00B35207"/>
    <w:rsid w:val="00B3607D"/>
    <w:rsid w:val="00B369E6"/>
    <w:rsid w:val="00B36A16"/>
    <w:rsid w:val="00B36C7D"/>
    <w:rsid w:val="00B3712E"/>
    <w:rsid w:val="00B3782D"/>
    <w:rsid w:val="00B37A84"/>
    <w:rsid w:val="00B405D2"/>
    <w:rsid w:val="00B40600"/>
    <w:rsid w:val="00B40969"/>
    <w:rsid w:val="00B414E2"/>
    <w:rsid w:val="00B4209A"/>
    <w:rsid w:val="00B42749"/>
    <w:rsid w:val="00B42AF6"/>
    <w:rsid w:val="00B42B1A"/>
    <w:rsid w:val="00B42CD0"/>
    <w:rsid w:val="00B431AA"/>
    <w:rsid w:val="00B433FC"/>
    <w:rsid w:val="00B43892"/>
    <w:rsid w:val="00B43D2C"/>
    <w:rsid w:val="00B43EF8"/>
    <w:rsid w:val="00B44054"/>
    <w:rsid w:val="00B4414C"/>
    <w:rsid w:val="00B446D7"/>
    <w:rsid w:val="00B44F78"/>
    <w:rsid w:val="00B45689"/>
    <w:rsid w:val="00B45982"/>
    <w:rsid w:val="00B45DD2"/>
    <w:rsid w:val="00B45E4A"/>
    <w:rsid w:val="00B46FD9"/>
    <w:rsid w:val="00B4746E"/>
    <w:rsid w:val="00B474BF"/>
    <w:rsid w:val="00B47B0F"/>
    <w:rsid w:val="00B47B4B"/>
    <w:rsid w:val="00B47B50"/>
    <w:rsid w:val="00B47EA6"/>
    <w:rsid w:val="00B504A0"/>
    <w:rsid w:val="00B51D52"/>
    <w:rsid w:val="00B52168"/>
    <w:rsid w:val="00B5257D"/>
    <w:rsid w:val="00B5275C"/>
    <w:rsid w:val="00B53E67"/>
    <w:rsid w:val="00B54A09"/>
    <w:rsid w:val="00B54DB0"/>
    <w:rsid w:val="00B55391"/>
    <w:rsid w:val="00B55B0A"/>
    <w:rsid w:val="00B56042"/>
    <w:rsid w:val="00B56A3E"/>
    <w:rsid w:val="00B60319"/>
    <w:rsid w:val="00B60643"/>
    <w:rsid w:val="00B6073A"/>
    <w:rsid w:val="00B60815"/>
    <w:rsid w:val="00B61198"/>
    <w:rsid w:val="00B6206A"/>
    <w:rsid w:val="00B6232E"/>
    <w:rsid w:val="00B62976"/>
    <w:rsid w:val="00B63620"/>
    <w:rsid w:val="00B64079"/>
    <w:rsid w:val="00B643E0"/>
    <w:rsid w:val="00B644A8"/>
    <w:rsid w:val="00B64980"/>
    <w:rsid w:val="00B65660"/>
    <w:rsid w:val="00B65923"/>
    <w:rsid w:val="00B65BAC"/>
    <w:rsid w:val="00B664FF"/>
    <w:rsid w:val="00B666BA"/>
    <w:rsid w:val="00B666CE"/>
    <w:rsid w:val="00B66CE6"/>
    <w:rsid w:val="00B6700D"/>
    <w:rsid w:val="00B67881"/>
    <w:rsid w:val="00B67F48"/>
    <w:rsid w:val="00B67FCE"/>
    <w:rsid w:val="00B703B5"/>
    <w:rsid w:val="00B70D17"/>
    <w:rsid w:val="00B713A2"/>
    <w:rsid w:val="00B715A3"/>
    <w:rsid w:val="00B716B4"/>
    <w:rsid w:val="00B717B0"/>
    <w:rsid w:val="00B71CF7"/>
    <w:rsid w:val="00B726EE"/>
    <w:rsid w:val="00B729F4"/>
    <w:rsid w:val="00B72C66"/>
    <w:rsid w:val="00B72C98"/>
    <w:rsid w:val="00B7307F"/>
    <w:rsid w:val="00B730F4"/>
    <w:rsid w:val="00B7310B"/>
    <w:rsid w:val="00B740E0"/>
    <w:rsid w:val="00B74299"/>
    <w:rsid w:val="00B744B0"/>
    <w:rsid w:val="00B7484D"/>
    <w:rsid w:val="00B7538C"/>
    <w:rsid w:val="00B75507"/>
    <w:rsid w:val="00B756FF"/>
    <w:rsid w:val="00B75BAA"/>
    <w:rsid w:val="00B76701"/>
    <w:rsid w:val="00B76B85"/>
    <w:rsid w:val="00B76C4A"/>
    <w:rsid w:val="00B778DC"/>
    <w:rsid w:val="00B7790E"/>
    <w:rsid w:val="00B80A37"/>
    <w:rsid w:val="00B80B42"/>
    <w:rsid w:val="00B80F4A"/>
    <w:rsid w:val="00B8165B"/>
    <w:rsid w:val="00B819BE"/>
    <w:rsid w:val="00B81A19"/>
    <w:rsid w:val="00B82042"/>
    <w:rsid w:val="00B82828"/>
    <w:rsid w:val="00B82A4E"/>
    <w:rsid w:val="00B833D7"/>
    <w:rsid w:val="00B83FAB"/>
    <w:rsid w:val="00B842B5"/>
    <w:rsid w:val="00B844C2"/>
    <w:rsid w:val="00B845E5"/>
    <w:rsid w:val="00B84817"/>
    <w:rsid w:val="00B8488E"/>
    <w:rsid w:val="00B8498B"/>
    <w:rsid w:val="00B84CBA"/>
    <w:rsid w:val="00B850DE"/>
    <w:rsid w:val="00B856D9"/>
    <w:rsid w:val="00B85E04"/>
    <w:rsid w:val="00B86216"/>
    <w:rsid w:val="00B86893"/>
    <w:rsid w:val="00B86E70"/>
    <w:rsid w:val="00B86E77"/>
    <w:rsid w:val="00B87214"/>
    <w:rsid w:val="00B87576"/>
    <w:rsid w:val="00B875E0"/>
    <w:rsid w:val="00B87637"/>
    <w:rsid w:val="00B87973"/>
    <w:rsid w:val="00B87E03"/>
    <w:rsid w:val="00B907F1"/>
    <w:rsid w:val="00B91751"/>
    <w:rsid w:val="00B918B1"/>
    <w:rsid w:val="00B9216F"/>
    <w:rsid w:val="00B923FF"/>
    <w:rsid w:val="00B924A8"/>
    <w:rsid w:val="00B9268D"/>
    <w:rsid w:val="00B93B63"/>
    <w:rsid w:val="00B93ECD"/>
    <w:rsid w:val="00B93F65"/>
    <w:rsid w:val="00B94302"/>
    <w:rsid w:val="00B9456C"/>
    <w:rsid w:val="00B94743"/>
    <w:rsid w:val="00B94B40"/>
    <w:rsid w:val="00B94DCD"/>
    <w:rsid w:val="00B94FBE"/>
    <w:rsid w:val="00B9511D"/>
    <w:rsid w:val="00B958BF"/>
    <w:rsid w:val="00B96A13"/>
    <w:rsid w:val="00B96B68"/>
    <w:rsid w:val="00B96E67"/>
    <w:rsid w:val="00B970A7"/>
    <w:rsid w:val="00B97A01"/>
    <w:rsid w:val="00B97AC6"/>
    <w:rsid w:val="00BA0472"/>
    <w:rsid w:val="00BA08D5"/>
    <w:rsid w:val="00BA15D1"/>
    <w:rsid w:val="00BA1B2E"/>
    <w:rsid w:val="00BA1C3D"/>
    <w:rsid w:val="00BA1DF3"/>
    <w:rsid w:val="00BA2009"/>
    <w:rsid w:val="00BA2EC8"/>
    <w:rsid w:val="00BA43C8"/>
    <w:rsid w:val="00BA4783"/>
    <w:rsid w:val="00BA4805"/>
    <w:rsid w:val="00BA4F0E"/>
    <w:rsid w:val="00BA59D3"/>
    <w:rsid w:val="00BA5B91"/>
    <w:rsid w:val="00BA5C8D"/>
    <w:rsid w:val="00BA68AF"/>
    <w:rsid w:val="00BA7246"/>
    <w:rsid w:val="00BA7623"/>
    <w:rsid w:val="00BA7F8E"/>
    <w:rsid w:val="00BB13D0"/>
    <w:rsid w:val="00BB1938"/>
    <w:rsid w:val="00BB1CB0"/>
    <w:rsid w:val="00BB20D9"/>
    <w:rsid w:val="00BB2555"/>
    <w:rsid w:val="00BB2D0B"/>
    <w:rsid w:val="00BB2D13"/>
    <w:rsid w:val="00BB2E6F"/>
    <w:rsid w:val="00BB312D"/>
    <w:rsid w:val="00BB3B9B"/>
    <w:rsid w:val="00BB44F6"/>
    <w:rsid w:val="00BB45D3"/>
    <w:rsid w:val="00BB4838"/>
    <w:rsid w:val="00BB49C6"/>
    <w:rsid w:val="00BB4A10"/>
    <w:rsid w:val="00BB4D15"/>
    <w:rsid w:val="00BB50B7"/>
    <w:rsid w:val="00BB5263"/>
    <w:rsid w:val="00BB52A0"/>
    <w:rsid w:val="00BB58BF"/>
    <w:rsid w:val="00BB5949"/>
    <w:rsid w:val="00BB5CD3"/>
    <w:rsid w:val="00BB6616"/>
    <w:rsid w:val="00BB66DE"/>
    <w:rsid w:val="00BB69F7"/>
    <w:rsid w:val="00BB6A64"/>
    <w:rsid w:val="00BB6DF7"/>
    <w:rsid w:val="00BB72A7"/>
    <w:rsid w:val="00BB773C"/>
    <w:rsid w:val="00BB7919"/>
    <w:rsid w:val="00BB7A50"/>
    <w:rsid w:val="00BC0453"/>
    <w:rsid w:val="00BC0670"/>
    <w:rsid w:val="00BC0A1C"/>
    <w:rsid w:val="00BC0ACD"/>
    <w:rsid w:val="00BC11CD"/>
    <w:rsid w:val="00BC19B9"/>
    <w:rsid w:val="00BC1F41"/>
    <w:rsid w:val="00BC228D"/>
    <w:rsid w:val="00BC25C5"/>
    <w:rsid w:val="00BC272B"/>
    <w:rsid w:val="00BC2D48"/>
    <w:rsid w:val="00BC2F4E"/>
    <w:rsid w:val="00BC3280"/>
    <w:rsid w:val="00BC3423"/>
    <w:rsid w:val="00BC35BD"/>
    <w:rsid w:val="00BC3FE4"/>
    <w:rsid w:val="00BC4396"/>
    <w:rsid w:val="00BC4960"/>
    <w:rsid w:val="00BC4CE1"/>
    <w:rsid w:val="00BC4DF7"/>
    <w:rsid w:val="00BC542B"/>
    <w:rsid w:val="00BC5B1B"/>
    <w:rsid w:val="00BC61DB"/>
    <w:rsid w:val="00BC6C1A"/>
    <w:rsid w:val="00BC6DD6"/>
    <w:rsid w:val="00BC6E45"/>
    <w:rsid w:val="00BC719E"/>
    <w:rsid w:val="00BC71D3"/>
    <w:rsid w:val="00BC73E9"/>
    <w:rsid w:val="00BC7616"/>
    <w:rsid w:val="00BC7CD9"/>
    <w:rsid w:val="00BC7E7C"/>
    <w:rsid w:val="00BD013F"/>
    <w:rsid w:val="00BD0541"/>
    <w:rsid w:val="00BD061C"/>
    <w:rsid w:val="00BD084A"/>
    <w:rsid w:val="00BD0E2A"/>
    <w:rsid w:val="00BD0F0B"/>
    <w:rsid w:val="00BD1BEE"/>
    <w:rsid w:val="00BD208E"/>
    <w:rsid w:val="00BD2599"/>
    <w:rsid w:val="00BD28E6"/>
    <w:rsid w:val="00BD2ED6"/>
    <w:rsid w:val="00BD2EE2"/>
    <w:rsid w:val="00BD32F0"/>
    <w:rsid w:val="00BD3907"/>
    <w:rsid w:val="00BD3C61"/>
    <w:rsid w:val="00BD3D87"/>
    <w:rsid w:val="00BD3DD0"/>
    <w:rsid w:val="00BD3F06"/>
    <w:rsid w:val="00BD4378"/>
    <w:rsid w:val="00BD4ECB"/>
    <w:rsid w:val="00BD571C"/>
    <w:rsid w:val="00BD57C9"/>
    <w:rsid w:val="00BD6E70"/>
    <w:rsid w:val="00BD7C11"/>
    <w:rsid w:val="00BE03A7"/>
    <w:rsid w:val="00BE103A"/>
    <w:rsid w:val="00BE11B5"/>
    <w:rsid w:val="00BE1387"/>
    <w:rsid w:val="00BE1948"/>
    <w:rsid w:val="00BE1EF2"/>
    <w:rsid w:val="00BE207E"/>
    <w:rsid w:val="00BE2227"/>
    <w:rsid w:val="00BE2A0B"/>
    <w:rsid w:val="00BE2C15"/>
    <w:rsid w:val="00BE2E8B"/>
    <w:rsid w:val="00BE30E3"/>
    <w:rsid w:val="00BE35FF"/>
    <w:rsid w:val="00BE377A"/>
    <w:rsid w:val="00BE3A6E"/>
    <w:rsid w:val="00BE3C9A"/>
    <w:rsid w:val="00BE404E"/>
    <w:rsid w:val="00BE477E"/>
    <w:rsid w:val="00BE4ACB"/>
    <w:rsid w:val="00BE4F09"/>
    <w:rsid w:val="00BE4FE4"/>
    <w:rsid w:val="00BE532B"/>
    <w:rsid w:val="00BE5E08"/>
    <w:rsid w:val="00BE6BFE"/>
    <w:rsid w:val="00BE6CC4"/>
    <w:rsid w:val="00BE70BA"/>
    <w:rsid w:val="00BE73DF"/>
    <w:rsid w:val="00BE7A8F"/>
    <w:rsid w:val="00BE7B2F"/>
    <w:rsid w:val="00BE7FE6"/>
    <w:rsid w:val="00BF069F"/>
    <w:rsid w:val="00BF0A26"/>
    <w:rsid w:val="00BF0B74"/>
    <w:rsid w:val="00BF1DE5"/>
    <w:rsid w:val="00BF29B3"/>
    <w:rsid w:val="00BF2FE1"/>
    <w:rsid w:val="00BF3B8B"/>
    <w:rsid w:val="00BF3EAB"/>
    <w:rsid w:val="00BF3FB8"/>
    <w:rsid w:val="00BF40DE"/>
    <w:rsid w:val="00BF4E1D"/>
    <w:rsid w:val="00BF502C"/>
    <w:rsid w:val="00BF549C"/>
    <w:rsid w:val="00BF565E"/>
    <w:rsid w:val="00BF5BB4"/>
    <w:rsid w:val="00BF68FD"/>
    <w:rsid w:val="00BF7366"/>
    <w:rsid w:val="00BF7734"/>
    <w:rsid w:val="00BF785E"/>
    <w:rsid w:val="00BF7CE5"/>
    <w:rsid w:val="00BF7D5B"/>
    <w:rsid w:val="00C00211"/>
    <w:rsid w:val="00C00C64"/>
    <w:rsid w:val="00C026CA"/>
    <w:rsid w:val="00C0274B"/>
    <w:rsid w:val="00C02E93"/>
    <w:rsid w:val="00C03103"/>
    <w:rsid w:val="00C033A5"/>
    <w:rsid w:val="00C038C5"/>
    <w:rsid w:val="00C039DC"/>
    <w:rsid w:val="00C03CB6"/>
    <w:rsid w:val="00C041C2"/>
    <w:rsid w:val="00C0719F"/>
    <w:rsid w:val="00C0764C"/>
    <w:rsid w:val="00C1001F"/>
    <w:rsid w:val="00C102A2"/>
    <w:rsid w:val="00C103DF"/>
    <w:rsid w:val="00C10679"/>
    <w:rsid w:val="00C109C0"/>
    <w:rsid w:val="00C10AB1"/>
    <w:rsid w:val="00C10C42"/>
    <w:rsid w:val="00C11124"/>
    <w:rsid w:val="00C116A7"/>
    <w:rsid w:val="00C11E6B"/>
    <w:rsid w:val="00C12934"/>
    <w:rsid w:val="00C12E0B"/>
    <w:rsid w:val="00C12F60"/>
    <w:rsid w:val="00C13538"/>
    <w:rsid w:val="00C13A48"/>
    <w:rsid w:val="00C14530"/>
    <w:rsid w:val="00C14793"/>
    <w:rsid w:val="00C1488A"/>
    <w:rsid w:val="00C154C4"/>
    <w:rsid w:val="00C15607"/>
    <w:rsid w:val="00C166B3"/>
    <w:rsid w:val="00C1691F"/>
    <w:rsid w:val="00C17358"/>
    <w:rsid w:val="00C17E53"/>
    <w:rsid w:val="00C17E84"/>
    <w:rsid w:val="00C2035B"/>
    <w:rsid w:val="00C203FB"/>
    <w:rsid w:val="00C20416"/>
    <w:rsid w:val="00C214E2"/>
    <w:rsid w:val="00C21959"/>
    <w:rsid w:val="00C226A5"/>
    <w:rsid w:val="00C22BEF"/>
    <w:rsid w:val="00C23C1F"/>
    <w:rsid w:val="00C24007"/>
    <w:rsid w:val="00C24A98"/>
    <w:rsid w:val="00C24CA7"/>
    <w:rsid w:val="00C252BF"/>
    <w:rsid w:val="00C25713"/>
    <w:rsid w:val="00C26168"/>
    <w:rsid w:val="00C27151"/>
    <w:rsid w:val="00C277B4"/>
    <w:rsid w:val="00C27C25"/>
    <w:rsid w:val="00C30AFB"/>
    <w:rsid w:val="00C310B7"/>
    <w:rsid w:val="00C3150E"/>
    <w:rsid w:val="00C31EFD"/>
    <w:rsid w:val="00C329B1"/>
    <w:rsid w:val="00C33250"/>
    <w:rsid w:val="00C338B4"/>
    <w:rsid w:val="00C3418E"/>
    <w:rsid w:val="00C34A8F"/>
    <w:rsid w:val="00C3557A"/>
    <w:rsid w:val="00C35872"/>
    <w:rsid w:val="00C35B04"/>
    <w:rsid w:val="00C36020"/>
    <w:rsid w:val="00C3633D"/>
    <w:rsid w:val="00C36349"/>
    <w:rsid w:val="00C3743B"/>
    <w:rsid w:val="00C3772D"/>
    <w:rsid w:val="00C3A400"/>
    <w:rsid w:val="00C4035B"/>
    <w:rsid w:val="00C40880"/>
    <w:rsid w:val="00C40DAD"/>
    <w:rsid w:val="00C41646"/>
    <w:rsid w:val="00C41977"/>
    <w:rsid w:val="00C41AE7"/>
    <w:rsid w:val="00C41B4B"/>
    <w:rsid w:val="00C42A48"/>
    <w:rsid w:val="00C42B2B"/>
    <w:rsid w:val="00C42C31"/>
    <w:rsid w:val="00C42DAC"/>
    <w:rsid w:val="00C42F41"/>
    <w:rsid w:val="00C43378"/>
    <w:rsid w:val="00C43699"/>
    <w:rsid w:val="00C44B16"/>
    <w:rsid w:val="00C45241"/>
    <w:rsid w:val="00C45595"/>
    <w:rsid w:val="00C459B0"/>
    <w:rsid w:val="00C459C1"/>
    <w:rsid w:val="00C46344"/>
    <w:rsid w:val="00C47346"/>
    <w:rsid w:val="00C47364"/>
    <w:rsid w:val="00C475A9"/>
    <w:rsid w:val="00C503F7"/>
    <w:rsid w:val="00C506D3"/>
    <w:rsid w:val="00C50A58"/>
    <w:rsid w:val="00C51045"/>
    <w:rsid w:val="00C51116"/>
    <w:rsid w:val="00C5124D"/>
    <w:rsid w:val="00C51657"/>
    <w:rsid w:val="00C51BFF"/>
    <w:rsid w:val="00C51EC9"/>
    <w:rsid w:val="00C52866"/>
    <w:rsid w:val="00C52B19"/>
    <w:rsid w:val="00C5357A"/>
    <w:rsid w:val="00C53BAA"/>
    <w:rsid w:val="00C53E35"/>
    <w:rsid w:val="00C53FC3"/>
    <w:rsid w:val="00C53FCE"/>
    <w:rsid w:val="00C540EA"/>
    <w:rsid w:val="00C54CB8"/>
    <w:rsid w:val="00C54D9D"/>
    <w:rsid w:val="00C54DA8"/>
    <w:rsid w:val="00C562A0"/>
    <w:rsid w:val="00C56A8E"/>
    <w:rsid w:val="00C571B9"/>
    <w:rsid w:val="00C57286"/>
    <w:rsid w:val="00C57505"/>
    <w:rsid w:val="00C60B88"/>
    <w:rsid w:val="00C61041"/>
    <w:rsid w:val="00C612E9"/>
    <w:rsid w:val="00C61498"/>
    <w:rsid w:val="00C6155C"/>
    <w:rsid w:val="00C6216C"/>
    <w:rsid w:val="00C623EA"/>
    <w:rsid w:val="00C624C4"/>
    <w:rsid w:val="00C62826"/>
    <w:rsid w:val="00C638EE"/>
    <w:rsid w:val="00C63F25"/>
    <w:rsid w:val="00C645A4"/>
    <w:rsid w:val="00C64726"/>
    <w:rsid w:val="00C64BE6"/>
    <w:rsid w:val="00C653AA"/>
    <w:rsid w:val="00C65A44"/>
    <w:rsid w:val="00C6613A"/>
    <w:rsid w:val="00C67489"/>
    <w:rsid w:val="00C70142"/>
    <w:rsid w:val="00C7039A"/>
    <w:rsid w:val="00C708C9"/>
    <w:rsid w:val="00C70F23"/>
    <w:rsid w:val="00C71067"/>
    <w:rsid w:val="00C71328"/>
    <w:rsid w:val="00C7261B"/>
    <w:rsid w:val="00C72EBD"/>
    <w:rsid w:val="00C72F1A"/>
    <w:rsid w:val="00C732C8"/>
    <w:rsid w:val="00C73373"/>
    <w:rsid w:val="00C73D11"/>
    <w:rsid w:val="00C73D8D"/>
    <w:rsid w:val="00C74526"/>
    <w:rsid w:val="00C74C26"/>
    <w:rsid w:val="00C74DFA"/>
    <w:rsid w:val="00C74F91"/>
    <w:rsid w:val="00C75CEF"/>
    <w:rsid w:val="00C76162"/>
    <w:rsid w:val="00C76550"/>
    <w:rsid w:val="00C7658F"/>
    <w:rsid w:val="00C77080"/>
    <w:rsid w:val="00C7714D"/>
    <w:rsid w:val="00C7726F"/>
    <w:rsid w:val="00C779BC"/>
    <w:rsid w:val="00C77A14"/>
    <w:rsid w:val="00C80679"/>
    <w:rsid w:val="00C8100F"/>
    <w:rsid w:val="00C8128D"/>
    <w:rsid w:val="00C81A99"/>
    <w:rsid w:val="00C81B01"/>
    <w:rsid w:val="00C81DA5"/>
    <w:rsid w:val="00C82480"/>
    <w:rsid w:val="00C83250"/>
    <w:rsid w:val="00C83341"/>
    <w:rsid w:val="00C8374C"/>
    <w:rsid w:val="00C83A4A"/>
    <w:rsid w:val="00C83CD6"/>
    <w:rsid w:val="00C83DCC"/>
    <w:rsid w:val="00C845EC"/>
    <w:rsid w:val="00C850EF"/>
    <w:rsid w:val="00C8584B"/>
    <w:rsid w:val="00C85A34"/>
    <w:rsid w:val="00C85A8B"/>
    <w:rsid w:val="00C867F9"/>
    <w:rsid w:val="00C86CB0"/>
    <w:rsid w:val="00C86CED"/>
    <w:rsid w:val="00C86F86"/>
    <w:rsid w:val="00C872E7"/>
    <w:rsid w:val="00C87536"/>
    <w:rsid w:val="00C87724"/>
    <w:rsid w:val="00C8774F"/>
    <w:rsid w:val="00C87D9E"/>
    <w:rsid w:val="00C907CE"/>
    <w:rsid w:val="00C90BDE"/>
    <w:rsid w:val="00C90F89"/>
    <w:rsid w:val="00C9187F"/>
    <w:rsid w:val="00C91C66"/>
    <w:rsid w:val="00C922B1"/>
    <w:rsid w:val="00C934D7"/>
    <w:rsid w:val="00C93A4C"/>
    <w:rsid w:val="00C93DF7"/>
    <w:rsid w:val="00C94013"/>
    <w:rsid w:val="00C950A9"/>
    <w:rsid w:val="00C95601"/>
    <w:rsid w:val="00C95649"/>
    <w:rsid w:val="00C9588E"/>
    <w:rsid w:val="00C95AF1"/>
    <w:rsid w:val="00C95B3F"/>
    <w:rsid w:val="00C96BB2"/>
    <w:rsid w:val="00C97A38"/>
    <w:rsid w:val="00C97D22"/>
    <w:rsid w:val="00CA156B"/>
    <w:rsid w:val="00CA2904"/>
    <w:rsid w:val="00CA2A75"/>
    <w:rsid w:val="00CA43AC"/>
    <w:rsid w:val="00CA44BB"/>
    <w:rsid w:val="00CA464E"/>
    <w:rsid w:val="00CA4BF4"/>
    <w:rsid w:val="00CA5CE0"/>
    <w:rsid w:val="00CA5D38"/>
    <w:rsid w:val="00CA61C3"/>
    <w:rsid w:val="00CA638C"/>
    <w:rsid w:val="00CA638D"/>
    <w:rsid w:val="00CA6DB7"/>
    <w:rsid w:val="00CA6E16"/>
    <w:rsid w:val="00CA6FE6"/>
    <w:rsid w:val="00CA701B"/>
    <w:rsid w:val="00CA7678"/>
    <w:rsid w:val="00CA77CF"/>
    <w:rsid w:val="00CA795C"/>
    <w:rsid w:val="00CA7CD2"/>
    <w:rsid w:val="00CB011D"/>
    <w:rsid w:val="00CB03A9"/>
    <w:rsid w:val="00CB065C"/>
    <w:rsid w:val="00CB08CE"/>
    <w:rsid w:val="00CB0DDA"/>
    <w:rsid w:val="00CB13F8"/>
    <w:rsid w:val="00CB1434"/>
    <w:rsid w:val="00CB1A41"/>
    <w:rsid w:val="00CB1C6E"/>
    <w:rsid w:val="00CB1E3E"/>
    <w:rsid w:val="00CB3130"/>
    <w:rsid w:val="00CB325E"/>
    <w:rsid w:val="00CB3C26"/>
    <w:rsid w:val="00CB43ED"/>
    <w:rsid w:val="00CB4571"/>
    <w:rsid w:val="00CB4659"/>
    <w:rsid w:val="00CB4AA3"/>
    <w:rsid w:val="00CB5181"/>
    <w:rsid w:val="00CB5A65"/>
    <w:rsid w:val="00CB5CB1"/>
    <w:rsid w:val="00CB5DE1"/>
    <w:rsid w:val="00CB6459"/>
    <w:rsid w:val="00CB6C2F"/>
    <w:rsid w:val="00CB6F67"/>
    <w:rsid w:val="00CB7043"/>
    <w:rsid w:val="00CB739D"/>
    <w:rsid w:val="00CB758C"/>
    <w:rsid w:val="00CB78CD"/>
    <w:rsid w:val="00CB79CA"/>
    <w:rsid w:val="00CB7EDF"/>
    <w:rsid w:val="00CB7FB6"/>
    <w:rsid w:val="00CC025D"/>
    <w:rsid w:val="00CC0B07"/>
    <w:rsid w:val="00CC0BCC"/>
    <w:rsid w:val="00CC1E08"/>
    <w:rsid w:val="00CC2689"/>
    <w:rsid w:val="00CC351F"/>
    <w:rsid w:val="00CC4641"/>
    <w:rsid w:val="00CC4E6E"/>
    <w:rsid w:val="00CC4FE5"/>
    <w:rsid w:val="00CC5587"/>
    <w:rsid w:val="00CC57EB"/>
    <w:rsid w:val="00CC6067"/>
    <w:rsid w:val="00CC7E5C"/>
    <w:rsid w:val="00CD017B"/>
    <w:rsid w:val="00CD037E"/>
    <w:rsid w:val="00CD0407"/>
    <w:rsid w:val="00CD0494"/>
    <w:rsid w:val="00CD04DF"/>
    <w:rsid w:val="00CD0D5D"/>
    <w:rsid w:val="00CD1620"/>
    <w:rsid w:val="00CD1AB8"/>
    <w:rsid w:val="00CD3361"/>
    <w:rsid w:val="00CD34C6"/>
    <w:rsid w:val="00CD3DF8"/>
    <w:rsid w:val="00CD3E4C"/>
    <w:rsid w:val="00CD3FBC"/>
    <w:rsid w:val="00CD4E86"/>
    <w:rsid w:val="00CD50B3"/>
    <w:rsid w:val="00CD54F1"/>
    <w:rsid w:val="00CD5582"/>
    <w:rsid w:val="00CD57F5"/>
    <w:rsid w:val="00CD5C55"/>
    <w:rsid w:val="00CD5CC1"/>
    <w:rsid w:val="00CD5E8D"/>
    <w:rsid w:val="00CD5FE2"/>
    <w:rsid w:val="00CD6AE1"/>
    <w:rsid w:val="00CD6B29"/>
    <w:rsid w:val="00CD6E19"/>
    <w:rsid w:val="00CD6F43"/>
    <w:rsid w:val="00CD751A"/>
    <w:rsid w:val="00CD75C2"/>
    <w:rsid w:val="00CD77F5"/>
    <w:rsid w:val="00CD79D8"/>
    <w:rsid w:val="00CD7D97"/>
    <w:rsid w:val="00CE08BA"/>
    <w:rsid w:val="00CE0B6F"/>
    <w:rsid w:val="00CE0D86"/>
    <w:rsid w:val="00CE12F7"/>
    <w:rsid w:val="00CE134D"/>
    <w:rsid w:val="00CE1A8E"/>
    <w:rsid w:val="00CE211F"/>
    <w:rsid w:val="00CE2562"/>
    <w:rsid w:val="00CE2755"/>
    <w:rsid w:val="00CE27C2"/>
    <w:rsid w:val="00CE35C5"/>
    <w:rsid w:val="00CE3C9F"/>
    <w:rsid w:val="00CE3D89"/>
    <w:rsid w:val="00CE3F4E"/>
    <w:rsid w:val="00CE5BC3"/>
    <w:rsid w:val="00CE5F6F"/>
    <w:rsid w:val="00CE6EFA"/>
    <w:rsid w:val="00CE7B1F"/>
    <w:rsid w:val="00CE7CCC"/>
    <w:rsid w:val="00CF0460"/>
    <w:rsid w:val="00CF06E6"/>
    <w:rsid w:val="00CF0967"/>
    <w:rsid w:val="00CF09C2"/>
    <w:rsid w:val="00CF0EBA"/>
    <w:rsid w:val="00CF207D"/>
    <w:rsid w:val="00CF27D7"/>
    <w:rsid w:val="00CF2BBC"/>
    <w:rsid w:val="00CF3949"/>
    <w:rsid w:val="00CF4D0D"/>
    <w:rsid w:val="00CF4D8F"/>
    <w:rsid w:val="00CF5083"/>
    <w:rsid w:val="00CF535B"/>
    <w:rsid w:val="00CF586B"/>
    <w:rsid w:val="00CF5931"/>
    <w:rsid w:val="00CF5C0C"/>
    <w:rsid w:val="00CF6489"/>
    <w:rsid w:val="00CF716A"/>
    <w:rsid w:val="00CF71B2"/>
    <w:rsid w:val="00CF7A5F"/>
    <w:rsid w:val="00CF7A7D"/>
    <w:rsid w:val="00CF7FA3"/>
    <w:rsid w:val="00D0060D"/>
    <w:rsid w:val="00D00E47"/>
    <w:rsid w:val="00D0132B"/>
    <w:rsid w:val="00D01975"/>
    <w:rsid w:val="00D01E11"/>
    <w:rsid w:val="00D01F1B"/>
    <w:rsid w:val="00D02969"/>
    <w:rsid w:val="00D033B4"/>
    <w:rsid w:val="00D043A9"/>
    <w:rsid w:val="00D04F01"/>
    <w:rsid w:val="00D05C37"/>
    <w:rsid w:val="00D07022"/>
    <w:rsid w:val="00D075E5"/>
    <w:rsid w:val="00D07EE9"/>
    <w:rsid w:val="00D10328"/>
    <w:rsid w:val="00D10450"/>
    <w:rsid w:val="00D105EB"/>
    <w:rsid w:val="00D106DB"/>
    <w:rsid w:val="00D108F3"/>
    <w:rsid w:val="00D11329"/>
    <w:rsid w:val="00D11500"/>
    <w:rsid w:val="00D11CE9"/>
    <w:rsid w:val="00D121BA"/>
    <w:rsid w:val="00D124C9"/>
    <w:rsid w:val="00D12A3B"/>
    <w:rsid w:val="00D13F34"/>
    <w:rsid w:val="00D140F7"/>
    <w:rsid w:val="00D14ED9"/>
    <w:rsid w:val="00D14FD2"/>
    <w:rsid w:val="00D157C9"/>
    <w:rsid w:val="00D1582E"/>
    <w:rsid w:val="00D15F05"/>
    <w:rsid w:val="00D16216"/>
    <w:rsid w:val="00D16356"/>
    <w:rsid w:val="00D16844"/>
    <w:rsid w:val="00D17121"/>
    <w:rsid w:val="00D17C9F"/>
    <w:rsid w:val="00D17E36"/>
    <w:rsid w:val="00D17FDD"/>
    <w:rsid w:val="00D2015C"/>
    <w:rsid w:val="00D20AAD"/>
    <w:rsid w:val="00D20E94"/>
    <w:rsid w:val="00D2126A"/>
    <w:rsid w:val="00D212CF"/>
    <w:rsid w:val="00D21436"/>
    <w:rsid w:val="00D21EFB"/>
    <w:rsid w:val="00D2247C"/>
    <w:rsid w:val="00D22D28"/>
    <w:rsid w:val="00D232B8"/>
    <w:rsid w:val="00D23870"/>
    <w:rsid w:val="00D24497"/>
    <w:rsid w:val="00D2455A"/>
    <w:rsid w:val="00D248B5"/>
    <w:rsid w:val="00D24CAB"/>
    <w:rsid w:val="00D25161"/>
    <w:rsid w:val="00D252DB"/>
    <w:rsid w:val="00D2551A"/>
    <w:rsid w:val="00D25C64"/>
    <w:rsid w:val="00D25D07"/>
    <w:rsid w:val="00D25DE0"/>
    <w:rsid w:val="00D2649C"/>
    <w:rsid w:val="00D265E0"/>
    <w:rsid w:val="00D26853"/>
    <w:rsid w:val="00D26B52"/>
    <w:rsid w:val="00D26E53"/>
    <w:rsid w:val="00D26E63"/>
    <w:rsid w:val="00D2700C"/>
    <w:rsid w:val="00D2705C"/>
    <w:rsid w:val="00D279EB"/>
    <w:rsid w:val="00D27A2A"/>
    <w:rsid w:val="00D27B25"/>
    <w:rsid w:val="00D304DF"/>
    <w:rsid w:val="00D309EF"/>
    <w:rsid w:val="00D30F42"/>
    <w:rsid w:val="00D3137A"/>
    <w:rsid w:val="00D316F7"/>
    <w:rsid w:val="00D3249B"/>
    <w:rsid w:val="00D32730"/>
    <w:rsid w:val="00D334B4"/>
    <w:rsid w:val="00D33530"/>
    <w:rsid w:val="00D33ED7"/>
    <w:rsid w:val="00D33F33"/>
    <w:rsid w:val="00D34A09"/>
    <w:rsid w:val="00D34AB5"/>
    <w:rsid w:val="00D34B0A"/>
    <w:rsid w:val="00D34D3D"/>
    <w:rsid w:val="00D3558C"/>
    <w:rsid w:val="00D35810"/>
    <w:rsid w:val="00D35866"/>
    <w:rsid w:val="00D3645A"/>
    <w:rsid w:val="00D36883"/>
    <w:rsid w:val="00D36D45"/>
    <w:rsid w:val="00D37A3B"/>
    <w:rsid w:val="00D400A1"/>
    <w:rsid w:val="00D4059F"/>
    <w:rsid w:val="00D40623"/>
    <w:rsid w:val="00D40673"/>
    <w:rsid w:val="00D40D05"/>
    <w:rsid w:val="00D40F97"/>
    <w:rsid w:val="00D4106C"/>
    <w:rsid w:val="00D41F3E"/>
    <w:rsid w:val="00D424CA"/>
    <w:rsid w:val="00D42C4E"/>
    <w:rsid w:val="00D44066"/>
    <w:rsid w:val="00D44251"/>
    <w:rsid w:val="00D4428B"/>
    <w:rsid w:val="00D44667"/>
    <w:rsid w:val="00D4492F"/>
    <w:rsid w:val="00D44D15"/>
    <w:rsid w:val="00D458BA"/>
    <w:rsid w:val="00D46473"/>
    <w:rsid w:val="00D46C22"/>
    <w:rsid w:val="00D46CBA"/>
    <w:rsid w:val="00D46D67"/>
    <w:rsid w:val="00D46DB8"/>
    <w:rsid w:val="00D472B3"/>
    <w:rsid w:val="00D473C7"/>
    <w:rsid w:val="00D47440"/>
    <w:rsid w:val="00D474BD"/>
    <w:rsid w:val="00D47B6A"/>
    <w:rsid w:val="00D50428"/>
    <w:rsid w:val="00D50C3A"/>
    <w:rsid w:val="00D51002"/>
    <w:rsid w:val="00D5107F"/>
    <w:rsid w:val="00D517EE"/>
    <w:rsid w:val="00D519D9"/>
    <w:rsid w:val="00D51D0F"/>
    <w:rsid w:val="00D51DD2"/>
    <w:rsid w:val="00D51FA5"/>
    <w:rsid w:val="00D5220C"/>
    <w:rsid w:val="00D5351A"/>
    <w:rsid w:val="00D537B7"/>
    <w:rsid w:val="00D53DF6"/>
    <w:rsid w:val="00D53EA4"/>
    <w:rsid w:val="00D54052"/>
    <w:rsid w:val="00D54501"/>
    <w:rsid w:val="00D54F8D"/>
    <w:rsid w:val="00D551D6"/>
    <w:rsid w:val="00D552E6"/>
    <w:rsid w:val="00D55591"/>
    <w:rsid w:val="00D558AF"/>
    <w:rsid w:val="00D558DB"/>
    <w:rsid w:val="00D55D14"/>
    <w:rsid w:val="00D56059"/>
    <w:rsid w:val="00D562D1"/>
    <w:rsid w:val="00D56F71"/>
    <w:rsid w:val="00D570F3"/>
    <w:rsid w:val="00D57337"/>
    <w:rsid w:val="00D57457"/>
    <w:rsid w:val="00D5767B"/>
    <w:rsid w:val="00D579F6"/>
    <w:rsid w:val="00D57A43"/>
    <w:rsid w:val="00D57C91"/>
    <w:rsid w:val="00D60618"/>
    <w:rsid w:val="00D6088B"/>
    <w:rsid w:val="00D60C54"/>
    <w:rsid w:val="00D60D08"/>
    <w:rsid w:val="00D62218"/>
    <w:rsid w:val="00D629FC"/>
    <w:rsid w:val="00D62A28"/>
    <w:rsid w:val="00D62F46"/>
    <w:rsid w:val="00D638B7"/>
    <w:rsid w:val="00D63E23"/>
    <w:rsid w:val="00D644FC"/>
    <w:rsid w:val="00D6492F"/>
    <w:rsid w:val="00D64DDE"/>
    <w:rsid w:val="00D64EC3"/>
    <w:rsid w:val="00D65C4C"/>
    <w:rsid w:val="00D662B7"/>
    <w:rsid w:val="00D664FA"/>
    <w:rsid w:val="00D6678F"/>
    <w:rsid w:val="00D66ADE"/>
    <w:rsid w:val="00D67967"/>
    <w:rsid w:val="00D67A3F"/>
    <w:rsid w:val="00D700C8"/>
    <w:rsid w:val="00D703F4"/>
    <w:rsid w:val="00D7063D"/>
    <w:rsid w:val="00D7076E"/>
    <w:rsid w:val="00D70E72"/>
    <w:rsid w:val="00D71410"/>
    <w:rsid w:val="00D72276"/>
    <w:rsid w:val="00D72896"/>
    <w:rsid w:val="00D72B81"/>
    <w:rsid w:val="00D72F5D"/>
    <w:rsid w:val="00D73615"/>
    <w:rsid w:val="00D73678"/>
    <w:rsid w:val="00D73D77"/>
    <w:rsid w:val="00D741AF"/>
    <w:rsid w:val="00D74529"/>
    <w:rsid w:val="00D74A3F"/>
    <w:rsid w:val="00D7585C"/>
    <w:rsid w:val="00D7629A"/>
    <w:rsid w:val="00D762D0"/>
    <w:rsid w:val="00D76465"/>
    <w:rsid w:val="00D76676"/>
    <w:rsid w:val="00D77528"/>
    <w:rsid w:val="00D777E0"/>
    <w:rsid w:val="00D77921"/>
    <w:rsid w:val="00D8032C"/>
    <w:rsid w:val="00D813B2"/>
    <w:rsid w:val="00D8140A"/>
    <w:rsid w:val="00D820A3"/>
    <w:rsid w:val="00D82379"/>
    <w:rsid w:val="00D825F5"/>
    <w:rsid w:val="00D82E10"/>
    <w:rsid w:val="00D82EAD"/>
    <w:rsid w:val="00D83A02"/>
    <w:rsid w:val="00D83CF0"/>
    <w:rsid w:val="00D85061"/>
    <w:rsid w:val="00D85A0B"/>
    <w:rsid w:val="00D85C00"/>
    <w:rsid w:val="00D86400"/>
    <w:rsid w:val="00D86816"/>
    <w:rsid w:val="00D86908"/>
    <w:rsid w:val="00D86FA2"/>
    <w:rsid w:val="00D871B5"/>
    <w:rsid w:val="00D8769B"/>
    <w:rsid w:val="00D87E44"/>
    <w:rsid w:val="00D87F5E"/>
    <w:rsid w:val="00D9045C"/>
    <w:rsid w:val="00D91425"/>
    <w:rsid w:val="00D9154B"/>
    <w:rsid w:val="00D91811"/>
    <w:rsid w:val="00D91A7D"/>
    <w:rsid w:val="00D9203F"/>
    <w:rsid w:val="00D921DC"/>
    <w:rsid w:val="00D92C85"/>
    <w:rsid w:val="00D94797"/>
    <w:rsid w:val="00D947CE"/>
    <w:rsid w:val="00D94D76"/>
    <w:rsid w:val="00D9546E"/>
    <w:rsid w:val="00D95ABE"/>
    <w:rsid w:val="00D95DB8"/>
    <w:rsid w:val="00D97215"/>
    <w:rsid w:val="00D97390"/>
    <w:rsid w:val="00D97457"/>
    <w:rsid w:val="00D976A7"/>
    <w:rsid w:val="00DA0095"/>
    <w:rsid w:val="00DA0097"/>
    <w:rsid w:val="00DA0262"/>
    <w:rsid w:val="00DA0340"/>
    <w:rsid w:val="00DA1308"/>
    <w:rsid w:val="00DA16A4"/>
    <w:rsid w:val="00DA1D49"/>
    <w:rsid w:val="00DA307E"/>
    <w:rsid w:val="00DA34D1"/>
    <w:rsid w:val="00DA43AA"/>
    <w:rsid w:val="00DA47CC"/>
    <w:rsid w:val="00DA4A94"/>
    <w:rsid w:val="00DA4DC1"/>
    <w:rsid w:val="00DA4F88"/>
    <w:rsid w:val="00DA54B5"/>
    <w:rsid w:val="00DA56C2"/>
    <w:rsid w:val="00DA593A"/>
    <w:rsid w:val="00DA64DA"/>
    <w:rsid w:val="00DA69B7"/>
    <w:rsid w:val="00DA69BB"/>
    <w:rsid w:val="00DA73FB"/>
    <w:rsid w:val="00DA771E"/>
    <w:rsid w:val="00DA795D"/>
    <w:rsid w:val="00DB0181"/>
    <w:rsid w:val="00DB031E"/>
    <w:rsid w:val="00DB1332"/>
    <w:rsid w:val="00DB2889"/>
    <w:rsid w:val="00DB2A08"/>
    <w:rsid w:val="00DB2A8D"/>
    <w:rsid w:val="00DB342B"/>
    <w:rsid w:val="00DB34D7"/>
    <w:rsid w:val="00DB3974"/>
    <w:rsid w:val="00DB3F28"/>
    <w:rsid w:val="00DB508C"/>
    <w:rsid w:val="00DB5722"/>
    <w:rsid w:val="00DB6EC4"/>
    <w:rsid w:val="00DB7123"/>
    <w:rsid w:val="00DB781A"/>
    <w:rsid w:val="00DB7A26"/>
    <w:rsid w:val="00DB7A3E"/>
    <w:rsid w:val="00DB7B05"/>
    <w:rsid w:val="00DB7B6B"/>
    <w:rsid w:val="00DC0322"/>
    <w:rsid w:val="00DC0782"/>
    <w:rsid w:val="00DC0A63"/>
    <w:rsid w:val="00DC0B9F"/>
    <w:rsid w:val="00DC13C1"/>
    <w:rsid w:val="00DC17D1"/>
    <w:rsid w:val="00DC1B3A"/>
    <w:rsid w:val="00DC1EDE"/>
    <w:rsid w:val="00DC21DB"/>
    <w:rsid w:val="00DC22F2"/>
    <w:rsid w:val="00DC23BE"/>
    <w:rsid w:val="00DC23F0"/>
    <w:rsid w:val="00DC26D0"/>
    <w:rsid w:val="00DC34EF"/>
    <w:rsid w:val="00DC36D8"/>
    <w:rsid w:val="00DC38BD"/>
    <w:rsid w:val="00DC3ED8"/>
    <w:rsid w:val="00DC422F"/>
    <w:rsid w:val="00DC5158"/>
    <w:rsid w:val="00DC534C"/>
    <w:rsid w:val="00DC568D"/>
    <w:rsid w:val="00DC6218"/>
    <w:rsid w:val="00DC63D1"/>
    <w:rsid w:val="00DC677A"/>
    <w:rsid w:val="00DC7BF7"/>
    <w:rsid w:val="00DC7E46"/>
    <w:rsid w:val="00DD0098"/>
    <w:rsid w:val="00DD0107"/>
    <w:rsid w:val="00DD0619"/>
    <w:rsid w:val="00DD114A"/>
    <w:rsid w:val="00DD1193"/>
    <w:rsid w:val="00DD18F4"/>
    <w:rsid w:val="00DD190F"/>
    <w:rsid w:val="00DD1BB0"/>
    <w:rsid w:val="00DD2498"/>
    <w:rsid w:val="00DD2811"/>
    <w:rsid w:val="00DD2825"/>
    <w:rsid w:val="00DD2BE2"/>
    <w:rsid w:val="00DD2CEF"/>
    <w:rsid w:val="00DD30F6"/>
    <w:rsid w:val="00DD3162"/>
    <w:rsid w:val="00DD3464"/>
    <w:rsid w:val="00DD394B"/>
    <w:rsid w:val="00DD3D89"/>
    <w:rsid w:val="00DD4280"/>
    <w:rsid w:val="00DD4555"/>
    <w:rsid w:val="00DD465F"/>
    <w:rsid w:val="00DD4DFE"/>
    <w:rsid w:val="00DD4EE3"/>
    <w:rsid w:val="00DD4F64"/>
    <w:rsid w:val="00DD539F"/>
    <w:rsid w:val="00DD553E"/>
    <w:rsid w:val="00DD5BB7"/>
    <w:rsid w:val="00DD5DAE"/>
    <w:rsid w:val="00DD6972"/>
    <w:rsid w:val="00DD6996"/>
    <w:rsid w:val="00DD772F"/>
    <w:rsid w:val="00DD7A5E"/>
    <w:rsid w:val="00DE12FB"/>
    <w:rsid w:val="00DE15A1"/>
    <w:rsid w:val="00DE164B"/>
    <w:rsid w:val="00DE1EBA"/>
    <w:rsid w:val="00DE23FD"/>
    <w:rsid w:val="00DE27AF"/>
    <w:rsid w:val="00DE2E2B"/>
    <w:rsid w:val="00DE31CF"/>
    <w:rsid w:val="00DE3358"/>
    <w:rsid w:val="00DE36AD"/>
    <w:rsid w:val="00DE41C4"/>
    <w:rsid w:val="00DE45A1"/>
    <w:rsid w:val="00DE52DC"/>
    <w:rsid w:val="00DE53D2"/>
    <w:rsid w:val="00DE5F70"/>
    <w:rsid w:val="00DE67B6"/>
    <w:rsid w:val="00DE6B7F"/>
    <w:rsid w:val="00DE6C03"/>
    <w:rsid w:val="00DE6D59"/>
    <w:rsid w:val="00DE74CC"/>
    <w:rsid w:val="00DE7913"/>
    <w:rsid w:val="00DE7DCA"/>
    <w:rsid w:val="00DE7E7A"/>
    <w:rsid w:val="00DE7F11"/>
    <w:rsid w:val="00DF101D"/>
    <w:rsid w:val="00DF1A2C"/>
    <w:rsid w:val="00DF2009"/>
    <w:rsid w:val="00DF2144"/>
    <w:rsid w:val="00DF24A5"/>
    <w:rsid w:val="00DF2789"/>
    <w:rsid w:val="00DF2931"/>
    <w:rsid w:val="00DF2D39"/>
    <w:rsid w:val="00DF3C5A"/>
    <w:rsid w:val="00DF454D"/>
    <w:rsid w:val="00DF505E"/>
    <w:rsid w:val="00DF5787"/>
    <w:rsid w:val="00DF5956"/>
    <w:rsid w:val="00DF5ABF"/>
    <w:rsid w:val="00DF5FEB"/>
    <w:rsid w:val="00DF6120"/>
    <w:rsid w:val="00DF6325"/>
    <w:rsid w:val="00DF6503"/>
    <w:rsid w:val="00DF682C"/>
    <w:rsid w:val="00DF6BA8"/>
    <w:rsid w:val="00DF6D23"/>
    <w:rsid w:val="00DF6E59"/>
    <w:rsid w:val="00DF7421"/>
    <w:rsid w:val="00DF7780"/>
    <w:rsid w:val="00DF78CA"/>
    <w:rsid w:val="00DF7C31"/>
    <w:rsid w:val="00E00300"/>
    <w:rsid w:val="00E009F7"/>
    <w:rsid w:val="00E011A9"/>
    <w:rsid w:val="00E01900"/>
    <w:rsid w:val="00E019F0"/>
    <w:rsid w:val="00E01E08"/>
    <w:rsid w:val="00E02088"/>
    <w:rsid w:val="00E0220C"/>
    <w:rsid w:val="00E02AF0"/>
    <w:rsid w:val="00E03025"/>
    <w:rsid w:val="00E031E3"/>
    <w:rsid w:val="00E035F4"/>
    <w:rsid w:val="00E0383C"/>
    <w:rsid w:val="00E0423B"/>
    <w:rsid w:val="00E042A9"/>
    <w:rsid w:val="00E04719"/>
    <w:rsid w:val="00E04786"/>
    <w:rsid w:val="00E04B36"/>
    <w:rsid w:val="00E04FC8"/>
    <w:rsid w:val="00E05445"/>
    <w:rsid w:val="00E057D9"/>
    <w:rsid w:val="00E06268"/>
    <w:rsid w:val="00E069C2"/>
    <w:rsid w:val="00E069F8"/>
    <w:rsid w:val="00E072A1"/>
    <w:rsid w:val="00E07376"/>
    <w:rsid w:val="00E10657"/>
    <w:rsid w:val="00E10B3C"/>
    <w:rsid w:val="00E115B6"/>
    <w:rsid w:val="00E123E5"/>
    <w:rsid w:val="00E12648"/>
    <w:rsid w:val="00E128D3"/>
    <w:rsid w:val="00E12FA0"/>
    <w:rsid w:val="00E1374E"/>
    <w:rsid w:val="00E13A36"/>
    <w:rsid w:val="00E144F9"/>
    <w:rsid w:val="00E14539"/>
    <w:rsid w:val="00E1492C"/>
    <w:rsid w:val="00E14AAA"/>
    <w:rsid w:val="00E14AE8"/>
    <w:rsid w:val="00E14AFB"/>
    <w:rsid w:val="00E14F15"/>
    <w:rsid w:val="00E150F2"/>
    <w:rsid w:val="00E1576C"/>
    <w:rsid w:val="00E1594C"/>
    <w:rsid w:val="00E15AB6"/>
    <w:rsid w:val="00E1609C"/>
    <w:rsid w:val="00E1617A"/>
    <w:rsid w:val="00E161EA"/>
    <w:rsid w:val="00E162AD"/>
    <w:rsid w:val="00E1653E"/>
    <w:rsid w:val="00E16932"/>
    <w:rsid w:val="00E16D5F"/>
    <w:rsid w:val="00E1714D"/>
    <w:rsid w:val="00E17CF9"/>
    <w:rsid w:val="00E202B5"/>
    <w:rsid w:val="00E20987"/>
    <w:rsid w:val="00E20EA3"/>
    <w:rsid w:val="00E228BD"/>
    <w:rsid w:val="00E22E4B"/>
    <w:rsid w:val="00E22E88"/>
    <w:rsid w:val="00E22F53"/>
    <w:rsid w:val="00E232B0"/>
    <w:rsid w:val="00E23D8E"/>
    <w:rsid w:val="00E24441"/>
    <w:rsid w:val="00E246B6"/>
    <w:rsid w:val="00E25052"/>
    <w:rsid w:val="00E2552F"/>
    <w:rsid w:val="00E25617"/>
    <w:rsid w:val="00E256B5"/>
    <w:rsid w:val="00E2576D"/>
    <w:rsid w:val="00E25B09"/>
    <w:rsid w:val="00E25C7F"/>
    <w:rsid w:val="00E25D02"/>
    <w:rsid w:val="00E25FBD"/>
    <w:rsid w:val="00E2648E"/>
    <w:rsid w:val="00E26E80"/>
    <w:rsid w:val="00E26EDC"/>
    <w:rsid w:val="00E2723F"/>
    <w:rsid w:val="00E277E1"/>
    <w:rsid w:val="00E27A26"/>
    <w:rsid w:val="00E312C0"/>
    <w:rsid w:val="00E31CDE"/>
    <w:rsid w:val="00E32081"/>
    <w:rsid w:val="00E32492"/>
    <w:rsid w:val="00E328AA"/>
    <w:rsid w:val="00E33089"/>
    <w:rsid w:val="00E330F2"/>
    <w:rsid w:val="00E33215"/>
    <w:rsid w:val="00E339FB"/>
    <w:rsid w:val="00E33A28"/>
    <w:rsid w:val="00E33EB3"/>
    <w:rsid w:val="00E345E1"/>
    <w:rsid w:val="00E34669"/>
    <w:rsid w:val="00E35A37"/>
    <w:rsid w:val="00E35CF5"/>
    <w:rsid w:val="00E35D05"/>
    <w:rsid w:val="00E35DA2"/>
    <w:rsid w:val="00E3644D"/>
    <w:rsid w:val="00E36952"/>
    <w:rsid w:val="00E36A50"/>
    <w:rsid w:val="00E36C79"/>
    <w:rsid w:val="00E36D3B"/>
    <w:rsid w:val="00E373F1"/>
    <w:rsid w:val="00E375DF"/>
    <w:rsid w:val="00E37A4A"/>
    <w:rsid w:val="00E37C09"/>
    <w:rsid w:val="00E37F4C"/>
    <w:rsid w:val="00E40317"/>
    <w:rsid w:val="00E40331"/>
    <w:rsid w:val="00E405BD"/>
    <w:rsid w:val="00E408EA"/>
    <w:rsid w:val="00E41021"/>
    <w:rsid w:val="00E41179"/>
    <w:rsid w:val="00E415E1"/>
    <w:rsid w:val="00E418CA"/>
    <w:rsid w:val="00E41940"/>
    <w:rsid w:val="00E41A64"/>
    <w:rsid w:val="00E427B5"/>
    <w:rsid w:val="00E42DCC"/>
    <w:rsid w:val="00E438A2"/>
    <w:rsid w:val="00E438FD"/>
    <w:rsid w:val="00E43BB1"/>
    <w:rsid w:val="00E43BCE"/>
    <w:rsid w:val="00E43E29"/>
    <w:rsid w:val="00E43FCD"/>
    <w:rsid w:val="00E44C6D"/>
    <w:rsid w:val="00E4550A"/>
    <w:rsid w:val="00E46346"/>
    <w:rsid w:val="00E4696E"/>
    <w:rsid w:val="00E46B30"/>
    <w:rsid w:val="00E46FC5"/>
    <w:rsid w:val="00E47CC1"/>
    <w:rsid w:val="00E500D1"/>
    <w:rsid w:val="00E5025B"/>
    <w:rsid w:val="00E50712"/>
    <w:rsid w:val="00E50E23"/>
    <w:rsid w:val="00E51685"/>
    <w:rsid w:val="00E51F78"/>
    <w:rsid w:val="00E5244F"/>
    <w:rsid w:val="00E53199"/>
    <w:rsid w:val="00E531AF"/>
    <w:rsid w:val="00E54627"/>
    <w:rsid w:val="00E559AF"/>
    <w:rsid w:val="00E55B2C"/>
    <w:rsid w:val="00E56207"/>
    <w:rsid w:val="00E56A98"/>
    <w:rsid w:val="00E56E05"/>
    <w:rsid w:val="00E56E8B"/>
    <w:rsid w:val="00E570EE"/>
    <w:rsid w:val="00E57271"/>
    <w:rsid w:val="00E57523"/>
    <w:rsid w:val="00E57530"/>
    <w:rsid w:val="00E57780"/>
    <w:rsid w:val="00E57A4E"/>
    <w:rsid w:val="00E600CF"/>
    <w:rsid w:val="00E604C5"/>
    <w:rsid w:val="00E607B3"/>
    <w:rsid w:val="00E611BB"/>
    <w:rsid w:val="00E61295"/>
    <w:rsid w:val="00E61778"/>
    <w:rsid w:val="00E61F32"/>
    <w:rsid w:val="00E627D4"/>
    <w:rsid w:val="00E6281A"/>
    <w:rsid w:val="00E62997"/>
    <w:rsid w:val="00E62DEE"/>
    <w:rsid w:val="00E62F42"/>
    <w:rsid w:val="00E63878"/>
    <w:rsid w:val="00E63BFD"/>
    <w:rsid w:val="00E63EAC"/>
    <w:rsid w:val="00E64587"/>
    <w:rsid w:val="00E648C6"/>
    <w:rsid w:val="00E65079"/>
    <w:rsid w:val="00E650D1"/>
    <w:rsid w:val="00E65A06"/>
    <w:rsid w:val="00E66113"/>
    <w:rsid w:val="00E664A8"/>
    <w:rsid w:val="00E66643"/>
    <w:rsid w:val="00E66D1A"/>
    <w:rsid w:val="00E66DA0"/>
    <w:rsid w:val="00E66EB5"/>
    <w:rsid w:val="00E670FF"/>
    <w:rsid w:val="00E672C0"/>
    <w:rsid w:val="00E6744B"/>
    <w:rsid w:val="00E674E6"/>
    <w:rsid w:val="00E674F1"/>
    <w:rsid w:val="00E70173"/>
    <w:rsid w:val="00E712E5"/>
    <w:rsid w:val="00E715D9"/>
    <w:rsid w:val="00E71684"/>
    <w:rsid w:val="00E71765"/>
    <w:rsid w:val="00E718D0"/>
    <w:rsid w:val="00E72652"/>
    <w:rsid w:val="00E72874"/>
    <w:rsid w:val="00E72A9D"/>
    <w:rsid w:val="00E72D93"/>
    <w:rsid w:val="00E73889"/>
    <w:rsid w:val="00E73F83"/>
    <w:rsid w:val="00E74455"/>
    <w:rsid w:val="00E74B02"/>
    <w:rsid w:val="00E74C94"/>
    <w:rsid w:val="00E74DEE"/>
    <w:rsid w:val="00E74EF5"/>
    <w:rsid w:val="00E75240"/>
    <w:rsid w:val="00E75370"/>
    <w:rsid w:val="00E76091"/>
    <w:rsid w:val="00E762CE"/>
    <w:rsid w:val="00E7642A"/>
    <w:rsid w:val="00E764CC"/>
    <w:rsid w:val="00E76C1B"/>
    <w:rsid w:val="00E7731D"/>
    <w:rsid w:val="00E77F1A"/>
    <w:rsid w:val="00E809A8"/>
    <w:rsid w:val="00E80D35"/>
    <w:rsid w:val="00E81317"/>
    <w:rsid w:val="00E815FF"/>
    <w:rsid w:val="00E81D82"/>
    <w:rsid w:val="00E827C8"/>
    <w:rsid w:val="00E8289B"/>
    <w:rsid w:val="00E82DA7"/>
    <w:rsid w:val="00E82FA0"/>
    <w:rsid w:val="00E83276"/>
    <w:rsid w:val="00E835FB"/>
    <w:rsid w:val="00E83813"/>
    <w:rsid w:val="00E843F0"/>
    <w:rsid w:val="00E8473C"/>
    <w:rsid w:val="00E848C9"/>
    <w:rsid w:val="00E852AF"/>
    <w:rsid w:val="00E8569C"/>
    <w:rsid w:val="00E85787"/>
    <w:rsid w:val="00E861C0"/>
    <w:rsid w:val="00E86E55"/>
    <w:rsid w:val="00E8759A"/>
    <w:rsid w:val="00E90D86"/>
    <w:rsid w:val="00E91027"/>
    <w:rsid w:val="00E91CD4"/>
    <w:rsid w:val="00E91E73"/>
    <w:rsid w:val="00E92584"/>
    <w:rsid w:val="00E926E4"/>
    <w:rsid w:val="00E928B8"/>
    <w:rsid w:val="00E9364E"/>
    <w:rsid w:val="00E93961"/>
    <w:rsid w:val="00E93EC0"/>
    <w:rsid w:val="00E94005"/>
    <w:rsid w:val="00E9410D"/>
    <w:rsid w:val="00E94373"/>
    <w:rsid w:val="00E949B5"/>
    <w:rsid w:val="00E94C61"/>
    <w:rsid w:val="00E952CC"/>
    <w:rsid w:val="00E95494"/>
    <w:rsid w:val="00E955E6"/>
    <w:rsid w:val="00E95AA8"/>
    <w:rsid w:val="00E95C7D"/>
    <w:rsid w:val="00E95F9A"/>
    <w:rsid w:val="00E96178"/>
    <w:rsid w:val="00E96421"/>
    <w:rsid w:val="00E964AD"/>
    <w:rsid w:val="00E97815"/>
    <w:rsid w:val="00E97BB1"/>
    <w:rsid w:val="00E97D04"/>
    <w:rsid w:val="00EA00F7"/>
    <w:rsid w:val="00EA01F8"/>
    <w:rsid w:val="00EA0B9C"/>
    <w:rsid w:val="00EA0D1E"/>
    <w:rsid w:val="00EA0E62"/>
    <w:rsid w:val="00EA11C7"/>
    <w:rsid w:val="00EA2015"/>
    <w:rsid w:val="00EA2028"/>
    <w:rsid w:val="00EA28DA"/>
    <w:rsid w:val="00EA302F"/>
    <w:rsid w:val="00EA3431"/>
    <w:rsid w:val="00EA3785"/>
    <w:rsid w:val="00EA455A"/>
    <w:rsid w:val="00EA4646"/>
    <w:rsid w:val="00EA46ED"/>
    <w:rsid w:val="00EA48CF"/>
    <w:rsid w:val="00EA5448"/>
    <w:rsid w:val="00EA54F2"/>
    <w:rsid w:val="00EA60C7"/>
    <w:rsid w:val="00EA615D"/>
    <w:rsid w:val="00EA6A35"/>
    <w:rsid w:val="00EA6DB7"/>
    <w:rsid w:val="00EA744F"/>
    <w:rsid w:val="00EA793E"/>
    <w:rsid w:val="00EB0166"/>
    <w:rsid w:val="00EB043A"/>
    <w:rsid w:val="00EB04C9"/>
    <w:rsid w:val="00EB06DC"/>
    <w:rsid w:val="00EB1665"/>
    <w:rsid w:val="00EB1FF1"/>
    <w:rsid w:val="00EB2155"/>
    <w:rsid w:val="00EB2397"/>
    <w:rsid w:val="00EB23B4"/>
    <w:rsid w:val="00EB2823"/>
    <w:rsid w:val="00EB2FFF"/>
    <w:rsid w:val="00EB3B69"/>
    <w:rsid w:val="00EB3DB4"/>
    <w:rsid w:val="00EB3EC2"/>
    <w:rsid w:val="00EB418B"/>
    <w:rsid w:val="00EB4262"/>
    <w:rsid w:val="00EB47A7"/>
    <w:rsid w:val="00EB47B5"/>
    <w:rsid w:val="00EB494C"/>
    <w:rsid w:val="00EB4A66"/>
    <w:rsid w:val="00EB4A86"/>
    <w:rsid w:val="00EB4C0B"/>
    <w:rsid w:val="00EB5159"/>
    <w:rsid w:val="00EB5322"/>
    <w:rsid w:val="00EB61E2"/>
    <w:rsid w:val="00EB6565"/>
    <w:rsid w:val="00EB7178"/>
    <w:rsid w:val="00EB72B7"/>
    <w:rsid w:val="00EB7485"/>
    <w:rsid w:val="00EB76BE"/>
    <w:rsid w:val="00EB7A12"/>
    <w:rsid w:val="00EB7FE7"/>
    <w:rsid w:val="00EC0108"/>
    <w:rsid w:val="00EC07E2"/>
    <w:rsid w:val="00EC1016"/>
    <w:rsid w:val="00EC11B7"/>
    <w:rsid w:val="00EC1918"/>
    <w:rsid w:val="00EC1FF7"/>
    <w:rsid w:val="00EC228C"/>
    <w:rsid w:val="00EC2E28"/>
    <w:rsid w:val="00EC316D"/>
    <w:rsid w:val="00EC3A97"/>
    <w:rsid w:val="00EC3EBE"/>
    <w:rsid w:val="00EC4499"/>
    <w:rsid w:val="00EC49BA"/>
    <w:rsid w:val="00EC5177"/>
    <w:rsid w:val="00EC6364"/>
    <w:rsid w:val="00EC70E3"/>
    <w:rsid w:val="00EC71C1"/>
    <w:rsid w:val="00EC7328"/>
    <w:rsid w:val="00ED01C6"/>
    <w:rsid w:val="00ED0249"/>
    <w:rsid w:val="00ED04E8"/>
    <w:rsid w:val="00ED0D74"/>
    <w:rsid w:val="00ED1314"/>
    <w:rsid w:val="00ED132A"/>
    <w:rsid w:val="00ED155E"/>
    <w:rsid w:val="00ED2A83"/>
    <w:rsid w:val="00ED365E"/>
    <w:rsid w:val="00ED3A1D"/>
    <w:rsid w:val="00ED3DE1"/>
    <w:rsid w:val="00ED4500"/>
    <w:rsid w:val="00ED48AB"/>
    <w:rsid w:val="00ED4BFD"/>
    <w:rsid w:val="00ED5116"/>
    <w:rsid w:val="00ED5A08"/>
    <w:rsid w:val="00ED5CA8"/>
    <w:rsid w:val="00ED5F72"/>
    <w:rsid w:val="00ED680A"/>
    <w:rsid w:val="00ED6BE2"/>
    <w:rsid w:val="00ED6C0D"/>
    <w:rsid w:val="00ED6D08"/>
    <w:rsid w:val="00ED6DD3"/>
    <w:rsid w:val="00ED731A"/>
    <w:rsid w:val="00ED7508"/>
    <w:rsid w:val="00EE0154"/>
    <w:rsid w:val="00EE0502"/>
    <w:rsid w:val="00EE0699"/>
    <w:rsid w:val="00EE0A01"/>
    <w:rsid w:val="00EE1781"/>
    <w:rsid w:val="00EE217B"/>
    <w:rsid w:val="00EE2314"/>
    <w:rsid w:val="00EE2DF7"/>
    <w:rsid w:val="00EE2FC6"/>
    <w:rsid w:val="00EE3069"/>
    <w:rsid w:val="00EE3A78"/>
    <w:rsid w:val="00EE419F"/>
    <w:rsid w:val="00EE45B4"/>
    <w:rsid w:val="00EE461F"/>
    <w:rsid w:val="00EE4620"/>
    <w:rsid w:val="00EE4680"/>
    <w:rsid w:val="00EE47AC"/>
    <w:rsid w:val="00EE49E6"/>
    <w:rsid w:val="00EE49F5"/>
    <w:rsid w:val="00EE5696"/>
    <w:rsid w:val="00EE594D"/>
    <w:rsid w:val="00EE6AD4"/>
    <w:rsid w:val="00EE6D3B"/>
    <w:rsid w:val="00EE71C1"/>
    <w:rsid w:val="00EE71E1"/>
    <w:rsid w:val="00EE7453"/>
    <w:rsid w:val="00EE7B40"/>
    <w:rsid w:val="00EE7C1D"/>
    <w:rsid w:val="00EE7E00"/>
    <w:rsid w:val="00EF00CD"/>
    <w:rsid w:val="00EF0442"/>
    <w:rsid w:val="00EF05C3"/>
    <w:rsid w:val="00EF0A90"/>
    <w:rsid w:val="00EF0C8C"/>
    <w:rsid w:val="00EF0F0B"/>
    <w:rsid w:val="00EF1B7D"/>
    <w:rsid w:val="00EF2021"/>
    <w:rsid w:val="00EF20F5"/>
    <w:rsid w:val="00EF2212"/>
    <w:rsid w:val="00EF22F5"/>
    <w:rsid w:val="00EF237F"/>
    <w:rsid w:val="00EF273A"/>
    <w:rsid w:val="00EF2AA2"/>
    <w:rsid w:val="00EF34E4"/>
    <w:rsid w:val="00EF3894"/>
    <w:rsid w:val="00EF3A74"/>
    <w:rsid w:val="00EF3F46"/>
    <w:rsid w:val="00EF4460"/>
    <w:rsid w:val="00EF4726"/>
    <w:rsid w:val="00EF537E"/>
    <w:rsid w:val="00EF5878"/>
    <w:rsid w:val="00EF5AD6"/>
    <w:rsid w:val="00EF5C1F"/>
    <w:rsid w:val="00EF63A9"/>
    <w:rsid w:val="00EF6416"/>
    <w:rsid w:val="00EF6790"/>
    <w:rsid w:val="00EF7176"/>
    <w:rsid w:val="00EF7ABE"/>
    <w:rsid w:val="00F001AA"/>
    <w:rsid w:val="00F0033E"/>
    <w:rsid w:val="00F008BB"/>
    <w:rsid w:val="00F0104E"/>
    <w:rsid w:val="00F01284"/>
    <w:rsid w:val="00F013B4"/>
    <w:rsid w:val="00F01613"/>
    <w:rsid w:val="00F01AA8"/>
    <w:rsid w:val="00F02086"/>
    <w:rsid w:val="00F02BFB"/>
    <w:rsid w:val="00F02C0C"/>
    <w:rsid w:val="00F02C7C"/>
    <w:rsid w:val="00F02DD0"/>
    <w:rsid w:val="00F02F51"/>
    <w:rsid w:val="00F03129"/>
    <w:rsid w:val="00F03179"/>
    <w:rsid w:val="00F0355A"/>
    <w:rsid w:val="00F03665"/>
    <w:rsid w:val="00F0372E"/>
    <w:rsid w:val="00F038C8"/>
    <w:rsid w:val="00F05200"/>
    <w:rsid w:val="00F05AF2"/>
    <w:rsid w:val="00F061E6"/>
    <w:rsid w:val="00F06438"/>
    <w:rsid w:val="00F064B4"/>
    <w:rsid w:val="00F10095"/>
    <w:rsid w:val="00F1057E"/>
    <w:rsid w:val="00F10807"/>
    <w:rsid w:val="00F10848"/>
    <w:rsid w:val="00F10A63"/>
    <w:rsid w:val="00F11CA2"/>
    <w:rsid w:val="00F11E86"/>
    <w:rsid w:val="00F122E6"/>
    <w:rsid w:val="00F12491"/>
    <w:rsid w:val="00F12647"/>
    <w:rsid w:val="00F13192"/>
    <w:rsid w:val="00F13ECA"/>
    <w:rsid w:val="00F1415B"/>
    <w:rsid w:val="00F14662"/>
    <w:rsid w:val="00F1493C"/>
    <w:rsid w:val="00F14E7B"/>
    <w:rsid w:val="00F14F35"/>
    <w:rsid w:val="00F151D9"/>
    <w:rsid w:val="00F15256"/>
    <w:rsid w:val="00F161AA"/>
    <w:rsid w:val="00F164D0"/>
    <w:rsid w:val="00F167F5"/>
    <w:rsid w:val="00F16A4F"/>
    <w:rsid w:val="00F16C20"/>
    <w:rsid w:val="00F16C90"/>
    <w:rsid w:val="00F16E9C"/>
    <w:rsid w:val="00F174AB"/>
    <w:rsid w:val="00F20227"/>
    <w:rsid w:val="00F20657"/>
    <w:rsid w:val="00F20E36"/>
    <w:rsid w:val="00F21210"/>
    <w:rsid w:val="00F21803"/>
    <w:rsid w:val="00F22003"/>
    <w:rsid w:val="00F2271E"/>
    <w:rsid w:val="00F22EB9"/>
    <w:rsid w:val="00F234AF"/>
    <w:rsid w:val="00F23BBD"/>
    <w:rsid w:val="00F23CFC"/>
    <w:rsid w:val="00F23E15"/>
    <w:rsid w:val="00F23E6E"/>
    <w:rsid w:val="00F2437E"/>
    <w:rsid w:val="00F24CED"/>
    <w:rsid w:val="00F24DBD"/>
    <w:rsid w:val="00F2534F"/>
    <w:rsid w:val="00F25B39"/>
    <w:rsid w:val="00F25B3F"/>
    <w:rsid w:val="00F25CA3"/>
    <w:rsid w:val="00F26066"/>
    <w:rsid w:val="00F2666B"/>
    <w:rsid w:val="00F26943"/>
    <w:rsid w:val="00F26B75"/>
    <w:rsid w:val="00F26EB8"/>
    <w:rsid w:val="00F26F5F"/>
    <w:rsid w:val="00F27095"/>
    <w:rsid w:val="00F27C24"/>
    <w:rsid w:val="00F30558"/>
    <w:rsid w:val="00F31C6C"/>
    <w:rsid w:val="00F323C7"/>
    <w:rsid w:val="00F333E9"/>
    <w:rsid w:val="00F33854"/>
    <w:rsid w:val="00F33D25"/>
    <w:rsid w:val="00F34BE5"/>
    <w:rsid w:val="00F35E22"/>
    <w:rsid w:val="00F35F60"/>
    <w:rsid w:val="00F35FD6"/>
    <w:rsid w:val="00F36323"/>
    <w:rsid w:val="00F363D1"/>
    <w:rsid w:val="00F36640"/>
    <w:rsid w:val="00F36BED"/>
    <w:rsid w:val="00F36F98"/>
    <w:rsid w:val="00F37302"/>
    <w:rsid w:val="00F3738A"/>
    <w:rsid w:val="00F375BE"/>
    <w:rsid w:val="00F3789B"/>
    <w:rsid w:val="00F37CEB"/>
    <w:rsid w:val="00F40AE1"/>
    <w:rsid w:val="00F40C22"/>
    <w:rsid w:val="00F419C5"/>
    <w:rsid w:val="00F41DB1"/>
    <w:rsid w:val="00F42203"/>
    <w:rsid w:val="00F42C93"/>
    <w:rsid w:val="00F4381F"/>
    <w:rsid w:val="00F43F3B"/>
    <w:rsid w:val="00F4416C"/>
    <w:rsid w:val="00F446E5"/>
    <w:rsid w:val="00F449C2"/>
    <w:rsid w:val="00F44C09"/>
    <w:rsid w:val="00F44D33"/>
    <w:rsid w:val="00F44F78"/>
    <w:rsid w:val="00F4545F"/>
    <w:rsid w:val="00F4594F"/>
    <w:rsid w:val="00F45E40"/>
    <w:rsid w:val="00F46222"/>
    <w:rsid w:val="00F46231"/>
    <w:rsid w:val="00F46CB4"/>
    <w:rsid w:val="00F47BBF"/>
    <w:rsid w:val="00F50B06"/>
    <w:rsid w:val="00F5105E"/>
    <w:rsid w:val="00F5132B"/>
    <w:rsid w:val="00F51369"/>
    <w:rsid w:val="00F513D0"/>
    <w:rsid w:val="00F5204A"/>
    <w:rsid w:val="00F520CA"/>
    <w:rsid w:val="00F52741"/>
    <w:rsid w:val="00F528D9"/>
    <w:rsid w:val="00F52A80"/>
    <w:rsid w:val="00F531AD"/>
    <w:rsid w:val="00F5356E"/>
    <w:rsid w:val="00F535AC"/>
    <w:rsid w:val="00F53939"/>
    <w:rsid w:val="00F53BD9"/>
    <w:rsid w:val="00F53E50"/>
    <w:rsid w:val="00F5431C"/>
    <w:rsid w:val="00F54553"/>
    <w:rsid w:val="00F546A0"/>
    <w:rsid w:val="00F54822"/>
    <w:rsid w:val="00F550B0"/>
    <w:rsid w:val="00F55957"/>
    <w:rsid w:val="00F55F84"/>
    <w:rsid w:val="00F56085"/>
    <w:rsid w:val="00F56B16"/>
    <w:rsid w:val="00F56B50"/>
    <w:rsid w:val="00F56CAB"/>
    <w:rsid w:val="00F5755A"/>
    <w:rsid w:val="00F60432"/>
    <w:rsid w:val="00F6067F"/>
    <w:rsid w:val="00F6083F"/>
    <w:rsid w:val="00F61D55"/>
    <w:rsid w:val="00F62358"/>
    <w:rsid w:val="00F6295F"/>
    <w:rsid w:val="00F63120"/>
    <w:rsid w:val="00F6335A"/>
    <w:rsid w:val="00F633BA"/>
    <w:rsid w:val="00F63637"/>
    <w:rsid w:val="00F63D4C"/>
    <w:rsid w:val="00F64FE8"/>
    <w:rsid w:val="00F65015"/>
    <w:rsid w:val="00F65332"/>
    <w:rsid w:val="00F65364"/>
    <w:rsid w:val="00F6547B"/>
    <w:rsid w:val="00F65480"/>
    <w:rsid w:val="00F656E0"/>
    <w:rsid w:val="00F65803"/>
    <w:rsid w:val="00F6596B"/>
    <w:rsid w:val="00F65AB4"/>
    <w:rsid w:val="00F65E9A"/>
    <w:rsid w:val="00F65E9B"/>
    <w:rsid w:val="00F66378"/>
    <w:rsid w:val="00F66D65"/>
    <w:rsid w:val="00F66DF0"/>
    <w:rsid w:val="00F66FDA"/>
    <w:rsid w:val="00F672FC"/>
    <w:rsid w:val="00F709CC"/>
    <w:rsid w:val="00F70A2A"/>
    <w:rsid w:val="00F70D4F"/>
    <w:rsid w:val="00F710CE"/>
    <w:rsid w:val="00F71363"/>
    <w:rsid w:val="00F71503"/>
    <w:rsid w:val="00F7215A"/>
    <w:rsid w:val="00F72244"/>
    <w:rsid w:val="00F7257C"/>
    <w:rsid w:val="00F729F8"/>
    <w:rsid w:val="00F72E12"/>
    <w:rsid w:val="00F73C7B"/>
    <w:rsid w:val="00F7503D"/>
    <w:rsid w:val="00F75335"/>
    <w:rsid w:val="00F75787"/>
    <w:rsid w:val="00F75E2C"/>
    <w:rsid w:val="00F76111"/>
    <w:rsid w:val="00F76205"/>
    <w:rsid w:val="00F7677A"/>
    <w:rsid w:val="00F767A6"/>
    <w:rsid w:val="00F767C9"/>
    <w:rsid w:val="00F76EC6"/>
    <w:rsid w:val="00F772B2"/>
    <w:rsid w:val="00F77694"/>
    <w:rsid w:val="00F77A8F"/>
    <w:rsid w:val="00F77D02"/>
    <w:rsid w:val="00F77F8D"/>
    <w:rsid w:val="00F804C6"/>
    <w:rsid w:val="00F8088D"/>
    <w:rsid w:val="00F8099C"/>
    <w:rsid w:val="00F80EB6"/>
    <w:rsid w:val="00F80F45"/>
    <w:rsid w:val="00F8107B"/>
    <w:rsid w:val="00F81D6F"/>
    <w:rsid w:val="00F8221E"/>
    <w:rsid w:val="00F8249E"/>
    <w:rsid w:val="00F827D3"/>
    <w:rsid w:val="00F82A28"/>
    <w:rsid w:val="00F82A60"/>
    <w:rsid w:val="00F82D9B"/>
    <w:rsid w:val="00F82E0E"/>
    <w:rsid w:val="00F8318A"/>
    <w:rsid w:val="00F8353C"/>
    <w:rsid w:val="00F83763"/>
    <w:rsid w:val="00F83D3B"/>
    <w:rsid w:val="00F83D45"/>
    <w:rsid w:val="00F83DEE"/>
    <w:rsid w:val="00F845B6"/>
    <w:rsid w:val="00F84712"/>
    <w:rsid w:val="00F84D37"/>
    <w:rsid w:val="00F84D9A"/>
    <w:rsid w:val="00F85272"/>
    <w:rsid w:val="00F865F9"/>
    <w:rsid w:val="00F869F5"/>
    <w:rsid w:val="00F86AE8"/>
    <w:rsid w:val="00F86FD2"/>
    <w:rsid w:val="00F87099"/>
    <w:rsid w:val="00F8742B"/>
    <w:rsid w:val="00F87505"/>
    <w:rsid w:val="00F875C6"/>
    <w:rsid w:val="00F87F26"/>
    <w:rsid w:val="00F9049D"/>
    <w:rsid w:val="00F90C32"/>
    <w:rsid w:val="00F90C89"/>
    <w:rsid w:val="00F90D92"/>
    <w:rsid w:val="00F90DB3"/>
    <w:rsid w:val="00F911BF"/>
    <w:rsid w:val="00F92159"/>
    <w:rsid w:val="00F92368"/>
    <w:rsid w:val="00F92792"/>
    <w:rsid w:val="00F92A23"/>
    <w:rsid w:val="00F9305A"/>
    <w:rsid w:val="00F93284"/>
    <w:rsid w:val="00F932AF"/>
    <w:rsid w:val="00F9332F"/>
    <w:rsid w:val="00F936E4"/>
    <w:rsid w:val="00F93DB4"/>
    <w:rsid w:val="00F940DF"/>
    <w:rsid w:val="00F9523A"/>
    <w:rsid w:val="00F95493"/>
    <w:rsid w:val="00F95504"/>
    <w:rsid w:val="00F9609C"/>
    <w:rsid w:val="00F960AE"/>
    <w:rsid w:val="00F962E2"/>
    <w:rsid w:val="00F96693"/>
    <w:rsid w:val="00F966F8"/>
    <w:rsid w:val="00F96728"/>
    <w:rsid w:val="00F96AE8"/>
    <w:rsid w:val="00F97305"/>
    <w:rsid w:val="00F9777E"/>
    <w:rsid w:val="00F979FD"/>
    <w:rsid w:val="00F97A11"/>
    <w:rsid w:val="00F97A96"/>
    <w:rsid w:val="00F97F45"/>
    <w:rsid w:val="00FA0004"/>
    <w:rsid w:val="00FA093C"/>
    <w:rsid w:val="00FA0CFD"/>
    <w:rsid w:val="00FA12AB"/>
    <w:rsid w:val="00FA13D2"/>
    <w:rsid w:val="00FA1D0D"/>
    <w:rsid w:val="00FA20A1"/>
    <w:rsid w:val="00FA3FE5"/>
    <w:rsid w:val="00FA45F9"/>
    <w:rsid w:val="00FA484A"/>
    <w:rsid w:val="00FA4B2E"/>
    <w:rsid w:val="00FA5304"/>
    <w:rsid w:val="00FA56FD"/>
    <w:rsid w:val="00FA587F"/>
    <w:rsid w:val="00FA61D4"/>
    <w:rsid w:val="00FA667A"/>
    <w:rsid w:val="00FA6766"/>
    <w:rsid w:val="00FA67EA"/>
    <w:rsid w:val="00FA716A"/>
    <w:rsid w:val="00FA759A"/>
    <w:rsid w:val="00FA79D6"/>
    <w:rsid w:val="00FA7BED"/>
    <w:rsid w:val="00FB018C"/>
    <w:rsid w:val="00FB0348"/>
    <w:rsid w:val="00FB048D"/>
    <w:rsid w:val="00FB07EE"/>
    <w:rsid w:val="00FB0A71"/>
    <w:rsid w:val="00FB0BD1"/>
    <w:rsid w:val="00FB0C4E"/>
    <w:rsid w:val="00FB0DCB"/>
    <w:rsid w:val="00FB0E2D"/>
    <w:rsid w:val="00FB101B"/>
    <w:rsid w:val="00FB1342"/>
    <w:rsid w:val="00FB1E0F"/>
    <w:rsid w:val="00FB2335"/>
    <w:rsid w:val="00FB2F60"/>
    <w:rsid w:val="00FB3937"/>
    <w:rsid w:val="00FB3C4E"/>
    <w:rsid w:val="00FB3C90"/>
    <w:rsid w:val="00FB4032"/>
    <w:rsid w:val="00FB406E"/>
    <w:rsid w:val="00FB4885"/>
    <w:rsid w:val="00FB57E4"/>
    <w:rsid w:val="00FB5FFD"/>
    <w:rsid w:val="00FB6093"/>
    <w:rsid w:val="00FB63F9"/>
    <w:rsid w:val="00FB685A"/>
    <w:rsid w:val="00FB68E5"/>
    <w:rsid w:val="00FB6F43"/>
    <w:rsid w:val="00FB6F63"/>
    <w:rsid w:val="00FB721A"/>
    <w:rsid w:val="00FB7221"/>
    <w:rsid w:val="00FB7773"/>
    <w:rsid w:val="00FB7D4A"/>
    <w:rsid w:val="00FC1546"/>
    <w:rsid w:val="00FC203A"/>
    <w:rsid w:val="00FC2104"/>
    <w:rsid w:val="00FC3177"/>
    <w:rsid w:val="00FC3432"/>
    <w:rsid w:val="00FC3726"/>
    <w:rsid w:val="00FC3917"/>
    <w:rsid w:val="00FC3A42"/>
    <w:rsid w:val="00FC3A8F"/>
    <w:rsid w:val="00FC3D05"/>
    <w:rsid w:val="00FC42A5"/>
    <w:rsid w:val="00FC5093"/>
    <w:rsid w:val="00FC5169"/>
    <w:rsid w:val="00FC526B"/>
    <w:rsid w:val="00FC58F0"/>
    <w:rsid w:val="00FC5EFE"/>
    <w:rsid w:val="00FC5FD7"/>
    <w:rsid w:val="00FC6ADF"/>
    <w:rsid w:val="00FC6D8B"/>
    <w:rsid w:val="00FC6F2C"/>
    <w:rsid w:val="00FC706F"/>
    <w:rsid w:val="00FC75F7"/>
    <w:rsid w:val="00FC7718"/>
    <w:rsid w:val="00FC7A20"/>
    <w:rsid w:val="00FC7F6E"/>
    <w:rsid w:val="00FC7FDE"/>
    <w:rsid w:val="00FD06E4"/>
    <w:rsid w:val="00FD0B8F"/>
    <w:rsid w:val="00FD0D8A"/>
    <w:rsid w:val="00FD0F1C"/>
    <w:rsid w:val="00FD120A"/>
    <w:rsid w:val="00FD141E"/>
    <w:rsid w:val="00FD167C"/>
    <w:rsid w:val="00FD1C74"/>
    <w:rsid w:val="00FD258D"/>
    <w:rsid w:val="00FD2682"/>
    <w:rsid w:val="00FD26F9"/>
    <w:rsid w:val="00FD2AD1"/>
    <w:rsid w:val="00FD2C73"/>
    <w:rsid w:val="00FD3AB0"/>
    <w:rsid w:val="00FD468D"/>
    <w:rsid w:val="00FD4B64"/>
    <w:rsid w:val="00FD4E91"/>
    <w:rsid w:val="00FD6AE2"/>
    <w:rsid w:val="00FD70F4"/>
    <w:rsid w:val="00FD7537"/>
    <w:rsid w:val="00FD77ED"/>
    <w:rsid w:val="00FD7B29"/>
    <w:rsid w:val="00FD7D76"/>
    <w:rsid w:val="00FD7F13"/>
    <w:rsid w:val="00FE0009"/>
    <w:rsid w:val="00FE07AE"/>
    <w:rsid w:val="00FE08A1"/>
    <w:rsid w:val="00FE0CCD"/>
    <w:rsid w:val="00FE1347"/>
    <w:rsid w:val="00FE1394"/>
    <w:rsid w:val="00FE13A1"/>
    <w:rsid w:val="00FE1643"/>
    <w:rsid w:val="00FE254F"/>
    <w:rsid w:val="00FE25CE"/>
    <w:rsid w:val="00FE2730"/>
    <w:rsid w:val="00FE2843"/>
    <w:rsid w:val="00FE286B"/>
    <w:rsid w:val="00FE2A6D"/>
    <w:rsid w:val="00FE2FD2"/>
    <w:rsid w:val="00FE35F5"/>
    <w:rsid w:val="00FE453E"/>
    <w:rsid w:val="00FE5A55"/>
    <w:rsid w:val="00FE5CE8"/>
    <w:rsid w:val="00FE5D99"/>
    <w:rsid w:val="00FE6075"/>
    <w:rsid w:val="00FE6377"/>
    <w:rsid w:val="00FE63E0"/>
    <w:rsid w:val="00FE7856"/>
    <w:rsid w:val="00FE7CA1"/>
    <w:rsid w:val="00FF0B9F"/>
    <w:rsid w:val="00FF0CC0"/>
    <w:rsid w:val="00FF0FB8"/>
    <w:rsid w:val="00FF1B81"/>
    <w:rsid w:val="00FF1C16"/>
    <w:rsid w:val="00FF344C"/>
    <w:rsid w:val="00FF3ACD"/>
    <w:rsid w:val="00FF3F61"/>
    <w:rsid w:val="00FF450F"/>
    <w:rsid w:val="00FF4842"/>
    <w:rsid w:val="00FF4E46"/>
    <w:rsid w:val="00FF50CF"/>
    <w:rsid w:val="00FF5870"/>
    <w:rsid w:val="00FF599A"/>
    <w:rsid w:val="00FF5EFB"/>
    <w:rsid w:val="00FF64CB"/>
    <w:rsid w:val="00FF650E"/>
    <w:rsid w:val="00FF6C33"/>
    <w:rsid w:val="00FF6E0B"/>
    <w:rsid w:val="00FF7128"/>
    <w:rsid w:val="00FF736B"/>
    <w:rsid w:val="00FF744D"/>
    <w:rsid w:val="01741AC7"/>
    <w:rsid w:val="01B4DCA4"/>
    <w:rsid w:val="0238599D"/>
    <w:rsid w:val="025C4AB5"/>
    <w:rsid w:val="027FA7C7"/>
    <w:rsid w:val="02B1B946"/>
    <w:rsid w:val="02B42802"/>
    <w:rsid w:val="02C5F6AF"/>
    <w:rsid w:val="02D7306B"/>
    <w:rsid w:val="02FD376C"/>
    <w:rsid w:val="0336B229"/>
    <w:rsid w:val="038066D9"/>
    <w:rsid w:val="03826AF4"/>
    <w:rsid w:val="04362778"/>
    <w:rsid w:val="050CB7AF"/>
    <w:rsid w:val="051A4681"/>
    <w:rsid w:val="051E4E55"/>
    <w:rsid w:val="052F555A"/>
    <w:rsid w:val="0572906D"/>
    <w:rsid w:val="059BB82E"/>
    <w:rsid w:val="05D703EC"/>
    <w:rsid w:val="073A04B8"/>
    <w:rsid w:val="07498396"/>
    <w:rsid w:val="07B3ECAB"/>
    <w:rsid w:val="0814A08F"/>
    <w:rsid w:val="081A4146"/>
    <w:rsid w:val="08226350"/>
    <w:rsid w:val="084B4F0D"/>
    <w:rsid w:val="086F1FCD"/>
    <w:rsid w:val="087FA101"/>
    <w:rsid w:val="09D2F091"/>
    <w:rsid w:val="09E6394F"/>
    <w:rsid w:val="0AA1B9E9"/>
    <w:rsid w:val="0AC44F04"/>
    <w:rsid w:val="0AFBB796"/>
    <w:rsid w:val="0B2D8BE8"/>
    <w:rsid w:val="0BB9895A"/>
    <w:rsid w:val="0BD080BF"/>
    <w:rsid w:val="0BE0A5AA"/>
    <w:rsid w:val="0C25FF54"/>
    <w:rsid w:val="0C440BC4"/>
    <w:rsid w:val="0C60DE06"/>
    <w:rsid w:val="0C964CFA"/>
    <w:rsid w:val="0C979442"/>
    <w:rsid w:val="0CE21E4D"/>
    <w:rsid w:val="0D88A08E"/>
    <w:rsid w:val="0DF6D67A"/>
    <w:rsid w:val="0E652351"/>
    <w:rsid w:val="0E6BBB6B"/>
    <w:rsid w:val="0EA20673"/>
    <w:rsid w:val="0FD3C9D2"/>
    <w:rsid w:val="0FF89C13"/>
    <w:rsid w:val="10463C08"/>
    <w:rsid w:val="10C5DD82"/>
    <w:rsid w:val="10C66392"/>
    <w:rsid w:val="114745A2"/>
    <w:rsid w:val="12531DDE"/>
    <w:rsid w:val="12DE021B"/>
    <w:rsid w:val="1352338E"/>
    <w:rsid w:val="13DA07E5"/>
    <w:rsid w:val="13E55FB5"/>
    <w:rsid w:val="142ADA15"/>
    <w:rsid w:val="1486C12D"/>
    <w:rsid w:val="148C26C9"/>
    <w:rsid w:val="14D1CFAE"/>
    <w:rsid w:val="150CF272"/>
    <w:rsid w:val="15B3A7E7"/>
    <w:rsid w:val="1606C243"/>
    <w:rsid w:val="1655EAC2"/>
    <w:rsid w:val="1697E5B9"/>
    <w:rsid w:val="17C76149"/>
    <w:rsid w:val="180D84EA"/>
    <w:rsid w:val="183E6FDF"/>
    <w:rsid w:val="18B4150F"/>
    <w:rsid w:val="18BF2AB5"/>
    <w:rsid w:val="18EFBD1E"/>
    <w:rsid w:val="191B2F10"/>
    <w:rsid w:val="1938A82F"/>
    <w:rsid w:val="19756322"/>
    <w:rsid w:val="197718A3"/>
    <w:rsid w:val="19816257"/>
    <w:rsid w:val="1A4355B9"/>
    <w:rsid w:val="1AE96EC6"/>
    <w:rsid w:val="1B0A1889"/>
    <w:rsid w:val="1B6C1846"/>
    <w:rsid w:val="1B6C4C8E"/>
    <w:rsid w:val="1BBF9C1E"/>
    <w:rsid w:val="1C27428B"/>
    <w:rsid w:val="1C50B38C"/>
    <w:rsid w:val="1C677602"/>
    <w:rsid w:val="1C7C2E92"/>
    <w:rsid w:val="1CC42305"/>
    <w:rsid w:val="1CF40527"/>
    <w:rsid w:val="1CF967CA"/>
    <w:rsid w:val="1D5D7F21"/>
    <w:rsid w:val="1DE17F24"/>
    <w:rsid w:val="1DEBC85F"/>
    <w:rsid w:val="1E02E889"/>
    <w:rsid w:val="1E40D590"/>
    <w:rsid w:val="1E8D2026"/>
    <w:rsid w:val="1EE60AE9"/>
    <w:rsid w:val="1EE6F1F9"/>
    <w:rsid w:val="1F43A61F"/>
    <w:rsid w:val="1FB9EF77"/>
    <w:rsid w:val="1FDA529B"/>
    <w:rsid w:val="2053E5DD"/>
    <w:rsid w:val="207A5DE1"/>
    <w:rsid w:val="20EF3C7B"/>
    <w:rsid w:val="20FCF8BE"/>
    <w:rsid w:val="21135597"/>
    <w:rsid w:val="21230842"/>
    <w:rsid w:val="217D5CA7"/>
    <w:rsid w:val="218AE031"/>
    <w:rsid w:val="2220FD2D"/>
    <w:rsid w:val="223038FF"/>
    <w:rsid w:val="229D82FC"/>
    <w:rsid w:val="22D3EA9E"/>
    <w:rsid w:val="23A0DE5D"/>
    <w:rsid w:val="23BA5F88"/>
    <w:rsid w:val="23DCE6CB"/>
    <w:rsid w:val="248BC4F5"/>
    <w:rsid w:val="258BBD1B"/>
    <w:rsid w:val="25EADEFB"/>
    <w:rsid w:val="26590574"/>
    <w:rsid w:val="26CF9D2B"/>
    <w:rsid w:val="2729E775"/>
    <w:rsid w:val="273C53DC"/>
    <w:rsid w:val="278652B8"/>
    <w:rsid w:val="278D88AA"/>
    <w:rsid w:val="27BC2D79"/>
    <w:rsid w:val="27C475DC"/>
    <w:rsid w:val="27DA2AC7"/>
    <w:rsid w:val="282169A6"/>
    <w:rsid w:val="28CB8EF3"/>
    <w:rsid w:val="28CEFE53"/>
    <w:rsid w:val="28EA457C"/>
    <w:rsid w:val="295E2FB5"/>
    <w:rsid w:val="29BD787A"/>
    <w:rsid w:val="29EC0FC2"/>
    <w:rsid w:val="2A0D0D81"/>
    <w:rsid w:val="2A2EAE42"/>
    <w:rsid w:val="2A7E5B9C"/>
    <w:rsid w:val="2AD68175"/>
    <w:rsid w:val="2B1CE9F1"/>
    <w:rsid w:val="2B72B943"/>
    <w:rsid w:val="2BA2E23F"/>
    <w:rsid w:val="2BBCC910"/>
    <w:rsid w:val="2BF0582E"/>
    <w:rsid w:val="2C998E14"/>
    <w:rsid w:val="2CCB8B23"/>
    <w:rsid w:val="2CE0B51F"/>
    <w:rsid w:val="2D15255B"/>
    <w:rsid w:val="2D2C7357"/>
    <w:rsid w:val="2DDD09D8"/>
    <w:rsid w:val="2DE6BDB3"/>
    <w:rsid w:val="2E171105"/>
    <w:rsid w:val="2E43B96B"/>
    <w:rsid w:val="2E746632"/>
    <w:rsid w:val="2F053FC4"/>
    <w:rsid w:val="2F1306EF"/>
    <w:rsid w:val="2F5800E1"/>
    <w:rsid w:val="2F7CBABB"/>
    <w:rsid w:val="2FAAA39C"/>
    <w:rsid w:val="2FB187C9"/>
    <w:rsid w:val="2FDFD5E0"/>
    <w:rsid w:val="30AEA507"/>
    <w:rsid w:val="3142F10F"/>
    <w:rsid w:val="320BF02B"/>
    <w:rsid w:val="320C2C25"/>
    <w:rsid w:val="326639B8"/>
    <w:rsid w:val="32EF5E69"/>
    <w:rsid w:val="32FF86C7"/>
    <w:rsid w:val="330ADBB7"/>
    <w:rsid w:val="3357070A"/>
    <w:rsid w:val="336776FA"/>
    <w:rsid w:val="33AECB7C"/>
    <w:rsid w:val="34457501"/>
    <w:rsid w:val="349D445B"/>
    <w:rsid w:val="34AAEA9B"/>
    <w:rsid w:val="35FF3496"/>
    <w:rsid w:val="36098E32"/>
    <w:rsid w:val="366B9DA0"/>
    <w:rsid w:val="3699BD97"/>
    <w:rsid w:val="36AB323A"/>
    <w:rsid w:val="36FF9D6B"/>
    <w:rsid w:val="376D8907"/>
    <w:rsid w:val="37C6A391"/>
    <w:rsid w:val="37DA867B"/>
    <w:rsid w:val="37FD431F"/>
    <w:rsid w:val="38463477"/>
    <w:rsid w:val="389BF917"/>
    <w:rsid w:val="38A69A59"/>
    <w:rsid w:val="3942918D"/>
    <w:rsid w:val="39FD3114"/>
    <w:rsid w:val="3A3E0CB0"/>
    <w:rsid w:val="3A45AF17"/>
    <w:rsid w:val="3AABAA30"/>
    <w:rsid w:val="3B8F1E3F"/>
    <w:rsid w:val="3BA21243"/>
    <w:rsid w:val="3BC9C208"/>
    <w:rsid w:val="3C85EAB5"/>
    <w:rsid w:val="3CC875E8"/>
    <w:rsid w:val="3CCFC28B"/>
    <w:rsid w:val="3CE9FBF5"/>
    <w:rsid w:val="3D23BCE9"/>
    <w:rsid w:val="3E584DFD"/>
    <w:rsid w:val="3E64B33F"/>
    <w:rsid w:val="3F2983D0"/>
    <w:rsid w:val="3F41CF7D"/>
    <w:rsid w:val="3F5C63F5"/>
    <w:rsid w:val="3F5F9BD3"/>
    <w:rsid w:val="3FC35CB6"/>
    <w:rsid w:val="40FCF56F"/>
    <w:rsid w:val="41952034"/>
    <w:rsid w:val="428279EB"/>
    <w:rsid w:val="428BF5D9"/>
    <w:rsid w:val="430DE206"/>
    <w:rsid w:val="433BC115"/>
    <w:rsid w:val="436BB843"/>
    <w:rsid w:val="43906321"/>
    <w:rsid w:val="43DDDD12"/>
    <w:rsid w:val="43E2F9A8"/>
    <w:rsid w:val="4428F84C"/>
    <w:rsid w:val="445A5A2C"/>
    <w:rsid w:val="44B1B1CC"/>
    <w:rsid w:val="4548266E"/>
    <w:rsid w:val="4573F44A"/>
    <w:rsid w:val="45A1A18C"/>
    <w:rsid w:val="462D070F"/>
    <w:rsid w:val="4639AC16"/>
    <w:rsid w:val="4691E55F"/>
    <w:rsid w:val="470094F7"/>
    <w:rsid w:val="470ACBF1"/>
    <w:rsid w:val="475BA269"/>
    <w:rsid w:val="487FCBA2"/>
    <w:rsid w:val="488681C7"/>
    <w:rsid w:val="48BFFC98"/>
    <w:rsid w:val="48F484A2"/>
    <w:rsid w:val="490E73C9"/>
    <w:rsid w:val="49603E46"/>
    <w:rsid w:val="49B65F7A"/>
    <w:rsid w:val="4A351830"/>
    <w:rsid w:val="4AA4D5FB"/>
    <w:rsid w:val="4ADCA8AB"/>
    <w:rsid w:val="4AFD58D1"/>
    <w:rsid w:val="4AFDD60B"/>
    <w:rsid w:val="4B0248CD"/>
    <w:rsid w:val="4B079B6D"/>
    <w:rsid w:val="4B377766"/>
    <w:rsid w:val="4CAEE60B"/>
    <w:rsid w:val="4CD61017"/>
    <w:rsid w:val="4CF1301A"/>
    <w:rsid w:val="4D5EA837"/>
    <w:rsid w:val="4D9444B2"/>
    <w:rsid w:val="4DB20AB0"/>
    <w:rsid w:val="4E13EAA6"/>
    <w:rsid w:val="4E4AB621"/>
    <w:rsid w:val="4E8560B4"/>
    <w:rsid w:val="4ECD8209"/>
    <w:rsid w:val="4EFA90A6"/>
    <w:rsid w:val="4F77C9EB"/>
    <w:rsid w:val="4FA4D2BF"/>
    <w:rsid w:val="4FCE26BF"/>
    <w:rsid w:val="5033EE36"/>
    <w:rsid w:val="50A36FA3"/>
    <w:rsid w:val="50CAB90A"/>
    <w:rsid w:val="50F15714"/>
    <w:rsid w:val="52469538"/>
    <w:rsid w:val="5255835D"/>
    <w:rsid w:val="52609ABE"/>
    <w:rsid w:val="52626E4F"/>
    <w:rsid w:val="52A984B7"/>
    <w:rsid w:val="535C31EB"/>
    <w:rsid w:val="541CA279"/>
    <w:rsid w:val="544C3FD3"/>
    <w:rsid w:val="546B1D06"/>
    <w:rsid w:val="547757BF"/>
    <w:rsid w:val="548AC7A7"/>
    <w:rsid w:val="55015ACF"/>
    <w:rsid w:val="555A9513"/>
    <w:rsid w:val="5577918E"/>
    <w:rsid w:val="557993D2"/>
    <w:rsid w:val="56059AD0"/>
    <w:rsid w:val="562991D5"/>
    <w:rsid w:val="564DDBA2"/>
    <w:rsid w:val="56607625"/>
    <w:rsid w:val="574307F2"/>
    <w:rsid w:val="57D42D5E"/>
    <w:rsid w:val="57FE7538"/>
    <w:rsid w:val="5824B2DF"/>
    <w:rsid w:val="585DC314"/>
    <w:rsid w:val="58EB2D22"/>
    <w:rsid w:val="5903342A"/>
    <w:rsid w:val="59253F8C"/>
    <w:rsid w:val="5927B833"/>
    <w:rsid w:val="59AD1172"/>
    <w:rsid w:val="59DCD19E"/>
    <w:rsid w:val="5A2DE178"/>
    <w:rsid w:val="5A3C9680"/>
    <w:rsid w:val="5A741CE8"/>
    <w:rsid w:val="5A87A984"/>
    <w:rsid w:val="5A9BBFA7"/>
    <w:rsid w:val="5AE194EB"/>
    <w:rsid w:val="5AF7BA61"/>
    <w:rsid w:val="5B006ED3"/>
    <w:rsid w:val="5B436F36"/>
    <w:rsid w:val="5B50DE85"/>
    <w:rsid w:val="5BA0C7EE"/>
    <w:rsid w:val="5BE2F25C"/>
    <w:rsid w:val="5C08AAF7"/>
    <w:rsid w:val="5C13140E"/>
    <w:rsid w:val="5C21AF91"/>
    <w:rsid w:val="5CA2774F"/>
    <w:rsid w:val="5CF971B2"/>
    <w:rsid w:val="5D09715E"/>
    <w:rsid w:val="5D12FE94"/>
    <w:rsid w:val="5D2DE151"/>
    <w:rsid w:val="5D75CF54"/>
    <w:rsid w:val="5D784FED"/>
    <w:rsid w:val="5DF7A1FE"/>
    <w:rsid w:val="5E653D1A"/>
    <w:rsid w:val="5E7FA481"/>
    <w:rsid w:val="5E8A1480"/>
    <w:rsid w:val="5E8D5F0C"/>
    <w:rsid w:val="5F2D1D13"/>
    <w:rsid w:val="5FA771C1"/>
    <w:rsid w:val="5FC98893"/>
    <w:rsid w:val="5FED1FB5"/>
    <w:rsid w:val="5FF832DA"/>
    <w:rsid w:val="604F88EE"/>
    <w:rsid w:val="609559E8"/>
    <w:rsid w:val="60AC9942"/>
    <w:rsid w:val="60B3D48A"/>
    <w:rsid w:val="60C0F43E"/>
    <w:rsid w:val="60F07DA6"/>
    <w:rsid w:val="611D4830"/>
    <w:rsid w:val="61261B74"/>
    <w:rsid w:val="615D0D16"/>
    <w:rsid w:val="61AFC98A"/>
    <w:rsid w:val="6243DFDC"/>
    <w:rsid w:val="62481D51"/>
    <w:rsid w:val="6289D369"/>
    <w:rsid w:val="631C4F5F"/>
    <w:rsid w:val="63A56A97"/>
    <w:rsid w:val="63C4DC9F"/>
    <w:rsid w:val="63DE4D73"/>
    <w:rsid w:val="6464B761"/>
    <w:rsid w:val="64CC0AF0"/>
    <w:rsid w:val="65042ED2"/>
    <w:rsid w:val="6536373C"/>
    <w:rsid w:val="659ACE9D"/>
    <w:rsid w:val="65B56E28"/>
    <w:rsid w:val="65C8F1DE"/>
    <w:rsid w:val="65DA6235"/>
    <w:rsid w:val="66553B7B"/>
    <w:rsid w:val="66BE4207"/>
    <w:rsid w:val="66C71453"/>
    <w:rsid w:val="66E13FD6"/>
    <w:rsid w:val="66F36698"/>
    <w:rsid w:val="678E6D25"/>
    <w:rsid w:val="67AC6910"/>
    <w:rsid w:val="67EC44C5"/>
    <w:rsid w:val="68855768"/>
    <w:rsid w:val="68C02B94"/>
    <w:rsid w:val="690437B7"/>
    <w:rsid w:val="69253B16"/>
    <w:rsid w:val="69E54190"/>
    <w:rsid w:val="6A3DE673"/>
    <w:rsid w:val="6B1A7397"/>
    <w:rsid w:val="6B58EDB2"/>
    <w:rsid w:val="6B98E777"/>
    <w:rsid w:val="6BA172EE"/>
    <w:rsid w:val="6BEFF80A"/>
    <w:rsid w:val="6C9C56FE"/>
    <w:rsid w:val="6CC015E5"/>
    <w:rsid w:val="6D42A48D"/>
    <w:rsid w:val="6D4C4E2F"/>
    <w:rsid w:val="6DC4EC5B"/>
    <w:rsid w:val="6DF8EA4A"/>
    <w:rsid w:val="6E1DBD42"/>
    <w:rsid w:val="6E3057C7"/>
    <w:rsid w:val="6E57D84A"/>
    <w:rsid w:val="6E666B9D"/>
    <w:rsid w:val="6E801A90"/>
    <w:rsid w:val="6EAFB80E"/>
    <w:rsid w:val="6EB170DC"/>
    <w:rsid w:val="6EC2921C"/>
    <w:rsid w:val="6F5B2E5A"/>
    <w:rsid w:val="6F778A87"/>
    <w:rsid w:val="6FB16F53"/>
    <w:rsid w:val="70181C10"/>
    <w:rsid w:val="70CE9167"/>
    <w:rsid w:val="71180414"/>
    <w:rsid w:val="71A606B6"/>
    <w:rsid w:val="71EDEFF1"/>
    <w:rsid w:val="7207257C"/>
    <w:rsid w:val="7241E81C"/>
    <w:rsid w:val="72A08782"/>
    <w:rsid w:val="72D18855"/>
    <w:rsid w:val="7364E96C"/>
    <w:rsid w:val="73B148E6"/>
    <w:rsid w:val="73DDE0C9"/>
    <w:rsid w:val="7538ABBB"/>
    <w:rsid w:val="75B94601"/>
    <w:rsid w:val="75E4C6BF"/>
    <w:rsid w:val="75FC379A"/>
    <w:rsid w:val="766DD567"/>
    <w:rsid w:val="7686D34B"/>
    <w:rsid w:val="76BDAAD0"/>
    <w:rsid w:val="770DEF6D"/>
    <w:rsid w:val="773CE249"/>
    <w:rsid w:val="773DFA7A"/>
    <w:rsid w:val="774384CB"/>
    <w:rsid w:val="77730D61"/>
    <w:rsid w:val="7777399F"/>
    <w:rsid w:val="777BCD05"/>
    <w:rsid w:val="779A967D"/>
    <w:rsid w:val="779D4CAB"/>
    <w:rsid w:val="77C9A701"/>
    <w:rsid w:val="77E951F3"/>
    <w:rsid w:val="77EC735F"/>
    <w:rsid w:val="781911E3"/>
    <w:rsid w:val="786599B9"/>
    <w:rsid w:val="78ED45A7"/>
    <w:rsid w:val="78F34542"/>
    <w:rsid w:val="790C1161"/>
    <w:rsid w:val="793DE69A"/>
    <w:rsid w:val="7968B926"/>
    <w:rsid w:val="7998233D"/>
    <w:rsid w:val="79A17862"/>
    <w:rsid w:val="79D31B4B"/>
    <w:rsid w:val="7A509EFC"/>
    <w:rsid w:val="7A8F1494"/>
    <w:rsid w:val="7ACAFD87"/>
    <w:rsid w:val="7B7D8DAE"/>
    <w:rsid w:val="7BAE679E"/>
    <w:rsid w:val="7BDC637B"/>
    <w:rsid w:val="7BF0E0DE"/>
    <w:rsid w:val="7BF7EFBE"/>
    <w:rsid w:val="7BFEC488"/>
    <w:rsid w:val="7CD05939"/>
    <w:rsid w:val="7CDB7AA9"/>
    <w:rsid w:val="7CE9F15C"/>
    <w:rsid w:val="7CFBC3DE"/>
    <w:rsid w:val="7DE59426"/>
    <w:rsid w:val="7DFE3B41"/>
    <w:rsid w:val="7F2F28B4"/>
    <w:rsid w:val="7F565ECA"/>
    <w:rsid w:val="7FA7F5FD"/>
    <w:rsid w:val="7FB1D4B7"/>
    <w:rsid w:val="7FBA0A35"/>
    <w:rsid w:val="7FEBBA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D0D93"/>
  <w15:chartTrackingRefBased/>
  <w15:docId w15:val="{C8FE8421-6833-4228-831D-DE518A6BB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0A"/>
  </w:style>
  <w:style w:type="paragraph" w:styleId="Heading1">
    <w:name w:val="heading 1"/>
    <w:basedOn w:val="Normal"/>
    <w:next w:val="Normal"/>
    <w:link w:val="Heading1Char"/>
    <w:uiPriority w:val="9"/>
    <w:qFormat/>
    <w:rsid w:val="00AA2717"/>
    <w:pPr>
      <w:keepNext/>
      <w:keepLines/>
      <w:spacing w:before="120" w:after="120"/>
      <w:outlineLvl w:val="0"/>
    </w:pPr>
    <w:rPr>
      <w:rFonts w:ascii="Times New Roman" w:eastAsiaTheme="majorEastAsia" w:hAnsi="Times New Roman" w:cstheme="majorBidi"/>
      <w:b/>
      <w:sz w:val="22"/>
      <w:szCs w:val="40"/>
    </w:rPr>
  </w:style>
  <w:style w:type="paragraph" w:styleId="Heading2">
    <w:name w:val="heading 2"/>
    <w:basedOn w:val="Normal"/>
    <w:next w:val="Normal"/>
    <w:link w:val="Heading2Char"/>
    <w:uiPriority w:val="9"/>
    <w:unhideWhenUsed/>
    <w:qFormat/>
    <w:rsid w:val="00AA2717"/>
    <w:pPr>
      <w:keepNext/>
      <w:keepLines/>
      <w:spacing w:before="120" w:after="120" w:line="240" w:lineRule="auto"/>
      <w:outlineLvl w:val="1"/>
    </w:pPr>
    <w:rPr>
      <w:rFonts w:ascii="Times New Roman" w:eastAsiaTheme="majorEastAsia" w:hAnsi="Times New Roman" w:cstheme="majorBidi"/>
      <w:b/>
      <w:sz w:val="22"/>
      <w:szCs w:val="32"/>
    </w:rPr>
  </w:style>
  <w:style w:type="paragraph" w:styleId="Heading3">
    <w:name w:val="heading 3"/>
    <w:basedOn w:val="Normal"/>
    <w:next w:val="Normal"/>
    <w:link w:val="Heading3Char"/>
    <w:uiPriority w:val="9"/>
    <w:semiHidden/>
    <w:unhideWhenUsed/>
    <w:qFormat/>
    <w:rsid w:val="00A47D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7D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7D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7D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7D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7D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7D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717"/>
    <w:rPr>
      <w:rFonts w:ascii="Times New Roman" w:eastAsiaTheme="majorEastAsia" w:hAnsi="Times New Roman" w:cstheme="majorBidi"/>
      <w:b/>
      <w:sz w:val="22"/>
      <w:szCs w:val="40"/>
    </w:rPr>
  </w:style>
  <w:style w:type="character" w:customStyle="1" w:styleId="Heading2Char">
    <w:name w:val="Heading 2 Char"/>
    <w:basedOn w:val="DefaultParagraphFont"/>
    <w:link w:val="Heading2"/>
    <w:uiPriority w:val="9"/>
    <w:rsid w:val="00AA2717"/>
    <w:rPr>
      <w:rFonts w:ascii="Times New Roman" w:eastAsiaTheme="majorEastAsia" w:hAnsi="Times New Roman" w:cstheme="majorBidi"/>
      <w:b/>
      <w:sz w:val="22"/>
      <w:szCs w:val="32"/>
    </w:rPr>
  </w:style>
  <w:style w:type="character" w:customStyle="1" w:styleId="Heading3Char">
    <w:name w:val="Heading 3 Char"/>
    <w:basedOn w:val="DefaultParagraphFont"/>
    <w:link w:val="Heading3"/>
    <w:uiPriority w:val="9"/>
    <w:semiHidden/>
    <w:rsid w:val="00A47D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7D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7D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7D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7D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7D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7D77"/>
    <w:rPr>
      <w:rFonts w:eastAsiaTheme="majorEastAsia" w:cstheme="majorBidi"/>
      <w:color w:val="272727" w:themeColor="text1" w:themeTint="D8"/>
    </w:rPr>
  </w:style>
  <w:style w:type="paragraph" w:styleId="Title">
    <w:name w:val="Title"/>
    <w:basedOn w:val="Normal"/>
    <w:next w:val="Normal"/>
    <w:link w:val="TitleChar"/>
    <w:uiPriority w:val="10"/>
    <w:qFormat/>
    <w:rsid w:val="00A47D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D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7D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7D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7D77"/>
    <w:pPr>
      <w:spacing w:before="160"/>
      <w:jc w:val="center"/>
    </w:pPr>
    <w:rPr>
      <w:i/>
      <w:iCs/>
      <w:color w:val="404040" w:themeColor="text1" w:themeTint="BF"/>
    </w:rPr>
  </w:style>
  <w:style w:type="character" w:customStyle="1" w:styleId="QuoteChar">
    <w:name w:val="Quote Char"/>
    <w:basedOn w:val="DefaultParagraphFont"/>
    <w:link w:val="Quote"/>
    <w:uiPriority w:val="29"/>
    <w:rsid w:val="00A47D77"/>
    <w:rPr>
      <w:i/>
      <w:iCs/>
      <w:color w:val="404040" w:themeColor="text1" w:themeTint="BF"/>
    </w:rPr>
  </w:style>
  <w:style w:type="paragraph" w:styleId="ListParagraph">
    <w:name w:val="List Paragraph"/>
    <w:basedOn w:val="Normal"/>
    <w:uiPriority w:val="34"/>
    <w:qFormat/>
    <w:rsid w:val="00A47D77"/>
    <w:pPr>
      <w:ind w:left="720"/>
      <w:contextualSpacing/>
    </w:pPr>
  </w:style>
  <w:style w:type="character" w:styleId="IntenseEmphasis">
    <w:name w:val="Intense Emphasis"/>
    <w:basedOn w:val="DefaultParagraphFont"/>
    <w:uiPriority w:val="21"/>
    <w:qFormat/>
    <w:rsid w:val="00A47D77"/>
    <w:rPr>
      <w:i/>
      <w:iCs/>
      <w:color w:val="0F4761" w:themeColor="accent1" w:themeShade="BF"/>
    </w:rPr>
  </w:style>
  <w:style w:type="paragraph" w:styleId="IntenseQuote">
    <w:name w:val="Intense Quote"/>
    <w:basedOn w:val="Normal"/>
    <w:next w:val="Normal"/>
    <w:link w:val="IntenseQuoteChar"/>
    <w:uiPriority w:val="30"/>
    <w:qFormat/>
    <w:rsid w:val="00A47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7D77"/>
    <w:rPr>
      <w:i/>
      <w:iCs/>
      <w:color w:val="0F4761" w:themeColor="accent1" w:themeShade="BF"/>
    </w:rPr>
  </w:style>
  <w:style w:type="character" w:styleId="IntenseReference">
    <w:name w:val="Intense Reference"/>
    <w:basedOn w:val="DefaultParagraphFont"/>
    <w:uiPriority w:val="32"/>
    <w:qFormat/>
    <w:rsid w:val="00A47D77"/>
    <w:rPr>
      <w:b/>
      <w:bCs/>
      <w:smallCaps/>
      <w:color w:val="0F4761" w:themeColor="accent1" w:themeShade="BF"/>
      <w:spacing w:val="5"/>
    </w:rPr>
  </w:style>
  <w:style w:type="table" w:styleId="TableGrid">
    <w:name w:val="Table Grid"/>
    <w:basedOn w:val="TableNormal"/>
    <w:uiPriority w:val="39"/>
    <w:rsid w:val="00CB7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0341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341A"/>
    <w:rPr>
      <w:rFonts w:ascii="Consolas" w:hAnsi="Consolas"/>
      <w:sz w:val="20"/>
      <w:szCs w:val="20"/>
    </w:rPr>
  </w:style>
  <w:style w:type="paragraph" w:styleId="Header">
    <w:name w:val="header"/>
    <w:basedOn w:val="Normal"/>
    <w:link w:val="HeaderChar"/>
    <w:uiPriority w:val="99"/>
    <w:unhideWhenUsed/>
    <w:rsid w:val="00556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F4B"/>
  </w:style>
  <w:style w:type="paragraph" w:styleId="Footer">
    <w:name w:val="footer"/>
    <w:basedOn w:val="Normal"/>
    <w:link w:val="FooterChar"/>
    <w:uiPriority w:val="99"/>
    <w:unhideWhenUsed/>
    <w:rsid w:val="00556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F4B"/>
  </w:style>
  <w:style w:type="character" w:styleId="Hyperlink">
    <w:name w:val="Hyperlink"/>
    <w:basedOn w:val="DefaultParagraphFont"/>
    <w:uiPriority w:val="99"/>
    <w:unhideWhenUsed/>
    <w:rsid w:val="004F20A6"/>
    <w:rPr>
      <w:color w:val="467886" w:themeColor="hyperlink"/>
      <w:u w:val="single"/>
    </w:rPr>
  </w:style>
  <w:style w:type="character" w:styleId="UnresolvedMention">
    <w:name w:val="Unresolved Mention"/>
    <w:basedOn w:val="DefaultParagraphFont"/>
    <w:uiPriority w:val="99"/>
    <w:semiHidden/>
    <w:unhideWhenUsed/>
    <w:rsid w:val="004F20A6"/>
    <w:rPr>
      <w:color w:val="605E5C"/>
      <w:shd w:val="clear" w:color="auto" w:fill="E1DFDD"/>
    </w:rPr>
  </w:style>
  <w:style w:type="paragraph" w:styleId="NormalWeb">
    <w:name w:val="Normal (Web)"/>
    <w:basedOn w:val="Normal"/>
    <w:uiPriority w:val="99"/>
    <w:semiHidden/>
    <w:unhideWhenUsed/>
    <w:rsid w:val="004D0A52"/>
    <w:rPr>
      <w:rFonts w:ascii="Times New Roman" w:hAnsi="Times New Roman" w:cs="Times New Roman"/>
    </w:rPr>
  </w:style>
  <w:style w:type="character" w:styleId="PlaceholderText">
    <w:name w:val="Placeholder Text"/>
    <w:basedOn w:val="DefaultParagraphFont"/>
    <w:uiPriority w:val="99"/>
    <w:semiHidden/>
    <w:rsid w:val="00845711"/>
    <w:rPr>
      <w:color w:val="666666"/>
    </w:rPr>
  </w:style>
  <w:style w:type="character" w:styleId="Strong">
    <w:name w:val="Strong"/>
    <w:basedOn w:val="DefaultParagraphFont"/>
    <w:uiPriority w:val="22"/>
    <w:qFormat/>
    <w:rsid w:val="007B7492"/>
    <w:rPr>
      <w:b/>
      <w:bCs/>
    </w:rPr>
  </w:style>
  <w:style w:type="character" w:styleId="Emphasis">
    <w:name w:val="Emphasis"/>
    <w:basedOn w:val="DefaultParagraphFont"/>
    <w:uiPriority w:val="20"/>
    <w:qFormat/>
    <w:rsid w:val="007B7492"/>
    <w:rPr>
      <w:i/>
      <w:iCs/>
    </w:rPr>
  </w:style>
  <w:style w:type="paragraph" w:styleId="Caption">
    <w:name w:val="caption"/>
    <w:basedOn w:val="Normal"/>
    <w:next w:val="Normal"/>
    <w:uiPriority w:val="35"/>
    <w:unhideWhenUsed/>
    <w:qFormat/>
    <w:rsid w:val="004A43FE"/>
    <w:pPr>
      <w:spacing w:after="200" w:line="240" w:lineRule="auto"/>
    </w:pPr>
    <w:rPr>
      <w:rFonts w:ascii="Times New Roman" w:hAnsi="Times New Roman"/>
      <w:b/>
      <w:iCs/>
      <w:color w:val="0E2841" w:themeColor="text2"/>
      <w:sz w:val="20"/>
      <w:szCs w:val="18"/>
    </w:rPr>
  </w:style>
  <w:style w:type="paragraph" w:styleId="Bibliography">
    <w:name w:val="Bibliography"/>
    <w:basedOn w:val="Normal"/>
    <w:next w:val="Normal"/>
    <w:uiPriority w:val="37"/>
    <w:unhideWhenUsed/>
    <w:rsid w:val="001246B6"/>
  </w:style>
  <w:style w:type="paragraph" w:styleId="FootnoteText">
    <w:name w:val="footnote text"/>
    <w:basedOn w:val="Normal"/>
    <w:link w:val="FootnoteTextChar"/>
    <w:uiPriority w:val="99"/>
    <w:semiHidden/>
    <w:unhideWhenUsed/>
    <w:rsid w:val="00037A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7AEB"/>
    <w:rPr>
      <w:sz w:val="20"/>
      <w:szCs w:val="20"/>
    </w:rPr>
  </w:style>
  <w:style w:type="character" w:styleId="FootnoteReference">
    <w:name w:val="footnote reference"/>
    <w:basedOn w:val="DefaultParagraphFont"/>
    <w:uiPriority w:val="99"/>
    <w:semiHidden/>
    <w:unhideWhenUsed/>
    <w:rsid w:val="00037A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8475">
      <w:bodyDiv w:val="1"/>
      <w:marLeft w:val="0"/>
      <w:marRight w:val="0"/>
      <w:marTop w:val="0"/>
      <w:marBottom w:val="0"/>
      <w:divBdr>
        <w:top w:val="none" w:sz="0" w:space="0" w:color="auto"/>
        <w:left w:val="none" w:sz="0" w:space="0" w:color="auto"/>
        <w:bottom w:val="none" w:sz="0" w:space="0" w:color="auto"/>
        <w:right w:val="none" w:sz="0" w:space="0" w:color="auto"/>
      </w:divBdr>
    </w:div>
    <w:div w:id="34930917">
      <w:bodyDiv w:val="1"/>
      <w:marLeft w:val="0"/>
      <w:marRight w:val="0"/>
      <w:marTop w:val="0"/>
      <w:marBottom w:val="0"/>
      <w:divBdr>
        <w:top w:val="none" w:sz="0" w:space="0" w:color="auto"/>
        <w:left w:val="none" w:sz="0" w:space="0" w:color="auto"/>
        <w:bottom w:val="none" w:sz="0" w:space="0" w:color="auto"/>
        <w:right w:val="none" w:sz="0" w:space="0" w:color="auto"/>
      </w:divBdr>
    </w:div>
    <w:div w:id="444271968">
      <w:bodyDiv w:val="1"/>
      <w:marLeft w:val="0"/>
      <w:marRight w:val="0"/>
      <w:marTop w:val="0"/>
      <w:marBottom w:val="0"/>
      <w:divBdr>
        <w:top w:val="none" w:sz="0" w:space="0" w:color="auto"/>
        <w:left w:val="none" w:sz="0" w:space="0" w:color="auto"/>
        <w:bottom w:val="none" w:sz="0" w:space="0" w:color="auto"/>
        <w:right w:val="none" w:sz="0" w:space="0" w:color="auto"/>
      </w:divBdr>
    </w:div>
    <w:div w:id="512184184">
      <w:bodyDiv w:val="1"/>
      <w:marLeft w:val="0"/>
      <w:marRight w:val="0"/>
      <w:marTop w:val="0"/>
      <w:marBottom w:val="0"/>
      <w:divBdr>
        <w:top w:val="none" w:sz="0" w:space="0" w:color="auto"/>
        <w:left w:val="none" w:sz="0" w:space="0" w:color="auto"/>
        <w:bottom w:val="none" w:sz="0" w:space="0" w:color="auto"/>
        <w:right w:val="none" w:sz="0" w:space="0" w:color="auto"/>
      </w:divBdr>
    </w:div>
    <w:div w:id="513542147">
      <w:bodyDiv w:val="1"/>
      <w:marLeft w:val="0"/>
      <w:marRight w:val="0"/>
      <w:marTop w:val="0"/>
      <w:marBottom w:val="0"/>
      <w:divBdr>
        <w:top w:val="none" w:sz="0" w:space="0" w:color="auto"/>
        <w:left w:val="none" w:sz="0" w:space="0" w:color="auto"/>
        <w:bottom w:val="none" w:sz="0" w:space="0" w:color="auto"/>
        <w:right w:val="none" w:sz="0" w:space="0" w:color="auto"/>
      </w:divBdr>
    </w:div>
    <w:div w:id="675036222">
      <w:bodyDiv w:val="1"/>
      <w:marLeft w:val="0"/>
      <w:marRight w:val="0"/>
      <w:marTop w:val="0"/>
      <w:marBottom w:val="0"/>
      <w:divBdr>
        <w:top w:val="none" w:sz="0" w:space="0" w:color="auto"/>
        <w:left w:val="none" w:sz="0" w:space="0" w:color="auto"/>
        <w:bottom w:val="none" w:sz="0" w:space="0" w:color="auto"/>
        <w:right w:val="none" w:sz="0" w:space="0" w:color="auto"/>
      </w:divBdr>
    </w:div>
    <w:div w:id="915407454">
      <w:bodyDiv w:val="1"/>
      <w:marLeft w:val="0"/>
      <w:marRight w:val="0"/>
      <w:marTop w:val="0"/>
      <w:marBottom w:val="0"/>
      <w:divBdr>
        <w:top w:val="none" w:sz="0" w:space="0" w:color="auto"/>
        <w:left w:val="none" w:sz="0" w:space="0" w:color="auto"/>
        <w:bottom w:val="none" w:sz="0" w:space="0" w:color="auto"/>
        <w:right w:val="none" w:sz="0" w:space="0" w:color="auto"/>
      </w:divBdr>
    </w:div>
    <w:div w:id="943540306">
      <w:bodyDiv w:val="1"/>
      <w:marLeft w:val="0"/>
      <w:marRight w:val="0"/>
      <w:marTop w:val="0"/>
      <w:marBottom w:val="0"/>
      <w:divBdr>
        <w:top w:val="none" w:sz="0" w:space="0" w:color="auto"/>
        <w:left w:val="none" w:sz="0" w:space="0" w:color="auto"/>
        <w:bottom w:val="none" w:sz="0" w:space="0" w:color="auto"/>
        <w:right w:val="none" w:sz="0" w:space="0" w:color="auto"/>
      </w:divBdr>
    </w:div>
    <w:div w:id="1314602898">
      <w:bodyDiv w:val="1"/>
      <w:marLeft w:val="0"/>
      <w:marRight w:val="0"/>
      <w:marTop w:val="0"/>
      <w:marBottom w:val="0"/>
      <w:divBdr>
        <w:top w:val="none" w:sz="0" w:space="0" w:color="auto"/>
        <w:left w:val="none" w:sz="0" w:space="0" w:color="auto"/>
        <w:bottom w:val="none" w:sz="0" w:space="0" w:color="auto"/>
        <w:right w:val="none" w:sz="0" w:space="0" w:color="auto"/>
      </w:divBdr>
    </w:div>
    <w:div w:id="1425298471">
      <w:bodyDiv w:val="1"/>
      <w:marLeft w:val="0"/>
      <w:marRight w:val="0"/>
      <w:marTop w:val="0"/>
      <w:marBottom w:val="0"/>
      <w:divBdr>
        <w:top w:val="none" w:sz="0" w:space="0" w:color="auto"/>
        <w:left w:val="none" w:sz="0" w:space="0" w:color="auto"/>
        <w:bottom w:val="none" w:sz="0" w:space="0" w:color="auto"/>
        <w:right w:val="none" w:sz="0" w:space="0" w:color="auto"/>
      </w:divBdr>
    </w:div>
    <w:div w:id="1436250719">
      <w:bodyDiv w:val="1"/>
      <w:marLeft w:val="0"/>
      <w:marRight w:val="0"/>
      <w:marTop w:val="0"/>
      <w:marBottom w:val="0"/>
      <w:divBdr>
        <w:top w:val="none" w:sz="0" w:space="0" w:color="auto"/>
        <w:left w:val="none" w:sz="0" w:space="0" w:color="auto"/>
        <w:bottom w:val="none" w:sz="0" w:space="0" w:color="auto"/>
        <w:right w:val="none" w:sz="0" w:space="0" w:color="auto"/>
      </w:divBdr>
    </w:div>
    <w:div w:id="1654261747">
      <w:bodyDiv w:val="1"/>
      <w:marLeft w:val="0"/>
      <w:marRight w:val="0"/>
      <w:marTop w:val="0"/>
      <w:marBottom w:val="0"/>
      <w:divBdr>
        <w:top w:val="none" w:sz="0" w:space="0" w:color="auto"/>
        <w:left w:val="none" w:sz="0" w:space="0" w:color="auto"/>
        <w:bottom w:val="none" w:sz="0" w:space="0" w:color="auto"/>
        <w:right w:val="none" w:sz="0" w:space="0" w:color="auto"/>
      </w:divBdr>
    </w:div>
    <w:div w:id="1933969363">
      <w:bodyDiv w:val="1"/>
      <w:marLeft w:val="0"/>
      <w:marRight w:val="0"/>
      <w:marTop w:val="0"/>
      <w:marBottom w:val="0"/>
      <w:divBdr>
        <w:top w:val="none" w:sz="0" w:space="0" w:color="auto"/>
        <w:left w:val="none" w:sz="0" w:space="0" w:color="auto"/>
        <w:bottom w:val="none" w:sz="0" w:space="0" w:color="auto"/>
        <w:right w:val="none" w:sz="0" w:space="0" w:color="auto"/>
      </w:divBdr>
    </w:div>
    <w:div w:id="195035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ung.nt@ufm.edu.vn"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ng.nt@ufm.edu.vn" TargetMode="External"/><Relationship Id="rId5" Type="http://schemas.openxmlformats.org/officeDocument/2006/relationships/numbering" Target="numbering.xml"/><Relationship Id="rId15" Type="http://schemas.openxmlformats.org/officeDocument/2006/relationships/image" Target="media/image2.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7B9A0C0C519444A7220EA935947DC6" ma:contentTypeVersion="13" ma:contentTypeDescription="Create a new document." ma:contentTypeScope="" ma:versionID="dffb4091b3afcfbc789c312da249b0bf">
  <xsd:schema xmlns:xsd="http://www.w3.org/2001/XMLSchema" xmlns:xs="http://www.w3.org/2001/XMLSchema" xmlns:p="http://schemas.microsoft.com/office/2006/metadata/properties" xmlns:ns3="c6832f09-29e5-43e9-99fa-6b54e6e7632d" xmlns:ns4="8deb5c06-f98c-4078-9709-b694eac690c0" targetNamespace="http://schemas.microsoft.com/office/2006/metadata/properties" ma:root="true" ma:fieldsID="14578aa4911e272ed2daf2d3844c2fce" ns3:_="" ns4:_="">
    <xsd:import namespace="c6832f09-29e5-43e9-99fa-6b54e6e7632d"/>
    <xsd:import namespace="8deb5c06-f98c-4078-9709-b694eac690c0"/>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32f09-29e5-43e9-99fa-6b54e6e7632d"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deb5c06-f98c-4078-9709-b694eac690c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6832f09-29e5-43e9-99fa-6b54e6e7632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Sha23</b:Tag>
    <b:SourceType>JournalArticle</b:SourceType>
    <b:Guid>{52F67813-4C89-49E1-A43C-DB4121AA7DEB}</b:Guid>
    <b:Author>
      <b:Author>
        <b:NameList>
          <b:Person>
            <b:Last>Sharif</b:Last>
            <b:First>A.</b:First>
          </b:Person>
          <b:Person>
            <b:Last>Afshan</b:Last>
            <b:First>S.</b:First>
          </b:Person>
          <b:Person>
            <b:Last>Qureshi</b:Last>
            <b:First>F.</b:First>
          </b:Person>
        </b:NameList>
      </b:Author>
    </b:Author>
    <b:Title>'Analysis of the spillover effects between green economy, clean and dirty cryptocurrencies'</b:Title>
    <b:InternetSiteTitle>ScienceDirect (Energy Economics)</b:InternetSiteTitle>
    <b:Year>2023</b:Year>
    <b:JournalName>Energy Economics</b:JournalName>
    <b:Pages>106318</b:Pages>
    <b:Volume>114</b:Volume>
    <b:RefOrder>1</b:RefOrder>
  </b:Source>
  <b:Source>
    <b:Tag>Sar25</b:Tag>
    <b:SourceType>JournalArticle</b:SourceType>
    <b:Guid>{C4FAFE02-2660-41E3-AEFB-95193A5DD067}</b:Guid>
    <b:Author>
      <b:Author>
        <b:NameList>
          <b:Person>
            <b:Last>Sarker</b:Last>
            <b:First>P.</b:First>
            <b:Middle>K.</b:Middle>
          </b:Person>
        </b:NameList>
      </b:Author>
    </b:Author>
    <b:Title>'Quantile Effects of Climate Policy Uncertainty, Economic Policy Uncertainty, and Interest Rates on REIT Returns: Evidence From the United States'</b:Title>
    <b:InternetSiteTitle>Wiley Online Library (Economic Notes)</b:InternetSiteTitle>
    <b:Year>2025</b:Year>
    <b:JournalName>Economic Notes</b:JournalName>
    <b:Pages>e70012</b:Pages>
    <b:Volume>54</b:Volume>
    <b:RefOrder>2</b:RefOrder>
  </b:Source>
  <b:Source>
    <b:Tag>Ola23</b:Tag>
    <b:SourceType>JournalArticle</b:SourceType>
    <b:Guid>{3CA3760C-793D-4CD4-9860-5E3E4FDCD5BC}</b:Guid>
    <b:Author>
      <b:Author>
        <b:NameList>
          <b:Person>
            <b:Last>Olasehinde-Williams</b:Last>
            <b:First>G.</b:First>
          </b:Person>
          <b:Person>
            <b:Last>Özkan</b:Last>
            <b:First>O.</b:First>
          </b:Person>
          <b:Person>
            <b:Last>Akadiri</b:Last>
            <b:First>S.</b:First>
            <b:Middle>S.</b:Middle>
          </b:Person>
        </b:NameList>
      </b:Author>
    </b:Author>
    <b:Title>Olasehinde-Williams, G.; Özkan, O.; Akadiri, S. S.</b:Title>
    <b:JournalName>Environmental Science and Pollution Research</b:JournalName>
    <b:Year>2023</b:Year>
    <b:Pages>30(19), 55326–55339</b:Pages>
    <b:RefOrder>3</b:RefOrder>
  </b:Source>
  <b:Source>
    <b:Tag>Naz16</b:Tag>
    <b:SourceType>JournalArticle</b:SourceType>
    <b:Guid>{87D48ABD-934B-4661-953D-AC5C52DD632A}</b:Guid>
    <b:Author>
      <b:Author>
        <b:NameList>
          <b:Person>
            <b:Last>Nazlıoğlu</b:Last>
            <b:First>Ş.</b:First>
          </b:Person>
          <b:Person>
            <b:Last>Gormus</b:Last>
            <b:First>N.</b:First>
            <b:Middle>A.</b:Middle>
          </b:Person>
          <b:Person>
            <b:Last>Soytaş</b:Last>
            <b:First>U.</b:First>
          </b:Person>
        </b:NameList>
      </b:Author>
    </b:Author>
    <b:Title>'Oil prices and real estate investment trusts (REITs): Gradual-shift causality and volatility transmission analysis'</b:Title>
    <b:JournalName>Energy Economics</b:JournalName>
    <b:Year>2016</b:Year>
    <b:Pages>168–175</b:Pages>
    <b:Volume>60</b:Volume>
    <b:RefOrder>4</b:RefOrder>
  </b:Source>
  <b:Source>
    <b:Tag>Wal22</b:Tag>
    <b:SourceType>JournalArticle</b:SourceType>
    <b:Guid>{3EB7A54E-E5B2-4D29-893B-C14542DA9EAF}</b:Guid>
    <b:Author>
      <b:Author>
        <b:NameList>
          <b:Person>
            <b:Last>Mensi</b:Last>
            <b:First>W.,</b:First>
            <b:Middle>Reboredo, J., Ugolini, A., &amp; Vo, X. V.</b:Middle>
          </b:Person>
        </b:NameList>
      </b:Author>
    </b:Author>
    <b:Title>'Switching connectedness between real estate investment trusts, oil, and gold markets'</b:Title>
    <b:InternetSiteTitle>Finance Research Letters (ScienceDirect)</b:InternetSiteTitle>
    <b:Year>2022</b:Year>
    <b:JournalName>Finance Research Letters</b:JournalName>
    <b:Pages>102915</b:Pages>
    <b:Volume>48</b:Volume>
    <b:RefOrder>5</b:RefOrder>
  </b:Source>
  <b:Source>
    <b:Tag>Lin15</b:Tag>
    <b:SourceType>JournalArticle</b:SourceType>
    <b:Guid>{CEB362EC-D081-404A-96A5-80D66F1B5AC6}</b:Guid>
    <b:Author>
      <b:Author>
        <b:NameList>
          <b:Person>
            <b:Last>Ling</b:Last>
            <b:First>D.</b:First>
            <b:Middle>C.</b:Middle>
          </b:Person>
          <b:Person>
            <b:Last>Naranjo</b:Last>
            <b:First>A.</b:First>
          </b:Person>
        </b:NameList>
      </b:Author>
    </b:Author>
    <b:Title>'Returns and Information Transmission Dynamics in Public and Private Real Estate Markets'</b:Title>
    <b:InternetSiteTitle>Wiley Online Library (Real Estate Economics)</b:InternetSiteTitle>
    <b:Year>2015</b:Year>
    <b:JournalName>Real Estate Economics</b:JournalName>
    <b:Pages>163–208</b:Pages>
    <b:Volume>43</b:Volume>
    <b:Issue>1</b:Issue>
    <b:RefOrder>6</b:RefOrder>
  </b:Source>
  <b:Source>
    <b:Tag>Gav21</b:Tag>
    <b:SourceType>JournalArticle</b:SourceType>
    <b:Guid>{BA0F646B-F1A1-4F16-AB08-A8344BC4B68F}</b:Guid>
    <b:Author>
      <b:Author>
        <b:NameList>
          <b:Person>
            <b:Last>Gavriilidis</b:Last>
            <b:First>K.</b:First>
          </b:Person>
        </b:NameList>
      </b:Author>
    </b:Author>
    <b:Title>Measuring climate policy uncertainty</b:Title>
    <b:JournalName>Social Science Research Network</b:JournalName>
    <b:Year>2021</b:Year>
    <b:Pages>SSRN Scholarly Paper No. 3847388</b:Pages>
    <b:RefOrder>7</b:RefOrder>
  </b:Source>
  <b:Source>
    <b:Tag>Dua21</b:Tag>
    <b:SourceType>JournalArticle</b:SourceType>
    <b:Guid>{34A4DE2A-3249-4503-AA09-1C7A01174408}</b:Guid>
    <b:Author>
      <b:Author>
        <b:NameList>
          <b:Person>
            <b:Last>Duarte</b:Last>
            <b:First>F.</b:First>
          </b:Person>
          <b:Person>
            <b:Last>Eisenbach</b:Last>
            <b:First>T.</b:First>
            <b:Middle>M.</b:Middle>
          </b:Person>
        </b:NameList>
      </b:Author>
    </b:Author>
    <b:Title>'Fire-Sale Spillovers and Systemic Risk'</b:Title>
    <b:InternetSiteTitle>Wiley Online Library (The Journal of Finance)</b:InternetSiteTitle>
    <b:Year>2021</b:Year>
    <b:JournalName>The Journal of Finance</b:JournalName>
    <b:Pages>1251–1294</b:Pages>
    <b:Volume>76</b:Volume>
    <b:Issue>3</b:Issue>
    <b:RefOrder>8</b:RefOrder>
  </b:Source>
  <b:Source>
    <b:Tag>Dan24</b:Tag>
    <b:SourceType>JournalArticle</b:SourceType>
    <b:Guid>{159C1AFA-9C37-4E38-883C-49E3144C1285}</b:Guid>
    <b:Author>
      <b:Author>
        <b:NameList>
          <b:Person>
            <b:Last>Danila</b:Last>
            <b:First>N.</b:First>
          </b:Person>
        </b:NameList>
      </b:Author>
    </b:Author>
    <b:Title>'Financial Interdependencies: Analyzing the Volatility Linkages between Real Estate Investment Trusts, Sukuk, and Oil in GCC Countries'</b:Title>
    <b:InternetSiteTitle>MDPI – International Journal of Financial Studies</b:InternetSiteTitle>
    <b:Year>2024</b:Year>
    <b:JournalName>International Journal of Financial Studies</b:JournalName>
    <b:Pages>92</b:Pages>
    <b:Volume>12</b:Volume>
    <b:Issue>3</b:Issue>
    <b:RefOrder>9</b:RefOrder>
  </b:Source>
  <b:Source>
    <b:Tag>Coë24</b:Tag>
    <b:SourceType>JournalArticle</b:SourceType>
    <b:Guid>{ADC5392C-BB50-4EDA-A6E4-4097C92AABA5}</b:Guid>
    <b:Author>
      <b:Author>
        <b:NameList>
          <b:Person>
            <b:Last>Coën</b:Last>
            <b:First>A.</b:First>
          </b:Person>
          <b:Person>
            <b:Last>Desfleurs</b:Last>
            <b:First>A.</b:First>
          </b:Person>
        </b:NameList>
      </b:Author>
    </b:Author>
    <b:Title>'Geopolitical risk and the dynamics of REITs returns'</b:Title>
    <b:InternetSiteTitle>ScienceDirect (Finance Research Letters</b:InternetSiteTitle>
    <b:Year>2024</b:Year>
    <b:JournalName>Finance Research Letters</b:JournalName>
    <b:Pages>105437</b:Pages>
    <b:Volume>64</b:Volume>
    <b:Issue>C</b:Issue>
    <b:RefOrder>10</b:RefOrder>
  </b:Source>
  <b:Source>
    <b:Tag>Cal221</b:Tag>
    <b:SourceType>JournalArticle</b:SourceType>
    <b:Guid>{887890CF-A1F0-4E79-A32B-BDD53E18B52F}</b:Guid>
    <b:Author>
      <b:Author>
        <b:NameList>
          <b:Person>
            <b:Last>Caldara</b:Last>
            <b:First>D.</b:First>
          </b:Person>
          <b:Person>
            <b:Last>Iacoviello</b:Last>
            <b:First>M.</b:First>
          </b:Person>
        </b:NameList>
      </b:Author>
    </b:Author>
    <b:Title>'Measuring Geopolitical Risk'</b:Title>
    <b:InternetSiteTitle>American Economic Review</b:InternetSiteTitle>
    <b:Year>2022</b:Year>
    <b:JournalName>American Economic Review</b:JournalName>
    <b:Pages>1194–1225</b:Pages>
    <b:Volume>112</b:Volume>
    <b:Issue>4</b:Issue>
    <b:RefOrder>11</b:RefOrder>
  </b:Source>
  <b:Source>
    <b:Tag>Bre06</b:Tag>
    <b:SourceType>JournalArticle</b:SourceType>
    <b:Guid>{512FFBB8-A312-4EF2-BC5A-CAFFF0E6691A}</b:Guid>
    <b:Author>
      <b:Author>
        <b:NameList>
          <b:Person>
            <b:Last>Breitung</b:Last>
            <b:First>J.,</b:First>
            <b:Middle>&amp; Candelon, B.</b:Middle>
          </b:Person>
        </b:NameList>
      </b:Author>
    </b:Author>
    <b:Title>'Testing for short- and long-run causality: A frequency-domain approach'</b:Title>
    <b:JournalName>Journal of Econometrics</b:JournalName>
    <b:Year>2006</b:Year>
    <b:Pages>363–378</b:Pages>
    <b:Volume>132</b:Volume>
    <b:Issue>2</b:Issue>
    <b:RefOrder>12</b:RefOrder>
  </b:Source>
  <b:Source>
    <b:Tag>Ber22</b:Tag>
    <b:SourceType>JournalArticle</b:SourceType>
    <b:Guid>{1F9ECC54-4D94-453C-9C21-2885D0CF67AF}</b:Guid>
    <b:Author>
      <b:Author>
        <b:NameList>
          <b:Person>
            <b:Last>Berestycki</b:Last>
            <b:First>C.,</b:First>
            <b:Middle>Carattini, S., Dechezleprêtre, A., &amp; Kruse, T,</b:Middle>
          </b:Person>
        </b:NameList>
      </b:Author>
    </b:Author>
    <b:Title>'Measuring and Assessing the Effects of Climate Policy Uncertainty'</b:Title>
    <b:InternetSiteTitle>OECD Economics Department Working Papers</b:InternetSiteTitle>
    <b:Year>2022</b:Year>
    <b:JournalName>OECD Economics Department Working Papers, No. 1724</b:JournalName>
    <b:RefOrder>13</b:RefOrder>
  </b:Source>
  <b:Source>
    <b:Tag>Będ22</b:Tag>
    <b:SourceType>JournalArticle</b:SourceType>
    <b:Guid>{1571C6E2-2D3D-4391-AAFA-F194ADC246E6}</b:Guid>
    <b:Author>
      <b:Author>
        <b:NameList>
          <b:Person>
            <b:Last>Będowska-Sójka</b:Last>
            <b:First>B.</b:First>
          </b:Person>
          <b:Person>
            <b:Last>Demir</b:Last>
            <b:First>E.</b:First>
          </b:Person>
          <b:Person>
            <b:Last>Zaremba</b:Last>
            <b:First>A.</b:First>
          </b:Person>
        </b:NameList>
      </b:Author>
    </b:Author>
    <b:Title>'Hedging Geopolitical Risks with Different Asset Classes: A Focus on the Russian Invasion of Ukraine'</b:Title>
    <b:InternetSiteTitle>ScienceDirect (Finance Research Letters)</b:InternetSiteTitle>
    <b:Year>2022</b:Year>
    <b:JournalName>Finance Research Letters</b:JournalName>
    <b:Pages>103192</b:Pages>
    <b:Volume>50</b:Volume>
    <b:RefOrder>14</b:RefOrder>
  </b:Source>
  <b:Source>
    <b:Tag>Ays20</b:Tag>
    <b:SourceType>JournalArticle</b:SourceType>
    <b:Guid>{DE834F88-B787-4583-9F7D-EBB187AEF295}</b:Guid>
    <b:Author>
      <b:Author>
        <b:NameList>
          <b:Person>
            <b:Last>Aysan</b:Last>
            <b:First>A.</b:First>
            <b:Middle>F.</b:Middle>
          </b:Person>
          <b:Person>
            <b:Last>Demir</b:Last>
            <b:First>E.</b:First>
          </b:Person>
          <b:Person>
            <b:Last>Gozgor</b:Last>
            <b:First>G.</b:First>
          </b:Person>
          <b:Person>
            <b:Last>Lau</b:Last>
            <b:First>C.</b:First>
            <b:Middle>K. M.</b:Middle>
          </b:Person>
        </b:NameList>
      </b:Author>
    </b:Author>
    <b:Title>'Effects of geopolitical risks on financial markets: Evidence from emerging economies'</b:Title>
    <b:InternetSiteTitle>Economic Modelling (ScienceDirect)</b:InternetSiteTitle>
    <b:Year>2020</b:Year>
    <b:JournalName>Economic Modelling</b:JournalName>
    <b:Pages>1–16</b:Pages>
    <b:Volume>77</b:Volume>
    <b:RefOrder>15</b:RefOrder>
  </b:Source>
  <b:Source>
    <b:Tag>Asi20</b:Tag>
    <b:SourceType>JournalArticle</b:SourceType>
    <b:Guid>{504118C6-84B7-4B11-A603-EE5E5CA89F39}</b:Guid>
    <b:Author>
      <b:Author>
        <b:NameList>
          <b:Person>
            <b:Last>Asil Azimli</b:Last>
          </b:Person>
        </b:NameList>
      </b:Author>
    </b:Author>
    <b:Title>'The oil price risk and global stock returns'</b:Title>
    <b:InternetSiteTitle>ScienceDirect (Energy)</b:InternetSiteTitle>
    <b:Year>2020</b:Year>
    <b:JournalName>Energy</b:JournalName>
    <b:Pages>117320</b:Pages>
    <b:Volume>198</b:Volume>
    <b:RefOrder>16</b:RefOrder>
  </b:Source>
  <b:Source>
    <b:Tag>Ame23</b:Tag>
    <b:SourceType>JournalArticle</b:SourceType>
    <b:Guid>{7BD17B7A-C061-4544-A09A-4C3976BAF636}</b:Guid>
    <b:Author>
      <b:Author>
        <b:NameList>
          <b:Person>
            <b:Last>Ameen</b:Last>
            <b:First>M.</b:First>
            <b:Middle>H.</b:Middle>
          </b:Person>
          <b:Person>
            <b:Last>Afşar</b:Last>
            <b:First>A.</b:First>
          </b:Person>
        </b:NameList>
      </b:Author>
    </b:Author>
    <b:Title>'Investigating the Effects of Climate Policy Uncertainty on the Volatility of the U.S. Real Estate Markets'</b:Title>
    <b:InternetSiteTitle>Journal of the Human and Social Science Researches</b:InternetSiteTitle>
    <b:Year>2023</b:Year>
    <b:JournalName>Journal of Human and Social Science Researches</b:JournalName>
    <b:Pages>1255-1279</b:Pages>
    <b:Volume>12</b:Volume>
    <b:Issue>3</b:Issue>
    <b:RefOrder>17</b:RefOrder>
  </b:Source>
  <b:Source>
    <b:Tag>Alo21</b:Tag>
    <b:SourceType>JournalArticle</b:SourceType>
    <b:Guid>{67A75CBE-3E80-41F8-A21B-DA4E8CCBB380}</b:Guid>
    <b:Author>
      <b:Author>
        <b:NameList>
          <b:Person>
            <b:Last>Alola</b:Last>
            <b:First>A.</b:First>
            <b:Middle>A.</b:Middle>
          </b:Person>
        </b:NameList>
      </b:Author>
    </b:Author>
    <b:Title>'The dynamics of crude oil price and the real estate market in Saudi Arabia: A Markov-switching approach'</b:Title>
    <b:InternetSiteTitle>Wiley Online Library (Journal of Public Affairs)</b:InternetSiteTitle>
    <b:Year>2021</b:Year>
    <b:JournalName>Journal of Public Affairs</b:JournalName>
    <b:Pages>e2178</b:Pages>
    <b:Volume>21</b:Volume>
    <b:Issue>2</b:Issue>
    <b:RefOrder>18</b:RefOrder>
  </b:Source>
  <b:Source>
    <b:Tag>Abi23</b:Tag>
    <b:SourceType>JournalArticle</b:SourceType>
    <b:Guid>{4E0F57E3-B2E3-4681-8DAD-29A7611C3AF8}</b:Guid>
    <b:Author>
      <b:Author>
        <b:Corporate>Abiad, A., &amp; Qureshi, I. A.</b:Corporate>
      </b:Author>
    </b:Author>
    <b:Title>'The macroeconomic effects of oil price uncertainty'</b:Title>
    <b:JournalName>Energy Economics</b:JournalName>
    <b:Year>2023</b:Year>
    <b:Pages>122, 106779</b:Pages>
    <b:RefOrder>19</b:RefOrder>
  </b:Source>
  <b:Source>
    <b:Tag>Tor99</b:Tag>
    <b:SourceType>JournalArticle</b:SourceType>
    <b:Guid>{9BDE1AD4-1601-4A76-AB2B-BA22460BF286}</b:Guid>
    <b:Author>
      <b:Author>
        <b:Corporate>Torrence, C., &amp; Webster, P. J.</b:Corporate>
      </b:Author>
    </b:Author>
    <b:Title>Interdecadal changes in the ENSO–monsoon system</b:Title>
    <b:JournalName>Journal of Climate</b:JournalName>
    <b:Year>1999</b:Year>
    <b:Pages>12(8), 2679-2690</b:Pages>
    <b:RefOrder>20</b:RefOrder>
  </b:Source>
  <b:Source>
    <b:Tag>Cho24</b:Tag>
    <b:SourceType>JournalArticle</b:SourceType>
    <b:Guid>{AC8E7713-13F3-4F88-8964-B2B92041D252}</b:Guid>
    <b:Title>'Climate policy uncertainty and its impact on real estate market dynamics: A sectoral and regional analysis'</b:Title>
    <b:Year>2024</b:Year>
    <b:Author>
      <b:Author>
        <b:Corporate>Cho, C., Yang, J., &amp; Jang, B.</b:Corporate>
      </b:Author>
    </b:Author>
    <b:JournalName>PLOS ONE</b:JournalName>
    <b:Pages>19(10), e0311688</b:Pages>
    <b:RefOrder>21</b:RefOrder>
  </b:Source>
  <b:Source>
    <b:Tag>Ohi25</b:Tag>
    <b:SourceType>JournalArticle</b:SourceType>
    <b:Guid>{A1F050AA-AAFE-4A91-9559-DF2668394CF2}</b:Guid>
    <b:Title>'Asymmetric connectedness among the G7 REITs market: How important are oil returns, climate policy uncertainty, and geopolitical risks?'</b:Title>
    <b:Year>2025</b:Year>
    <b:Author>
      <b:Author>
        <b:Corporate>Ohikhuare, O. M., &amp; Oyewole, O. J.</b:Corporate>
      </b:Author>
    </b:Author>
    <b:JournalName>Research in Economics</b:JournalName>
    <b:Pages>79, 101043</b:Pages>
    <b:RefOrder>22</b:RefOrder>
  </b:Source>
  <b:Source>
    <b:Tag>Mar62</b:Tag>
    <b:SourceType>JournalArticle</b:SourceType>
    <b:Guid>{BE27B1A1-A3B8-48D7-910F-F951465BAC78}</b:Guid>
    <b:Author>
      <b:Author>
        <b:NameList>
          <b:Person>
            <b:Last>Markowitz</b:Last>
            <b:First>Harry,</b:First>
          </b:Person>
        </b:NameList>
      </b:Author>
    </b:Author>
    <b:Title>Portfolio Selection</b:Title>
    <b:JournalName>The Journal of Finance</b:JournalName>
    <b:Year>1962</b:Year>
    <b:Pages>77–91</b:Pages>
    <b:Volume>7</b:Volume>
    <b:Issue>1</b:Issue>
    <b:RefOrder>23</b:RefOrder>
  </b:Source>
</b:Sources>
</file>

<file path=customXml/itemProps1.xml><?xml version="1.0" encoding="utf-8"?>
<ds:datastoreItem xmlns:ds="http://schemas.openxmlformats.org/officeDocument/2006/customXml" ds:itemID="{2A47B01B-CBC1-4341-B441-C30D0FBAE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32f09-29e5-43e9-99fa-6b54e6e7632d"/>
    <ds:schemaRef ds:uri="8deb5c06-f98c-4078-9709-b694eac6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9E15D2-F881-4F99-9E2D-3A4D6575C0C1}">
  <ds:schemaRefs>
    <ds:schemaRef ds:uri="http://schemas.microsoft.com/sharepoint/v3/contenttype/forms"/>
  </ds:schemaRefs>
</ds:datastoreItem>
</file>

<file path=customXml/itemProps3.xml><?xml version="1.0" encoding="utf-8"?>
<ds:datastoreItem xmlns:ds="http://schemas.openxmlformats.org/officeDocument/2006/customXml" ds:itemID="{910131D0-D37B-4E59-82B0-0230A772DF0F}">
  <ds:schemaRefs>
    <ds:schemaRef ds:uri="http://schemas.microsoft.com/office/2006/metadata/properties"/>
    <ds:schemaRef ds:uri="http://schemas.microsoft.com/office/infopath/2007/PartnerControls"/>
    <ds:schemaRef ds:uri="c6832f09-29e5-43e9-99fa-6b54e6e7632d"/>
  </ds:schemaRefs>
</ds:datastoreItem>
</file>

<file path=customXml/itemProps4.xml><?xml version="1.0" encoding="utf-8"?>
<ds:datastoreItem xmlns:ds="http://schemas.openxmlformats.org/officeDocument/2006/customXml" ds:itemID="{8A1B5AC4-523C-49ED-96F1-52CC6E66F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8504</Words>
  <Characters>31606</Characters>
  <Application>Microsoft Office Word</Application>
  <DocSecurity>0</DocSecurity>
  <Lines>982</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40035</CharactersWithSpaces>
  <SharedDoc>false</SharedDoc>
  <HLinks>
    <vt:vector size="12" baseType="variant">
      <vt:variant>
        <vt:i4>4194420</vt:i4>
      </vt:variant>
      <vt:variant>
        <vt:i4>3</vt:i4>
      </vt:variant>
      <vt:variant>
        <vt:i4>0</vt:i4>
      </vt:variant>
      <vt:variant>
        <vt:i4>5</vt:i4>
      </vt:variant>
      <vt:variant>
        <vt:lpwstr>mailto:hung.nt@ufm.edu.vn</vt:lpwstr>
      </vt:variant>
      <vt:variant>
        <vt:lpwstr/>
      </vt:variant>
      <vt:variant>
        <vt:i4>4194420</vt:i4>
      </vt:variant>
      <vt:variant>
        <vt:i4>0</vt:i4>
      </vt:variant>
      <vt:variant>
        <vt:i4>0</vt:i4>
      </vt:variant>
      <vt:variant>
        <vt:i4>5</vt:i4>
      </vt:variant>
      <vt:variant>
        <vt:lpwstr>mailto:hung.nt@ufm.edu.vn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Hoàng Minh Nhật</dc:creator>
  <cp:keywords/>
  <dc:description/>
  <cp:lastModifiedBy>MNP</cp:lastModifiedBy>
  <cp:revision>2</cp:revision>
  <cp:lastPrinted>2025-12-19T14:58:00Z</cp:lastPrinted>
  <dcterms:created xsi:type="dcterms:W3CDTF">2026-03-20T23:47:00Z</dcterms:created>
  <dcterms:modified xsi:type="dcterms:W3CDTF">2026-03-20T23:47:00Z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0x010100CA7B9A0C0C519444A7220EA935947DC6</vt:lpwstr>
  </property>
  <property fmtid="{D5CDD505-2E9C-101B-9397-08002B2CF9AE}" pid="3" name="GrammarlyDocumentId">
    <vt:lpwstr>5652bdd8-b87d-45f7-843e-bdb0ee8c9dcd</vt:lpwstr>
  </property>
</Properties>
</file>