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6058" w14:textId="03161F57" w:rsidR="009E35AB" w:rsidRPr="00B36289" w:rsidRDefault="009E35AB" w:rsidP="009E35AB">
      <w:pPr>
        <w:spacing w:before="120" w:after="120" w:line="240" w:lineRule="auto"/>
        <w:jc w:val="center"/>
        <w:rPr>
          <w:rFonts w:ascii="Times New Roman" w:hAnsi="Times New Roman" w:cs="Times New Roman"/>
          <w:b/>
          <w:bCs/>
          <w:sz w:val="32"/>
          <w:szCs w:val="32"/>
          <w:lang w:val="vi-VN"/>
        </w:rPr>
      </w:pPr>
      <w:r w:rsidRPr="00B36289">
        <w:rPr>
          <w:rFonts w:ascii="Times New Roman" w:hAnsi="Times New Roman" w:cs="Times New Roman"/>
          <w:b/>
          <w:bCs/>
          <w:sz w:val="32"/>
          <w:szCs w:val="32"/>
          <w:lang w:val="vi-VN"/>
        </w:rPr>
        <w:t>Cách</w:t>
      </w:r>
      <w:r w:rsidR="009F23CF" w:rsidRPr="00B36289">
        <w:rPr>
          <w:rFonts w:ascii="Times New Roman" w:hAnsi="Times New Roman" w:cs="Times New Roman"/>
          <w:b/>
          <w:bCs/>
          <w:sz w:val="32"/>
          <w:szCs w:val="32"/>
          <w:lang w:val="vi-VN"/>
        </w:rPr>
        <w:t xml:space="preserve"> </w:t>
      </w:r>
      <w:r w:rsidRPr="00B36289">
        <w:rPr>
          <w:rFonts w:ascii="Times New Roman" w:hAnsi="Times New Roman" w:cs="Times New Roman"/>
          <w:b/>
          <w:bCs/>
          <w:sz w:val="32"/>
          <w:szCs w:val="32"/>
          <w:lang w:val="vi-VN"/>
        </w:rPr>
        <w:t>tẩy xanh cản trở ý định mua hàng hóa mua sắm: Tác động bất lợi của sự nhầm lẫn xanh, nhận thức rủi ro xanh và hoài nghi xanh</w:t>
      </w:r>
    </w:p>
    <w:p w14:paraId="4248169D" w14:textId="58C17EFB" w:rsidR="009E35AB" w:rsidRPr="00B36289" w:rsidRDefault="009E35AB" w:rsidP="009E35AB">
      <w:pPr>
        <w:spacing w:before="120" w:after="120" w:line="240" w:lineRule="auto"/>
        <w:jc w:val="center"/>
        <w:rPr>
          <w:rFonts w:ascii="Times New Roman" w:hAnsi="Times New Roman" w:cs="Times New Roman"/>
          <w:b/>
          <w:bCs/>
          <w:sz w:val="24"/>
          <w:szCs w:val="24"/>
          <w:lang w:val="vi-VN"/>
        </w:rPr>
      </w:pPr>
      <w:r w:rsidRPr="00B36289">
        <w:rPr>
          <w:rFonts w:ascii="Times New Roman" w:hAnsi="Times New Roman" w:cs="Times New Roman"/>
          <w:b/>
          <w:bCs/>
          <w:sz w:val="24"/>
          <w:szCs w:val="24"/>
          <w:lang w:val="vi-VN"/>
        </w:rPr>
        <w:t xml:space="preserve">Nguyễn Đức </w:t>
      </w:r>
      <w:proofErr w:type="spellStart"/>
      <w:r w:rsidRPr="00B36289">
        <w:rPr>
          <w:rFonts w:ascii="Times New Roman" w:hAnsi="Times New Roman" w:cs="Times New Roman"/>
          <w:b/>
          <w:bCs/>
          <w:sz w:val="24"/>
          <w:szCs w:val="24"/>
          <w:lang w:val="vi-VN"/>
        </w:rPr>
        <w:t>Lợi</w:t>
      </w:r>
      <w:r w:rsidRPr="00B36289">
        <w:rPr>
          <w:rFonts w:ascii="Times New Roman" w:hAnsi="Times New Roman" w:cs="Times New Roman"/>
          <w:b/>
          <w:bCs/>
          <w:sz w:val="24"/>
          <w:szCs w:val="24"/>
          <w:vertAlign w:val="superscript"/>
          <w:lang w:val="vi-VN"/>
        </w:rPr>
        <w:t>1</w:t>
      </w:r>
      <w:proofErr w:type="spellEnd"/>
      <w:r w:rsidRPr="00B36289">
        <w:rPr>
          <w:rFonts w:ascii="Times New Roman" w:hAnsi="Times New Roman" w:cs="Times New Roman"/>
          <w:b/>
          <w:bCs/>
          <w:sz w:val="24"/>
          <w:szCs w:val="24"/>
          <w:lang w:val="vi-VN"/>
        </w:rPr>
        <w:t xml:space="preserve">*, Đặng Thị </w:t>
      </w:r>
      <w:proofErr w:type="spellStart"/>
      <w:r w:rsidRPr="00B36289">
        <w:rPr>
          <w:rFonts w:ascii="Times New Roman" w:hAnsi="Times New Roman" w:cs="Times New Roman"/>
          <w:b/>
          <w:bCs/>
          <w:sz w:val="24"/>
          <w:szCs w:val="24"/>
          <w:lang w:val="vi-VN"/>
        </w:rPr>
        <w:t>Uyên</w:t>
      </w:r>
      <w:r w:rsidRPr="00B36289">
        <w:rPr>
          <w:rFonts w:ascii="Times New Roman" w:hAnsi="Times New Roman" w:cs="Times New Roman"/>
          <w:b/>
          <w:bCs/>
          <w:sz w:val="24"/>
          <w:szCs w:val="24"/>
          <w:vertAlign w:val="superscript"/>
          <w:lang w:val="vi-VN"/>
        </w:rPr>
        <w:t>2</w:t>
      </w:r>
      <w:proofErr w:type="spellEnd"/>
    </w:p>
    <w:p w14:paraId="3D8E825E" w14:textId="484E5C70" w:rsidR="009F23CF" w:rsidRPr="00B36289" w:rsidRDefault="009F23CF" w:rsidP="009F23CF">
      <w:pPr>
        <w:spacing w:before="120" w:after="120" w:line="240" w:lineRule="auto"/>
        <w:jc w:val="center"/>
        <w:rPr>
          <w:rFonts w:ascii="Times New Roman" w:hAnsi="Times New Roman" w:cs="Times New Roman"/>
          <w:i/>
          <w:iCs/>
          <w:lang w:val="vi-VN"/>
        </w:rPr>
      </w:pPr>
      <w:proofErr w:type="spellStart"/>
      <w:r w:rsidRPr="00B36289">
        <w:rPr>
          <w:rFonts w:ascii="Times New Roman" w:hAnsi="Times New Roman" w:cs="Times New Roman"/>
          <w:i/>
          <w:iCs/>
          <w:vertAlign w:val="superscript"/>
          <w:lang w:val="vi-VN"/>
        </w:rPr>
        <w:t>1</w:t>
      </w:r>
      <w:r w:rsidRPr="00B36289">
        <w:rPr>
          <w:rFonts w:ascii="Times New Roman" w:hAnsi="Times New Roman" w:cs="Times New Roman"/>
          <w:i/>
          <w:iCs/>
          <w:lang w:val="vi-VN"/>
        </w:rPr>
        <w:t>Khoa</w:t>
      </w:r>
      <w:proofErr w:type="spellEnd"/>
      <w:r w:rsidRPr="00B36289">
        <w:rPr>
          <w:rFonts w:ascii="Times New Roman" w:hAnsi="Times New Roman" w:cs="Times New Roman"/>
          <w:i/>
          <w:iCs/>
          <w:lang w:val="vi-VN"/>
        </w:rPr>
        <w:t xml:space="preserve"> Quản trị kinh doanh, Học viện Ngân hàng, Việt Nam</w:t>
      </w:r>
    </w:p>
    <w:p w14:paraId="0CD82DE4" w14:textId="598849E2" w:rsidR="009E35AB" w:rsidRPr="00B36289" w:rsidRDefault="009E35AB" w:rsidP="009E35AB">
      <w:pPr>
        <w:spacing w:before="120" w:after="120" w:line="240" w:lineRule="auto"/>
        <w:jc w:val="center"/>
        <w:rPr>
          <w:rFonts w:ascii="Times New Roman" w:hAnsi="Times New Roman" w:cs="Times New Roman"/>
          <w:i/>
          <w:iCs/>
          <w:lang w:val="vi-VN"/>
        </w:rPr>
      </w:pPr>
      <w:proofErr w:type="spellStart"/>
      <w:r w:rsidRPr="00B36289">
        <w:rPr>
          <w:rFonts w:ascii="Times New Roman" w:hAnsi="Times New Roman" w:cs="Times New Roman"/>
          <w:i/>
          <w:iCs/>
          <w:vertAlign w:val="superscript"/>
          <w:lang w:val="vi-VN"/>
        </w:rPr>
        <w:t>2</w:t>
      </w:r>
      <w:r w:rsidR="009F23CF" w:rsidRPr="00B36289">
        <w:rPr>
          <w:rFonts w:ascii="Times New Roman" w:hAnsi="Times New Roman" w:cs="Times New Roman"/>
          <w:i/>
          <w:iCs/>
          <w:lang w:val="vi-VN"/>
        </w:rPr>
        <w:t>Trường</w:t>
      </w:r>
      <w:proofErr w:type="spellEnd"/>
      <w:r w:rsidR="009F23CF" w:rsidRPr="00B36289">
        <w:rPr>
          <w:rFonts w:ascii="Times New Roman" w:hAnsi="Times New Roman" w:cs="Times New Roman"/>
          <w:i/>
          <w:iCs/>
          <w:lang w:val="vi-VN"/>
        </w:rPr>
        <w:t xml:space="preserve"> Quốc tế, Đại học I-</w:t>
      </w:r>
      <w:proofErr w:type="spellStart"/>
      <w:r w:rsidR="009F23CF" w:rsidRPr="00B36289">
        <w:rPr>
          <w:rFonts w:ascii="Times New Roman" w:hAnsi="Times New Roman" w:cs="Times New Roman"/>
          <w:i/>
          <w:iCs/>
          <w:lang w:val="vi-VN"/>
        </w:rPr>
        <w:t>SHOU</w:t>
      </w:r>
      <w:proofErr w:type="spellEnd"/>
      <w:r w:rsidR="009F23CF" w:rsidRPr="00B36289">
        <w:rPr>
          <w:rFonts w:ascii="Times New Roman" w:hAnsi="Times New Roman" w:cs="Times New Roman"/>
          <w:i/>
          <w:iCs/>
          <w:lang w:val="vi-VN"/>
        </w:rPr>
        <w:t>, Đài Loan</w:t>
      </w:r>
    </w:p>
    <w:p w14:paraId="5C6547C9" w14:textId="13B16BAC" w:rsidR="009E35AB" w:rsidRPr="00B36289" w:rsidRDefault="009F23CF" w:rsidP="009E35AB">
      <w:pPr>
        <w:spacing w:before="120" w:after="120" w:line="240" w:lineRule="auto"/>
        <w:jc w:val="both"/>
        <w:rPr>
          <w:rFonts w:ascii="Times New Roman" w:hAnsi="Times New Roman" w:cs="Times New Roman"/>
          <w:b/>
          <w:bCs/>
          <w:lang w:val="vi-VN"/>
        </w:rPr>
      </w:pPr>
      <w:r w:rsidRPr="00B36289">
        <w:rPr>
          <w:rFonts w:ascii="Times New Roman" w:hAnsi="Times New Roman" w:cs="Times New Roman"/>
          <w:b/>
          <w:bCs/>
          <w:lang w:val="vi-VN"/>
        </w:rPr>
        <w:t>TÓM TẮT</w:t>
      </w:r>
    </w:p>
    <w:p w14:paraId="28D68F10" w14:textId="2485E79B" w:rsidR="009E35AB" w:rsidRPr="00B36289" w:rsidRDefault="002262AD" w:rsidP="009F23CF">
      <w:pPr>
        <w:spacing w:before="120" w:after="120" w:line="240" w:lineRule="auto"/>
        <w:ind w:firstLine="567"/>
        <w:jc w:val="both"/>
        <w:rPr>
          <w:rFonts w:ascii="Times New Roman" w:hAnsi="Times New Roman" w:cs="Times New Roman"/>
          <w:sz w:val="20"/>
          <w:szCs w:val="20"/>
          <w:lang w:val="vi-VN"/>
        </w:rPr>
      </w:pPr>
      <w:r w:rsidRPr="00B36289">
        <w:rPr>
          <w:rFonts w:ascii="Times New Roman" w:hAnsi="Times New Roman" w:cs="Times New Roman"/>
          <w:sz w:val="20"/>
          <w:szCs w:val="20"/>
          <w:lang w:val="vi-VN"/>
        </w:rPr>
        <w:t xml:space="preserve">Hàng hóa mua sắm là một trong những danh mục sản phẩm bị tẩy xanh nhiều nhất với việc cắt giảm các thuộc tính xanh thực tế. Nghiên cứu này nhằm khám phá cách thức hành vi tẩy xanh khơi gợi nghi ngờ của người tiêu dùng, thể hiện qua sự nhầm lẫn xanh, nhận thức rủi ro xanh và hoài nghi xanh, và cách những phản ứng tâm lý này cùng cản trở ý định mua hàng hóa mua sắm. Sử dụng phương pháp định lượng với khảo sát 300 người tiêu dùng Việt Nam đã từng tiếp xúc với hành vi tẩy xanh, kết quả kỳ vọng làm giàu thêm hiểu biết và đưa ra các hàm ý nhằm giảm thiểu các hành vi lừa dối và thúc đẩy các nỗ lực bền vững. Cụ thể, tẩy xanh thể hiện tính hủy hoại của nó khi làm xói mòn niềm tin bằng cách gia tăng sự hoài nghi, nhận thức rủi ro và nhầm lẫn của người tiêu dùng. Cả ba con đường này đều được chứng minh là làm giảm ý định mua hàng, với hoài nghi xanh có ảnh hưởng mạnh nhất, còn sự nhầm lẫn dường như ít nghiêm trọng hơn. Nghiên cứu còn cung cấp bằng chứng cho thấy tẩy xanh có những tác động tiêu cực đối với hành vi tiêu dùng, không chỉ thất bại trong thúc đẩy tiêu thụ sản phẩm, mà còn làm suy giảm niềm tin - nền tảng của </w:t>
      </w:r>
      <w:proofErr w:type="spellStart"/>
      <w:r w:rsidRPr="00B36289">
        <w:rPr>
          <w:rFonts w:ascii="Times New Roman" w:hAnsi="Times New Roman" w:cs="Times New Roman"/>
          <w:sz w:val="20"/>
          <w:szCs w:val="20"/>
          <w:lang w:val="vi-VN"/>
        </w:rPr>
        <w:t>marketing</w:t>
      </w:r>
      <w:proofErr w:type="spellEnd"/>
      <w:r w:rsidRPr="00B36289">
        <w:rPr>
          <w:rFonts w:ascii="Times New Roman" w:hAnsi="Times New Roman" w:cs="Times New Roman"/>
          <w:sz w:val="20"/>
          <w:szCs w:val="20"/>
          <w:lang w:val="vi-VN"/>
        </w:rPr>
        <w:t xml:space="preserve"> xanh. Do các tuyên bố tẩy xanh là hành vi tự hủy hoại của doanh nghiệp, nghiên cứu khuyến nghị các nỗ lực hướng tới hành động minh bạch, có thể kiểm chứng, với các chế tài nghiêm khắc thay vì sử dụng ngôn ngữ ngụy tạo.</w:t>
      </w:r>
    </w:p>
    <w:p w14:paraId="0C679FA8" w14:textId="3341BEBA" w:rsidR="009E35AB" w:rsidRPr="00BA13B2" w:rsidRDefault="000B402C" w:rsidP="009E35AB">
      <w:pPr>
        <w:spacing w:before="120" w:after="120" w:line="240" w:lineRule="auto"/>
        <w:jc w:val="both"/>
        <w:rPr>
          <w:rFonts w:ascii="Times New Roman" w:hAnsi="Times New Roman" w:cs="Times New Roman"/>
          <w:sz w:val="20"/>
          <w:szCs w:val="20"/>
        </w:rPr>
      </w:pPr>
      <w:r w:rsidRPr="00B36289">
        <w:rPr>
          <w:rFonts w:ascii="Times New Roman" w:hAnsi="Times New Roman" w:cs="Times New Roman"/>
          <w:b/>
          <w:bCs/>
          <w:sz w:val="20"/>
          <w:szCs w:val="20"/>
          <w:lang w:val="vi-VN"/>
        </w:rPr>
        <w:t>Từ khóa</w:t>
      </w:r>
      <w:r w:rsidR="009E35AB" w:rsidRPr="00B36289">
        <w:rPr>
          <w:rFonts w:ascii="Times New Roman" w:hAnsi="Times New Roman" w:cs="Times New Roman"/>
          <w:b/>
          <w:bCs/>
          <w:sz w:val="20"/>
          <w:szCs w:val="20"/>
          <w:lang w:val="vi-VN"/>
        </w:rPr>
        <w:t>:</w:t>
      </w:r>
      <w:r w:rsidR="009E35AB" w:rsidRPr="00B36289">
        <w:rPr>
          <w:rFonts w:ascii="Times New Roman" w:hAnsi="Times New Roman" w:cs="Times New Roman"/>
          <w:sz w:val="20"/>
          <w:szCs w:val="20"/>
          <w:lang w:val="vi-VN"/>
        </w:rPr>
        <w:t xml:space="preserve"> </w:t>
      </w:r>
      <w:r w:rsidR="002262AD" w:rsidRPr="00B36289">
        <w:rPr>
          <w:rFonts w:ascii="Times New Roman" w:hAnsi="Times New Roman" w:cs="Times New Roman"/>
          <w:i/>
          <w:iCs/>
          <w:sz w:val="20"/>
          <w:szCs w:val="20"/>
          <w:lang w:val="vi-VN"/>
        </w:rPr>
        <w:t>tẩy xanh, sự nhầm lẫn xanh, nhận thức rủi ro xanh, hoài nghi xanh, ý định mua hàng</w:t>
      </w:r>
      <w:r w:rsidR="009E35AB" w:rsidRPr="00BA13B2">
        <w:rPr>
          <w:rFonts w:ascii="Times New Roman" w:hAnsi="Times New Roman" w:cs="Times New Roman"/>
          <w:b/>
          <w:bCs/>
          <w:sz w:val="32"/>
          <w:szCs w:val="32"/>
        </w:rPr>
        <w:br w:type="page"/>
      </w:r>
    </w:p>
    <w:p w14:paraId="6E209550" w14:textId="478675F2" w:rsidR="008C22B4" w:rsidRPr="00BA13B2" w:rsidRDefault="00C935DC" w:rsidP="006F5854">
      <w:pPr>
        <w:spacing w:before="120" w:after="120" w:line="240" w:lineRule="auto"/>
        <w:jc w:val="center"/>
        <w:rPr>
          <w:rFonts w:ascii="Times New Roman" w:hAnsi="Times New Roman" w:cs="Times New Roman"/>
          <w:b/>
          <w:bCs/>
          <w:sz w:val="32"/>
          <w:szCs w:val="32"/>
        </w:rPr>
      </w:pPr>
      <w:r w:rsidRPr="00BA13B2">
        <w:rPr>
          <w:rFonts w:ascii="Times New Roman" w:hAnsi="Times New Roman" w:cs="Times New Roman"/>
          <w:b/>
          <w:bCs/>
          <w:sz w:val="32"/>
          <w:szCs w:val="32"/>
        </w:rPr>
        <w:lastRenderedPageBreak/>
        <w:t>How greenwashing forestalls intention to purchase shopping goods: the detrimental impact of green confusion, green perceived risk, and green skepticism</w:t>
      </w:r>
    </w:p>
    <w:p w14:paraId="2EA36E13" w14:textId="48C2DAFB" w:rsidR="00546F94" w:rsidRPr="00BA13B2" w:rsidRDefault="00B64697" w:rsidP="00546F94">
      <w:pPr>
        <w:spacing w:before="120" w:after="120" w:line="240" w:lineRule="auto"/>
        <w:jc w:val="center"/>
        <w:rPr>
          <w:rFonts w:ascii="Times New Roman" w:hAnsi="Times New Roman" w:cs="Times New Roman"/>
          <w:b/>
          <w:bCs/>
          <w:sz w:val="24"/>
          <w:szCs w:val="24"/>
        </w:rPr>
      </w:pPr>
      <w:r w:rsidRPr="00BA13B2">
        <w:rPr>
          <w:rFonts w:ascii="Times New Roman" w:hAnsi="Times New Roman" w:cs="Times New Roman"/>
          <w:b/>
          <w:bCs/>
          <w:sz w:val="24"/>
          <w:szCs w:val="24"/>
        </w:rPr>
        <w:t>Nguyen Duc Loi</w:t>
      </w:r>
      <w:r w:rsidRPr="00BA13B2">
        <w:rPr>
          <w:rFonts w:ascii="Times New Roman" w:hAnsi="Times New Roman" w:cs="Times New Roman"/>
          <w:b/>
          <w:bCs/>
          <w:sz w:val="24"/>
          <w:szCs w:val="24"/>
          <w:vertAlign w:val="superscript"/>
        </w:rPr>
        <w:t>1</w:t>
      </w:r>
      <w:r w:rsidRPr="00BA13B2">
        <w:rPr>
          <w:rFonts w:ascii="Times New Roman" w:hAnsi="Times New Roman" w:cs="Times New Roman"/>
          <w:b/>
          <w:bCs/>
          <w:sz w:val="24"/>
          <w:szCs w:val="24"/>
        </w:rPr>
        <w:t xml:space="preserve">*, Dang </w:t>
      </w:r>
      <w:proofErr w:type="spellStart"/>
      <w:r w:rsidRPr="00BA13B2">
        <w:rPr>
          <w:rFonts w:ascii="Times New Roman" w:hAnsi="Times New Roman" w:cs="Times New Roman"/>
          <w:b/>
          <w:bCs/>
          <w:sz w:val="24"/>
          <w:szCs w:val="24"/>
        </w:rPr>
        <w:t>Thi</w:t>
      </w:r>
      <w:proofErr w:type="spellEnd"/>
      <w:r w:rsidRPr="00BA13B2">
        <w:rPr>
          <w:rFonts w:ascii="Times New Roman" w:hAnsi="Times New Roman" w:cs="Times New Roman"/>
          <w:b/>
          <w:bCs/>
          <w:sz w:val="24"/>
          <w:szCs w:val="24"/>
        </w:rPr>
        <w:t xml:space="preserve"> Uyen</w:t>
      </w:r>
      <w:r w:rsidRPr="00BA13B2">
        <w:rPr>
          <w:rFonts w:ascii="Times New Roman" w:hAnsi="Times New Roman" w:cs="Times New Roman"/>
          <w:b/>
          <w:bCs/>
          <w:sz w:val="24"/>
          <w:szCs w:val="24"/>
          <w:vertAlign w:val="superscript"/>
        </w:rPr>
        <w:t>2</w:t>
      </w:r>
    </w:p>
    <w:p w14:paraId="38849BAD" w14:textId="4F2AB502" w:rsidR="00B64697" w:rsidRPr="00BA13B2" w:rsidRDefault="009E35AB" w:rsidP="00546F94">
      <w:pPr>
        <w:spacing w:before="120" w:after="120" w:line="240" w:lineRule="auto"/>
        <w:jc w:val="center"/>
        <w:rPr>
          <w:rFonts w:ascii="Times New Roman" w:hAnsi="Times New Roman" w:cs="Times New Roman"/>
          <w:i/>
          <w:iCs/>
        </w:rPr>
      </w:pPr>
      <w:proofErr w:type="spellStart"/>
      <w:r w:rsidRPr="00BA13B2">
        <w:rPr>
          <w:rFonts w:ascii="Times New Roman" w:hAnsi="Times New Roman" w:cs="Times New Roman"/>
          <w:i/>
          <w:iCs/>
          <w:vertAlign w:val="superscript"/>
        </w:rPr>
        <w:t>1</w:t>
      </w:r>
      <w:r w:rsidRPr="00BA13B2">
        <w:rPr>
          <w:rFonts w:ascii="Times New Roman" w:hAnsi="Times New Roman" w:cs="Times New Roman"/>
          <w:i/>
          <w:iCs/>
        </w:rPr>
        <w:t>Faculty</w:t>
      </w:r>
      <w:proofErr w:type="spellEnd"/>
      <w:r w:rsidRPr="00BA13B2">
        <w:rPr>
          <w:rFonts w:ascii="Times New Roman" w:hAnsi="Times New Roman" w:cs="Times New Roman"/>
          <w:i/>
          <w:iCs/>
        </w:rPr>
        <w:t xml:space="preserve"> of Business Administration, Banking Academy, Vietnam</w:t>
      </w:r>
    </w:p>
    <w:p w14:paraId="18BD8C57" w14:textId="7C89A4DC" w:rsidR="009E35AB" w:rsidRPr="00BA13B2" w:rsidRDefault="009E35AB" w:rsidP="00546F94">
      <w:pPr>
        <w:spacing w:before="120" w:after="120" w:line="240" w:lineRule="auto"/>
        <w:jc w:val="center"/>
        <w:rPr>
          <w:rFonts w:ascii="Times New Roman" w:hAnsi="Times New Roman" w:cs="Times New Roman"/>
          <w:i/>
          <w:iCs/>
        </w:rPr>
      </w:pPr>
      <w:proofErr w:type="spellStart"/>
      <w:r w:rsidRPr="00BA13B2">
        <w:rPr>
          <w:rFonts w:ascii="Times New Roman" w:hAnsi="Times New Roman" w:cs="Times New Roman"/>
          <w:i/>
          <w:iCs/>
          <w:vertAlign w:val="superscript"/>
        </w:rPr>
        <w:t>2</w:t>
      </w:r>
      <w:r w:rsidRPr="00BA13B2">
        <w:rPr>
          <w:rFonts w:ascii="Times New Roman" w:hAnsi="Times New Roman" w:cs="Times New Roman"/>
          <w:i/>
          <w:iCs/>
        </w:rPr>
        <w:t>International</w:t>
      </w:r>
      <w:proofErr w:type="spellEnd"/>
      <w:r w:rsidRPr="00BA13B2">
        <w:rPr>
          <w:rFonts w:ascii="Times New Roman" w:hAnsi="Times New Roman" w:cs="Times New Roman"/>
          <w:i/>
          <w:iCs/>
        </w:rPr>
        <w:t xml:space="preserve"> College, I-SHOU University, Taiwan</w:t>
      </w:r>
    </w:p>
    <w:p w14:paraId="2219346D" w14:textId="724C8C83" w:rsidR="00AE1930" w:rsidRPr="00BA13B2" w:rsidRDefault="00AE1930" w:rsidP="002F33CA">
      <w:pPr>
        <w:spacing w:before="120" w:after="120" w:line="240" w:lineRule="auto"/>
        <w:jc w:val="both"/>
        <w:rPr>
          <w:rFonts w:ascii="Times New Roman" w:hAnsi="Times New Roman" w:cs="Times New Roman"/>
          <w:b/>
          <w:bCs/>
        </w:rPr>
      </w:pPr>
      <w:r w:rsidRPr="00BA13B2">
        <w:rPr>
          <w:rFonts w:ascii="Times New Roman" w:hAnsi="Times New Roman" w:cs="Times New Roman"/>
          <w:b/>
          <w:bCs/>
        </w:rPr>
        <w:t>ABSTRACT</w:t>
      </w:r>
    </w:p>
    <w:p w14:paraId="037E4776" w14:textId="23DCABF8" w:rsidR="0056000B" w:rsidRPr="00BA13B2" w:rsidRDefault="00BB7E0A" w:rsidP="009F23CF">
      <w:pPr>
        <w:spacing w:before="120" w:after="120" w:line="240" w:lineRule="auto"/>
        <w:ind w:firstLine="567"/>
        <w:jc w:val="both"/>
        <w:rPr>
          <w:rFonts w:ascii="Times New Roman" w:hAnsi="Times New Roman" w:cs="Times New Roman"/>
          <w:sz w:val="20"/>
          <w:szCs w:val="20"/>
        </w:rPr>
      </w:pPr>
      <w:r w:rsidRPr="00BA13B2">
        <w:rPr>
          <w:rFonts w:ascii="Times New Roman" w:hAnsi="Times New Roman" w:cs="Times New Roman"/>
          <w:sz w:val="20"/>
          <w:szCs w:val="20"/>
        </w:rPr>
        <w:t>Shopping goods is one of the most greenwashed product categories by the reduction of actual green attributes</w:t>
      </w:r>
      <w:r w:rsidR="00F461D1" w:rsidRPr="00BA13B2">
        <w:rPr>
          <w:rFonts w:ascii="Times New Roman" w:hAnsi="Times New Roman" w:cs="Times New Roman"/>
          <w:sz w:val="20"/>
          <w:szCs w:val="20"/>
        </w:rPr>
        <w:t>. Therefore, t</w:t>
      </w:r>
      <w:r w:rsidR="00EB5315" w:rsidRPr="00BA13B2">
        <w:rPr>
          <w:rFonts w:ascii="Times New Roman" w:hAnsi="Times New Roman" w:cs="Times New Roman"/>
          <w:sz w:val="20"/>
          <w:szCs w:val="20"/>
        </w:rPr>
        <w:t xml:space="preserve">his study aims to explore how greenwashing evokes consumer </w:t>
      </w:r>
      <w:r w:rsidR="001D3C6D" w:rsidRPr="00BA13B2">
        <w:rPr>
          <w:rFonts w:ascii="Times New Roman" w:hAnsi="Times New Roman" w:cs="Times New Roman"/>
          <w:sz w:val="20"/>
          <w:szCs w:val="20"/>
        </w:rPr>
        <w:t>doubts</w:t>
      </w:r>
      <w:r w:rsidR="00EB5315" w:rsidRPr="00BA13B2">
        <w:rPr>
          <w:rFonts w:ascii="Times New Roman" w:hAnsi="Times New Roman" w:cs="Times New Roman"/>
          <w:sz w:val="20"/>
          <w:szCs w:val="20"/>
        </w:rPr>
        <w:t xml:space="preserve">, </w:t>
      </w:r>
      <w:r w:rsidR="001D3C6D" w:rsidRPr="00BA13B2">
        <w:rPr>
          <w:rFonts w:ascii="Times New Roman" w:hAnsi="Times New Roman" w:cs="Times New Roman"/>
          <w:sz w:val="20"/>
          <w:szCs w:val="20"/>
        </w:rPr>
        <w:t xml:space="preserve">manifested </w:t>
      </w:r>
      <w:r w:rsidR="00F815E4" w:rsidRPr="00BA13B2">
        <w:rPr>
          <w:rFonts w:ascii="Times New Roman" w:hAnsi="Times New Roman" w:cs="Times New Roman"/>
          <w:sz w:val="20"/>
          <w:szCs w:val="20"/>
        </w:rPr>
        <w:t>as</w:t>
      </w:r>
      <w:r w:rsidR="00EB5315" w:rsidRPr="00BA13B2">
        <w:rPr>
          <w:rFonts w:ascii="Times New Roman" w:hAnsi="Times New Roman" w:cs="Times New Roman"/>
          <w:sz w:val="20"/>
          <w:szCs w:val="20"/>
        </w:rPr>
        <w:t xml:space="preserve"> green confusion, green perceived risk, and green skepticism, and </w:t>
      </w:r>
      <w:r w:rsidR="00F815E4" w:rsidRPr="00BA13B2">
        <w:rPr>
          <w:rFonts w:ascii="Times New Roman" w:hAnsi="Times New Roman" w:cs="Times New Roman"/>
          <w:sz w:val="20"/>
          <w:szCs w:val="20"/>
        </w:rPr>
        <w:t xml:space="preserve">thereby </w:t>
      </w:r>
      <w:r w:rsidR="00EB5315" w:rsidRPr="00BA13B2">
        <w:rPr>
          <w:rFonts w:ascii="Times New Roman" w:hAnsi="Times New Roman" w:cs="Times New Roman"/>
          <w:sz w:val="20"/>
          <w:szCs w:val="20"/>
        </w:rPr>
        <w:t>how these psychological responses collectively hinder purchase intentions in the category of shopping goods.</w:t>
      </w:r>
      <w:r w:rsidR="001D3C6D" w:rsidRPr="00BA13B2">
        <w:rPr>
          <w:rFonts w:ascii="Times New Roman" w:hAnsi="Times New Roman" w:cs="Times New Roman"/>
          <w:sz w:val="20"/>
          <w:szCs w:val="20"/>
        </w:rPr>
        <w:t xml:space="preserve"> </w:t>
      </w:r>
      <w:r w:rsidR="00F461D1" w:rsidRPr="00BA13B2">
        <w:rPr>
          <w:rFonts w:ascii="Times New Roman" w:hAnsi="Times New Roman" w:cs="Times New Roman"/>
          <w:sz w:val="20"/>
          <w:szCs w:val="20"/>
        </w:rPr>
        <w:t>Employing a quantitative approach through a survey of 300 Vietnamese consumers who had encountered greenwashing in shopping goods, t</w:t>
      </w:r>
      <w:r w:rsidR="001D3C6D" w:rsidRPr="00BA13B2">
        <w:rPr>
          <w:rFonts w:ascii="Times New Roman" w:hAnsi="Times New Roman" w:cs="Times New Roman"/>
          <w:sz w:val="20"/>
          <w:szCs w:val="20"/>
        </w:rPr>
        <w:t xml:space="preserve">he </w:t>
      </w:r>
      <w:r w:rsidR="00F461D1" w:rsidRPr="00BA13B2">
        <w:rPr>
          <w:rFonts w:ascii="Times New Roman" w:hAnsi="Times New Roman" w:cs="Times New Roman"/>
          <w:sz w:val="20"/>
          <w:szCs w:val="20"/>
        </w:rPr>
        <w:t xml:space="preserve">findings </w:t>
      </w:r>
      <w:r w:rsidR="001D3C6D" w:rsidRPr="00BA13B2">
        <w:rPr>
          <w:rFonts w:ascii="Times New Roman" w:hAnsi="Times New Roman" w:cs="Times New Roman"/>
          <w:sz w:val="20"/>
          <w:szCs w:val="20"/>
        </w:rPr>
        <w:t xml:space="preserve">are desired to enrich understanding and offer implications for mitigating deceptive green practices and fostering genuine sustainability </w:t>
      </w:r>
      <w:r w:rsidR="00F461D1" w:rsidRPr="00BA13B2">
        <w:rPr>
          <w:rFonts w:ascii="Times New Roman" w:hAnsi="Times New Roman" w:cs="Times New Roman"/>
          <w:sz w:val="20"/>
          <w:szCs w:val="20"/>
        </w:rPr>
        <w:t>efforts. Specifically, g</w:t>
      </w:r>
      <w:r w:rsidR="00ED0287" w:rsidRPr="00BA13B2">
        <w:rPr>
          <w:rFonts w:ascii="Times New Roman" w:hAnsi="Times New Roman" w:cs="Times New Roman"/>
          <w:sz w:val="20"/>
          <w:szCs w:val="20"/>
        </w:rPr>
        <w:t>reenwashing demonstrates its destructive force to erode confidence by increasing consumer doubts, including green skepticism, perceived risk, and confusion. All three paths have been shown to reduce intention, with green skepticism having the strongest influence, while green confusion appears to be less severe.</w:t>
      </w:r>
      <w:r w:rsidR="00F461D1" w:rsidRPr="00BA13B2">
        <w:rPr>
          <w:rFonts w:ascii="Times New Roman" w:hAnsi="Times New Roman" w:cs="Times New Roman"/>
          <w:sz w:val="20"/>
          <w:szCs w:val="20"/>
        </w:rPr>
        <w:t xml:space="preserve"> On top of that, t</w:t>
      </w:r>
      <w:r w:rsidR="00ED0287" w:rsidRPr="00BA13B2">
        <w:rPr>
          <w:rFonts w:ascii="Times New Roman" w:hAnsi="Times New Roman" w:cs="Times New Roman"/>
          <w:sz w:val="20"/>
          <w:szCs w:val="20"/>
        </w:rPr>
        <w:t xml:space="preserve">he study provides evidence that greenwashing has far-reaching negative effects on consumer behavior, not merely failing to sell products but also poisoning the confidence that green marketing must </w:t>
      </w:r>
      <w:r w:rsidR="00E279F8" w:rsidRPr="00BA13B2">
        <w:rPr>
          <w:rFonts w:ascii="Times New Roman" w:hAnsi="Times New Roman" w:cs="Times New Roman"/>
          <w:sz w:val="20"/>
          <w:szCs w:val="20"/>
        </w:rPr>
        <w:t>d</w:t>
      </w:r>
      <w:r w:rsidR="00ED0287" w:rsidRPr="00BA13B2">
        <w:rPr>
          <w:rFonts w:ascii="Times New Roman" w:hAnsi="Times New Roman" w:cs="Times New Roman"/>
          <w:sz w:val="20"/>
          <w:szCs w:val="20"/>
        </w:rPr>
        <w:t>epend upon.</w:t>
      </w:r>
      <w:r w:rsidR="00F461D1" w:rsidRPr="00BA13B2">
        <w:rPr>
          <w:rFonts w:ascii="Times New Roman" w:hAnsi="Times New Roman" w:cs="Times New Roman"/>
          <w:sz w:val="20"/>
          <w:szCs w:val="20"/>
        </w:rPr>
        <w:t xml:space="preserve"> </w:t>
      </w:r>
      <w:r w:rsidR="0056000B" w:rsidRPr="00BA13B2">
        <w:rPr>
          <w:rFonts w:ascii="Times New Roman" w:hAnsi="Times New Roman" w:cs="Times New Roman"/>
          <w:sz w:val="20"/>
          <w:szCs w:val="20"/>
        </w:rPr>
        <w:t>Since greenwashed claims are firms</w:t>
      </w:r>
      <w:r w:rsidR="00382A62">
        <w:rPr>
          <w:rFonts w:ascii="Times New Roman" w:hAnsi="Times New Roman" w:cs="Times New Roman"/>
          <w:sz w:val="20"/>
          <w:szCs w:val="20"/>
        </w:rPr>
        <w:t>’</w:t>
      </w:r>
      <w:r w:rsidR="0056000B" w:rsidRPr="00BA13B2">
        <w:rPr>
          <w:rFonts w:ascii="Times New Roman" w:hAnsi="Times New Roman" w:cs="Times New Roman"/>
          <w:sz w:val="20"/>
          <w:szCs w:val="20"/>
        </w:rPr>
        <w:t xml:space="preserve"> self-destruction, the study encourages efforts of transparent and verifiable actions along with strict sanctions instead of fabricating language.</w:t>
      </w:r>
    </w:p>
    <w:p w14:paraId="787EE00E" w14:textId="4D9A1283" w:rsidR="00546F94" w:rsidRPr="00BA13B2" w:rsidRDefault="00AE1930" w:rsidP="007D3D64">
      <w:pPr>
        <w:spacing w:before="120" w:after="120" w:line="240" w:lineRule="auto"/>
        <w:jc w:val="both"/>
        <w:rPr>
          <w:rFonts w:ascii="Times New Roman" w:hAnsi="Times New Roman" w:cs="Times New Roman"/>
          <w:i/>
          <w:iCs/>
          <w:sz w:val="20"/>
          <w:szCs w:val="20"/>
        </w:rPr>
      </w:pPr>
      <w:r w:rsidRPr="00BA13B2">
        <w:rPr>
          <w:rFonts w:ascii="Times New Roman" w:hAnsi="Times New Roman" w:cs="Times New Roman"/>
          <w:b/>
          <w:bCs/>
          <w:sz w:val="20"/>
          <w:szCs w:val="20"/>
        </w:rPr>
        <w:t>Keywords</w:t>
      </w:r>
      <w:r w:rsidR="008C22B4" w:rsidRPr="00BA13B2">
        <w:rPr>
          <w:rFonts w:ascii="Times New Roman" w:hAnsi="Times New Roman" w:cs="Times New Roman"/>
          <w:b/>
          <w:bCs/>
          <w:sz w:val="20"/>
          <w:szCs w:val="20"/>
        </w:rPr>
        <w:t>:</w:t>
      </w:r>
      <w:r w:rsidR="006D160D" w:rsidRPr="00BA13B2">
        <w:rPr>
          <w:rFonts w:ascii="Times New Roman" w:hAnsi="Times New Roman" w:cs="Times New Roman"/>
          <w:sz w:val="20"/>
          <w:szCs w:val="20"/>
        </w:rPr>
        <w:t xml:space="preserve"> </w:t>
      </w:r>
      <w:r w:rsidR="006D160D" w:rsidRPr="00BA13B2">
        <w:rPr>
          <w:rFonts w:ascii="Times New Roman" w:hAnsi="Times New Roman" w:cs="Times New Roman"/>
          <w:i/>
          <w:iCs/>
          <w:sz w:val="20"/>
          <w:szCs w:val="20"/>
        </w:rPr>
        <w:t>greenwashing, green confusion, green perceived risk, green skepticism, purchase intention</w:t>
      </w:r>
    </w:p>
    <w:p w14:paraId="48679E93" w14:textId="77777777" w:rsidR="0081197C" w:rsidRPr="00BA13B2" w:rsidRDefault="0081197C" w:rsidP="0081197C">
      <w:pPr>
        <w:spacing w:before="120" w:after="120" w:line="240" w:lineRule="auto"/>
        <w:jc w:val="both"/>
        <w:rPr>
          <w:rFonts w:ascii="Times New Roman" w:hAnsi="Times New Roman" w:cs="Times New Roman"/>
          <w:b/>
          <w:bCs/>
        </w:rPr>
      </w:pPr>
    </w:p>
    <w:p w14:paraId="209D8630" w14:textId="77777777" w:rsidR="005F62B3" w:rsidRPr="004655EF" w:rsidRDefault="005F62B3" w:rsidP="0081197C">
      <w:pPr>
        <w:spacing w:before="120" w:after="120" w:line="240" w:lineRule="auto"/>
        <w:jc w:val="both"/>
        <w:rPr>
          <w:rFonts w:ascii="Times New Roman" w:hAnsi="Times New Roman" w:cs="Times New Roman"/>
          <w:b/>
          <w:bCs/>
          <w:lang w:val="vi-VN"/>
        </w:rPr>
        <w:sectPr w:rsidR="005F62B3" w:rsidRPr="004655EF" w:rsidSect="002F33CA">
          <w:footerReference w:type="default" r:id="rId8"/>
          <w:pgSz w:w="11906" w:h="16838"/>
          <w:pgMar w:top="1134" w:right="1134" w:bottom="1134" w:left="1418" w:header="709" w:footer="709" w:gutter="0"/>
          <w:cols w:space="708"/>
          <w:docGrid w:linePitch="360"/>
        </w:sectPr>
      </w:pPr>
    </w:p>
    <w:p w14:paraId="5140015B" w14:textId="634AD203" w:rsidR="008C22B4" w:rsidRPr="00BA13B2" w:rsidRDefault="00213070" w:rsidP="0081197C">
      <w:pPr>
        <w:spacing w:before="120" w:after="120" w:line="240" w:lineRule="auto"/>
        <w:jc w:val="both"/>
        <w:rPr>
          <w:rFonts w:ascii="Times New Roman" w:hAnsi="Times New Roman" w:cs="Times New Roman"/>
        </w:rPr>
      </w:pPr>
      <w:r w:rsidRPr="00BA13B2">
        <w:rPr>
          <w:rFonts w:ascii="Times New Roman" w:hAnsi="Times New Roman" w:cs="Times New Roman"/>
          <w:b/>
          <w:bCs/>
        </w:rPr>
        <w:t>1. INTRODUCTION</w:t>
      </w:r>
    </w:p>
    <w:p w14:paraId="076D2BFD" w14:textId="1CAF0363" w:rsidR="00282E9F" w:rsidRPr="00BA13B2" w:rsidRDefault="00726DAF" w:rsidP="00581DC9">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In recent years, the global rise in environmental consciousness has significantly shaped consumer behavior, with more attention gravitating toward eco-friendly products</w:t>
      </w:r>
      <w:r w:rsidR="00240155" w:rsidRPr="00BA13B2">
        <w:rPr>
          <w:rFonts w:ascii="Times New Roman" w:hAnsi="Times New Roman" w:cs="Times New Roman"/>
        </w:rPr>
        <w:t xml:space="preserve"> (or services)</w:t>
      </w:r>
      <w:r w:rsidRPr="00BA13B2">
        <w:rPr>
          <w:rFonts w:ascii="Times New Roman" w:hAnsi="Times New Roman" w:cs="Times New Roman"/>
        </w:rPr>
        <w:t xml:space="preserve"> and supporting companies that promote sustainable practices.</w:t>
      </w:r>
      <w:r w:rsidR="00282E9F" w:rsidRPr="00BA13B2">
        <w:rPr>
          <w:rFonts w:ascii="Times New Roman" w:hAnsi="Times New Roman" w:cs="Times New Roman"/>
        </w:rPr>
        <w:t xml:space="preserve"> Many </w:t>
      </w:r>
      <w:r w:rsidR="001E4DC5" w:rsidRPr="00BA13B2">
        <w:rPr>
          <w:rFonts w:ascii="Times New Roman" w:hAnsi="Times New Roman" w:cs="Times New Roman"/>
        </w:rPr>
        <w:t>businesses</w:t>
      </w:r>
      <w:r w:rsidR="00282E9F" w:rsidRPr="00BA13B2">
        <w:rPr>
          <w:rFonts w:ascii="Times New Roman" w:hAnsi="Times New Roman" w:cs="Times New Roman"/>
        </w:rPr>
        <w:t xml:space="preserve">, in response to the requirement of facing environmental-related challenges, have adopted green strategies to appeal to eco-conscious </w:t>
      </w:r>
      <w:r w:rsidR="00BA13B2">
        <w:rPr>
          <w:rFonts w:ascii="Times New Roman" w:hAnsi="Times New Roman" w:cs="Times New Roman"/>
        </w:rPr>
        <w:t>buyers</w:t>
      </w:r>
      <w:r w:rsidR="00BA13B2">
        <w:rPr>
          <w:rFonts w:ascii="Times New Roman" w:hAnsi="Times New Roman" w:cs="Times New Roman"/>
          <w:lang w:val="vi-VN"/>
        </w:rPr>
        <w:t>,</w:t>
      </w:r>
      <w:r w:rsidR="00BA13B2" w:rsidRPr="00BA13B2">
        <w:rPr>
          <w:rFonts w:ascii="Times New Roman" w:hAnsi="Times New Roman" w:cs="Times New Roman"/>
          <w:vertAlign w:val="superscript"/>
        </w:rPr>
        <w:t>1</w:t>
      </w:r>
      <w:r w:rsidR="00BA13B2" w:rsidRPr="00BA13B2">
        <w:rPr>
          <w:rFonts w:ascii="Times New Roman" w:hAnsi="Times New Roman" w:cs="Times New Roman"/>
        </w:rPr>
        <w:t xml:space="preserve"> </w:t>
      </w:r>
      <w:r w:rsidR="00282E9F" w:rsidRPr="00BA13B2">
        <w:rPr>
          <w:rFonts w:ascii="Times New Roman" w:hAnsi="Times New Roman" w:cs="Times New Roman"/>
        </w:rPr>
        <w:t xml:space="preserve">including in the shopping goods sector (fashion and beauty, electronics, </w:t>
      </w:r>
      <w:r w:rsidR="00440EC1" w:rsidRPr="00BA13B2">
        <w:rPr>
          <w:rFonts w:ascii="Times New Roman" w:hAnsi="Times New Roman" w:cs="Times New Roman"/>
        </w:rPr>
        <w:t>furniture</w:t>
      </w:r>
      <w:r w:rsidR="00282E9F" w:rsidRPr="00BA13B2">
        <w:rPr>
          <w:rFonts w:ascii="Times New Roman" w:hAnsi="Times New Roman" w:cs="Times New Roman"/>
        </w:rPr>
        <w:t xml:space="preserve">, </w:t>
      </w:r>
      <w:r w:rsidR="00992D2D" w:rsidRPr="00BA13B2">
        <w:rPr>
          <w:rFonts w:ascii="Times New Roman" w:hAnsi="Times New Roman" w:cs="Times New Roman"/>
        </w:rPr>
        <w:t xml:space="preserve">household items, </w:t>
      </w:r>
      <w:r w:rsidR="00282E9F" w:rsidRPr="00BA13B2">
        <w:rPr>
          <w:rFonts w:ascii="Times New Roman" w:hAnsi="Times New Roman" w:cs="Times New Roman"/>
        </w:rPr>
        <w:t xml:space="preserve">etc.). </w:t>
      </w:r>
      <w:r w:rsidR="00992D2D" w:rsidRPr="00BA13B2">
        <w:rPr>
          <w:rFonts w:ascii="Times New Roman" w:hAnsi="Times New Roman" w:cs="Times New Roman"/>
        </w:rPr>
        <w:t>Nonetheless</w:t>
      </w:r>
      <w:r w:rsidR="00282E9F" w:rsidRPr="00BA13B2">
        <w:rPr>
          <w:rFonts w:ascii="Times New Roman" w:hAnsi="Times New Roman" w:cs="Times New Roman"/>
        </w:rPr>
        <w:t xml:space="preserve">, while some </w:t>
      </w:r>
      <w:r w:rsidR="00992D2D" w:rsidRPr="00BA13B2">
        <w:rPr>
          <w:rFonts w:ascii="Times New Roman" w:hAnsi="Times New Roman" w:cs="Times New Roman"/>
        </w:rPr>
        <w:t xml:space="preserve">businesses </w:t>
      </w:r>
      <w:r w:rsidR="00282E9F" w:rsidRPr="00BA13B2">
        <w:rPr>
          <w:rFonts w:ascii="Times New Roman" w:hAnsi="Times New Roman" w:cs="Times New Roman"/>
        </w:rPr>
        <w:t>truly invest in sustainability, many</w:t>
      </w:r>
      <w:r w:rsidR="00992D2D" w:rsidRPr="00BA13B2">
        <w:rPr>
          <w:rFonts w:ascii="Times New Roman" w:hAnsi="Times New Roman" w:cs="Times New Roman"/>
        </w:rPr>
        <w:t xml:space="preserve"> </w:t>
      </w:r>
      <w:r w:rsidR="00282E9F" w:rsidRPr="00BA13B2">
        <w:rPr>
          <w:rFonts w:ascii="Times New Roman" w:hAnsi="Times New Roman" w:cs="Times New Roman"/>
        </w:rPr>
        <w:t xml:space="preserve">merely pretend to be green and fail to deliver their environmental commitments, raising the alarm about </w:t>
      </w:r>
      <w:r w:rsidR="00382A62">
        <w:rPr>
          <w:rFonts w:ascii="Times New Roman" w:hAnsi="Times New Roman" w:cs="Times New Roman"/>
        </w:rPr>
        <w:t>“</w:t>
      </w:r>
      <w:r w:rsidR="00282E9F" w:rsidRPr="00BA13B2">
        <w:rPr>
          <w:rFonts w:ascii="Times New Roman" w:hAnsi="Times New Roman" w:cs="Times New Roman"/>
        </w:rPr>
        <w:t>gr</w:t>
      </w:r>
      <w:r w:rsidR="00283276" w:rsidRPr="00BA13B2">
        <w:rPr>
          <w:rFonts w:ascii="Times New Roman" w:hAnsi="Times New Roman" w:cs="Times New Roman"/>
        </w:rPr>
        <w:t>eenwashing</w:t>
      </w:r>
      <w:r w:rsidR="00382A62">
        <w:rPr>
          <w:rFonts w:ascii="Times New Roman" w:hAnsi="Times New Roman" w:cs="Times New Roman"/>
        </w:rPr>
        <w:t>”</w:t>
      </w:r>
      <w:r w:rsidR="00BA13B2">
        <w:rPr>
          <w:rFonts w:ascii="Times New Roman" w:hAnsi="Times New Roman" w:cs="Times New Roman"/>
          <w:lang w:val="vi-VN"/>
        </w:rPr>
        <w:t>.</w:t>
      </w:r>
      <w:r w:rsidR="00BA13B2">
        <w:rPr>
          <w:rFonts w:ascii="Times New Roman" w:hAnsi="Times New Roman" w:cs="Times New Roman"/>
          <w:vertAlign w:val="superscript"/>
        </w:rPr>
        <w:t>2</w:t>
      </w:r>
      <w:r w:rsidR="00D95AC8" w:rsidRPr="00BA13B2">
        <w:rPr>
          <w:rFonts w:ascii="Times New Roman" w:hAnsi="Times New Roman" w:cs="Times New Roman"/>
        </w:rPr>
        <w:t xml:space="preserve"> </w:t>
      </w:r>
      <w:r w:rsidR="00C92FA6" w:rsidRPr="00BA13B2">
        <w:rPr>
          <w:rFonts w:ascii="Times New Roman" w:hAnsi="Times New Roman" w:cs="Times New Roman"/>
        </w:rPr>
        <w:t xml:space="preserve">This negative reality also makes it difficult for consumers to distinguish between genuine and </w:t>
      </w:r>
      <w:r w:rsidR="00382A62">
        <w:rPr>
          <w:rFonts w:ascii="Times New Roman" w:hAnsi="Times New Roman" w:cs="Times New Roman"/>
        </w:rPr>
        <w:t>“</w:t>
      </w:r>
      <w:r w:rsidR="00C92FA6" w:rsidRPr="00BA13B2">
        <w:rPr>
          <w:rFonts w:ascii="Times New Roman" w:hAnsi="Times New Roman" w:cs="Times New Roman"/>
        </w:rPr>
        <w:t>fake</w:t>
      </w:r>
      <w:r w:rsidR="00382A62">
        <w:rPr>
          <w:rFonts w:ascii="Times New Roman" w:hAnsi="Times New Roman" w:cs="Times New Roman"/>
        </w:rPr>
        <w:t>”</w:t>
      </w:r>
      <w:r w:rsidR="00C92FA6" w:rsidRPr="00BA13B2">
        <w:rPr>
          <w:rFonts w:ascii="Times New Roman" w:hAnsi="Times New Roman" w:cs="Times New Roman"/>
        </w:rPr>
        <w:t xml:space="preserve"> green </w:t>
      </w:r>
      <w:r w:rsidR="00BA13B2">
        <w:rPr>
          <w:rFonts w:ascii="Times New Roman" w:hAnsi="Times New Roman" w:cs="Times New Roman"/>
        </w:rPr>
        <w:t>products</w:t>
      </w:r>
      <w:r w:rsidR="00BA13B2">
        <w:rPr>
          <w:rFonts w:ascii="Times New Roman" w:hAnsi="Times New Roman" w:cs="Times New Roman"/>
          <w:lang w:val="vi-VN"/>
        </w:rPr>
        <w:t>,</w:t>
      </w:r>
      <w:r w:rsidR="00BA13B2">
        <w:rPr>
          <w:rFonts w:ascii="Times New Roman" w:hAnsi="Times New Roman" w:cs="Times New Roman"/>
          <w:vertAlign w:val="superscript"/>
        </w:rPr>
        <w:t>3</w:t>
      </w:r>
      <w:r w:rsidR="00C92FA6" w:rsidRPr="00BA13B2">
        <w:rPr>
          <w:rFonts w:ascii="Times New Roman" w:hAnsi="Times New Roman" w:cs="Times New Roman"/>
        </w:rPr>
        <w:t xml:space="preserve"> </w:t>
      </w:r>
      <w:r w:rsidR="00992D2D" w:rsidRPr="00BA13B2">
        <w:rPr>
          <w:rFonts w:ascii="Times New Roman" w:hAnsi="Times New Roman" w:cs="Times New Roman"/>
        </w:rPr>
        <w:t xml:space="preserve">even </w:t>
      </w:r>
      <w:r w:rsidR="00C92FA6" w:rsidRPr="00BA13B2">
        <w:rPr>
          <w:rFonts w:ascii="Times New Roman" w:hAnsi="Times New Roman" w:cs="Times New Roman"/>
        </w:rPr>
        <w:t xml:space="preserve">though the nature of shopping goods consumption requires much more comparison and consideration from buyers than being purchased immediately with little effort like convenience </w:t>
      </w:r>
      <w:r w:rsidR="00BA13B2">
        <w:rPr>
          <w:rFonts w:ascii="Times New Roman" w:hAnsi="Times New Roman" w:cs="Times New Roman"/>
        </w:rPr>
        <w:t>goods</w:t>
      </w:r>
      <w:r w:rsidR="00BA13B2">
        <w:rPr>
          <w:rFonts w:ascii="Times New Roman" w:hAnsi="Times New Roman" w:cs="Times New Roman"/>
          <w:lang w:val="vi-VN"/>
        </w:rPr>
        <w:t>.</w:t>
      </w:r>
      <w:r w:rsidR="00BA13B2">
        <w:rPr>
          <w:rFonts w:ascii="Times New Roman" w:hAnsi="Times New Roman" w:cs="Times New Roman"/>
          <w:vertAlign w:val="superscript"/>
        </w:rPr>
        <w:t>4</w:t>
      </w:r>
      <w:r w:rsidR="00F55571" w:rsidRPr="00BA13B2">
        <w:rPr>
          <w:rFonts w:ascii="Times New Roman" w:hAnsi="Times New Roman" w:cs="Times New Roman"/>
        </w:rPr>
        <w:t xml:space="preserve"> </w:t>
      </w:r>
      <w:r w:rsidR="002627E5" w:rsidRPr="00BA13B2">
        <w:rPr>
          <w:rFonts w:ascii="Times New Roman" w:hAnsi="Times New Roman" w:cs="Times New Roman"/>
        </w:rPr>
        <w:t xml:space="preserve">For instance, 59% of sustainability claims made by fashion brands were misleading or unsubstantiated, with clothing items made from plastics despite the eco-labels attached to the </w:t>
      </w:r>
      <w:r w:rsidR="00BA13B2">
        <w:rPr>
          <w:rFonts w:ascii="Times New Roman" w:hAnsi="Times New Roman" w:cs="Times New Roman"/>
        </w:rPr>
        <w:t>products</w:t>
      </w:r>
      <w:r w:rsidR="00BA13B2">
        <w:rPr>
          <w:rFonts w:ascii="Times New Roman" w:hAnsi="Times New Roman" w:cs="Times New Roman"/>
          <w:lang w:val="vi-VN"/>
        </w:rPr>
        <w:t>.</w:t>
      </w:r>
      <w:r w:rsidR="00BA13B2">
        <w:rPr>
          <w:rFonts w:ascii="Times New Roman" w:hAnsi="Times New Roman" w:cs="Times New Roman"/>
          <w:vertAlign w:val="superscript"/>
        </w:rPr>
        <w:t>5</w:t>
      </w:r>
      <w:r w:rsidR="002627E5" w:rsidRPr="00BA13B2">
        <w:rPr>
          <w:rFonts w:ascii="Times New Roman" w:hAnsi="Times New Roman" w:cs="Times New Roman"/>
        </w:rPr>
        <w:t xml:space="preserve"> </w:t>
      </w:r>
      <w:r w:rsidR="00992D2D" w:rsidRPr="00BA13B2">
        <w:rPr>
          <w:rFonts w:ascii="Times New Roman" w:hAnsi="Times New Roman" w:cs="Times New Roman"/>
        </w:rPr>
        <w:t xml:space="preserve">A </w:t>
      </w:r>
      <w:r w:rsidR="001E4DC5" w:rsidRPr="00BA13B2">
        <w:rPr>
          <w:rFonts w:ascii="Times New Roman" w:hAnsi="Times New Roman" w:cs="Times New Roman"/>
        </w:rPr>
        <w:t xml:space="preserve">widespread presence of greenwashing has </w:t>
      </w:r>
      <w:r w:rsidR="00992D2D" w:rsidRPr="00BA13B2">
        <w:rPr>
          <w:rFonts w:ascii="Times New Roman" w:hAnsi="Times New Roman" w:cs="Times New Roman"/>
        </w:rPr>
        <w:t xml:space="preserve">also </w:t>
      </w:r>
      <w:r w:rsidR="001E4DC5" w:rsidRPr="00BA13B2">
        <w:rPr>
          <w:rFonts w:ascii="Times New Roman" w:hAnsi="Times New Roman" w:cs="Times New Roman"/>
        </w:rPr>
        <w:t xml:space="preserve">been found in the furniture industry, stemming from deforestation </w:t>
      </w:r>
      <w:r w:rsidR="001E4DC5" w:rsidRPr="00BA13B2">
        <w:rPr>
          <w:rFonts w:ascii="Times New Roman" w:hAnsi="Times New Roman" w:cs="Times New Roman"/>
        </w:rPr>
        <w:t xml:space="preserve">and irresponsible manufacturing and sourcing that is hard to </w:t>
      </w:r>
      <w:r w:rsidR="00BA13B2">
        <w:rPr>
          <w:rFonts w:ascii="Times New Roman" w:hAnsi="Times New Roman" w:cs="Times New Roman"/>
        </w:rPr>
        <w:t>recognize</w:t>
      </w:r>
      <w:r w:rsidR="00BA13B2">
        <w:rPr>
          <w:rFonts w:ascii="Times New Roman" w:hAnsi="Times New Roman" w:cs="Times New Roman"/>
          <w:lang w:val="vi-VN"/>
        </w:rPr>
        <w:t>.</w:t>
      </w:r>
      <w:r w:rsidR="00BA13B2">
        <w:rPr>
          <w:rFonts w:ascii="Times New Roman" w:hAnsi="Times New Roman" w:cs="Times New Roman"/>
          <w:vertAlign w:val="superscript"/>
        </w:rPr>
        <w:t>6</w:t>
      </w:r>
      <w:r w:rsidR="001E4DC5" w:rsidRPr="00BA13B2">
        <w:rPr>
          <w:rFonts w:ascii="Times New Roman" w:hAnsi="Times New Roman" w:cs="Times New Roman"/>
        </w:rPr>
        <w:t xml:space="preserve"> </w:t>
      </w:r>
      <w:r w:rsidR="00440EC1" w:rsidRPr="00BA13B2">
        <w:rPr>
          <w:rFonts w:ascii="Times New Roman" w:hAnsi="Times New Roman" w:cs="Times New Roman"/>
        </w:rPr>
        <w:t>It can be conceivable that shopping goods have complex and hard-to-observe production and supply processes, in addition to false certifications and lack of standardized laws, making it easier for businesses to manipulate perceptions.</w:t>
      </w:r>
    </w:p>
    <w:p w14:paraId="52D9FD5A" w14:textId="0C07CDC6" w:rsidR="00440EC1" w:rsidRPr="00BA13B2" w:rsidRDefault="006B60F0" w:rsidP="00581DC9">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 xml:space="preserve">Research on greenwashing has risen enormously in recent years, yet there remain some knowledge gaps that need to be addressed. First and foremost, earlier studies on greenwashing, including within the context of Vietnamese, limit themselves to specific commercial sectors or product types. </w:t>
      </w:r>
      <w:r w:rsidR="00401E50" w:rsidRPr="00BA13B2">
        <w:rPr>
          <w:rFonts w:ascii="Times New Roman" w:hAnsi="Times New Roman" w:cs="Times New Roman"/>
        </w:rPr>
        <w:t xml:space="preserve">In </w:t>
      </w:r>
      <w:r w:rsidRPr="00BA13B2">
        <w:rPr>
          <w:rFonts w:ascii="Times New Roman" w:hAnsi="Times New Roman" w:cs="Times New Roman"/>
        </w:rPr>
        <w:t xml:space="preserve">terms of shopping goods, </w:t>
      </w:r>
      <w:r w:rsidR="00401E50" w:rsidRPr="00BA13B2">
        <w:rPr>
          <w:rFonts w:ascii="Times New Roman" w:hAnsi="Times New Roman" w:cs="Times New Roman"/>
        </w:rPr>
        <w:t xml:space="preserve">notably, </w:t>
      </w:r>
      <w:r w:rsidRPr="00BA13B2">
        <w:rPr>
          <w:rFonts w:ascii="Times New Roman" w:hAnsi="Times New Roman" w:cs="Times New Roman"/>
        </w:rPr>
        <w:t xml:space="preserve">the most greenwashing empirical research was concentrated in the fashion and beauty sector, such as clothing and cosmetic </w:t>
      </w:r>
      <w:r w:rsidR="00837C3E">
        <w:rPr>
          <w:rFonts w:ascii="Times New Roman" w:hAnsi="Times New Roman" w:cs="Times New Roman"/>
        </w:rPr>
        <w:t>items</w:t>
      </w:r>
      <w:r w:rsidR="00837C3E">
        <w:rPr>
          <w:rFonts w:ascii="Times New Roman" w:hAnsi="Times New Roman" w:cs="Times New Roman"/>
          <w:lang w:val="vi-VN"/>
        </w:rPr>
        <w:t>.</w:t>
      </w:r>
      <w:r w:rsidR="00837C3E">
        <w:rPr>
          <w:rFonts w:ascii="Times New Roman" w:hAnsi="Times New Roman" w:cs="Times New Roman"/>
          <w:vertAlign w:val="superscript"/>
          <w:lang w:val="vi-VN"/>
        </w:rPr>
        <w:t>7-9</w:t>
      </w:r>
      <w:r w:rsidRPr="00BA13B2">
        <w:rPr>
          <w:rFonts w:ascii="Times New Roman" w:hAnsi="Times New Roman" w:cs="Times New Roman"/>
        </w:rPr>
        <w:t xml:space="preserve"> However, shopping goods include many different categories that, although some are still receiving attention, such as in electronics and </w:t>
      </w:r>
      <w:r w:rsidR="00066E6A">
        <w:rPr>
          <w:rFonts w:ascii="Times New Roman" w:hAnsi="Times New Roman" w:cs="Times New Roman"/>
        </w:rPr>
        <w:t>furniture</w:t>
      </w:r>
      <w:r w:rsidR="00066E6A">
        <w:rPr>
          <w:rFonts w:ascii="Times New Roman" w:hAnsi="Times New Roman" w:cs="Times New Roman"/>
          <w:lang w:val="vi-VN"/>
        </w:rPr>
        <w:t>,</w:t>
      </w:r>
      <w:r w:rsidR="00066E6A">
        <w:rPr>
          <w:rFonts w:ascii="Times New Roman" w:hAnsi="Times New Roman" w:cs="Times New Roman"/>
          <w:vertAlign w:val="superscript"/>
        </w:rPr>
        <w:t>10</w:t>
      </w:r>
      <w:r w:rsidR="00066E6A">
        <w:rPr>
          <w:rFonts w:ascii="Times New Roman" w:hAnsi="Times New Roman" w:cs="Times New Roman"/>
          <w:vertAlign w:val="superscript"/>
          <w:lang w:val="vi-VN"/>
        </w:rPr>
        <w:t>,11</w:t>
      </w:r>
      <w:r w:rsidRPr="00BA13B2">
        <w:rPr>
          <w:rFonts w:ascii="Times New Roman" w:hAnsi="Times New Roman" w:cs="Times New Roman"/>
        </w:rPr>
        <w:t xml:space="preserve"> many are present to a lesser extent or being overlooked. In other words, an examination of consumer behavior, with greenwashing as a key issue, in the entire classification of shopping goods has not been explored.</w:t>
      </w:r>
      <w:r w:rsidR="00E8799C" w:rsidRPr="00BA13B2">
        <w:rPr>
          <w:rFonts w:ascii="Times New Roman" w:hAnsi="Times New Roman" w:cs="Times New Roman"/>
        </w:rPr>
        <w:t xml:space="preserve"> Secondly, prior literature has proven that greenwashing can lead to </w:t>
      </w:r>
      <w:r w:rsidR="00920197" w:rsidRPr="00BA13B2">
        <w:rPr>
          <w:rFonts w:ascii="Times New Roman" w:hAnsi="Times New Roman" w:cs="Times New Roman"/>
        </w:rPr>
        <w:t>consumers</w:t>
      </w:r>
      <w:r w:rsidR="00382A62">
        <w:rPr>
          <w:rFonts w:ascii="Times New Roman" w:hAnsi="Times New Roman" w:cs="Times New Roman"/>
        </w:rPr>
        <w:t>’</w:t>
      </w:r>
      <w:r w:rsidR="00E8799C" w:rsidRPr="00BA13B2">
        <w:rPr>
          <w:rFonts w:ascii="Times New Roman" w:hAnsi="Times New Roman" w:cs="Times New Roman"/>
        </w:rPr>
        <w:t xml:space="preserve"> negative responses as a result of their diminished trust, along with the brand image having been </w:t>
      </w:r>
      <w:r w:rsidR="00066E6A">
        <w:rPr>
          <w:rFonts w:ascii="Times New Roman" w:hAnsi="Times New Roman" w:cs="Times New Roman"/>
        </w:rPr>
        <w:t>damaged</w:t>
      </w:r>
      <w:r w:rsidR="00066E6A">
        <w:rPr>
          <w:rFonts w:ascii="Times New Roman" w:hAnsi="Times New Roman" w:cs="Times New Roman"/>
          <w:lang w:val="vi-VN"/>
        </w:rPr>
        <w:t>.</w:t>
      </w:r>
      <w:r w:rsidR="00066E6A">
        <w:rPr>
          <w:rFonts w:ascii="Times New Roman" w:hAnsi="Times New Roman" w:cs="Times New Roman"/>
          <w:vertAlign w:val="superscript"/>
        </w:rPr>
        <w:t>10</w:t>
      </w:r>
      <w:r w:rsidR="00066E6A">
        <w:rPr>
          <w:rFonts w:ascii="Times New Roman" w:hAnsi="Times New Roman" w:cs="Times New Roman"/>
          <w:vertAlign w:val="superscript"/>
          <w:lang w:val="vi-VN"/>
        </w:rPr>
        <w:t>,12</w:t>
      </w:r>
      <w:r w:rsidR="00140F38" w:rsidRPr="00BA13B2">
        <w:rPr>
          <w:rFonts w:ascii="Times New Roman" w:hAnsi="Times New Roman" w:cs="Times New Roman"/>
        </w:rPr>
        <w:t xml:space="preserve"> </w:t>
      </w:r>
      <w:r w:rsidR="00920197" w:rsidRPr="00BA13B2">
        <w:rPr>
          <w:rFonts w:ascii="Times New Roman" w:hAnsi="Times New Roman" w:cs="Times New Roman"/>
        </w:rPr>
        <w:t xml:space="preserve">Conversely, how greenwashing </w:t>
      </w:r>
      <w:r w:rsidR="00920197" w:rsidRPr="00BA13B2">
        <w:rPr>
          <w:rFonts w:ascii="Times New Roman" w:hAnsi="Times New Roman" w:cs="Times New Roman"/>
        </w:rPr>
        <w:lastRenderedPageBreak/>
        <w:t>raises consumer psychology obstacles remains focused around whether it generates green confusion or risk p</w:t>
      </w:r>
      <w:r w:rsidR="00066E6A">
        <w:rPr>
          <w:rFonts w:ascii="Times New Roman" w:hAnsi="Times New Roman" w:cs="Times New Roman"/>
        </w:rPr>
        <w:t>erceptions</w:t>
      </w:r>
      <w:r w:rsidR="00066E6A">
        <w:rPr>
          <w:rFonts w:ascii="Times New Roman" w:hAnsi="Times New Roman" w:cs="Times New Roman"/>
          <w:lang w:val="vi-VN"/>
        </w:rPr>
        <w:t>.</w:t>
      </w:r>
      <w:r w:rsidR="00066E6A" w:rsidRPr="00066E6A">
        <w:rPr>
          <w:rFonts w:ascii="Times New Roman" w:hAnsi="Times New Roman" w:cs="Times New Roman"/>
          <w:vertAlign w:val="superscript"/>
        </w:rPr>
        <w:t>13</w:t>
      </w:r>
      <w:r w:rsidR="00066E6A" w:rsidRPr="00066E6A">
        <w:rPr>
          <w:rFonts w:ascii="Times New Roman" w:hAnsi="Times New Roman" w:cs="Times New Roman"/>
          <w:vertAlign w:val="superscript"/>
          <w:lang w:val="vi-VN"/>
        </w:rPr>
        <w:t>-15</w:t>
      </w:r>
      <w:r w:rsidR="003E687C" w:rsidRPr="00BA13B2">
        <w:rPr>
          <w:rFonts w:ascii="Times New Roman" w:hAnsi="Times New Roman" w:cs="Times New Roman"/>
        </w:rPr>
        <w:t xml:space="preserve"> </w:t>
      </w:r>
      <w:r w:rsidR="00D66FE4" w:rsidRPr="00BA13B2">
        <w:rPr>
          <w:rFonts w:ascii="Times New Roman" w:hAnsi="Times New Roman" w:cs="Times New Roman"/>
        </w:rPr>
        <w:t xml:space="preserve">Though also a manifestation of doubt in green claims, green skepticism has not previously been integrated within a consolidated framework, and its addition not only broadens the measuring of cognitive barriers but also helps fully understand </w:t>
      </w:r>
      <w:r w:rsidR="00AA1C4C" w:rsidRPr="00BA13B2">
        <w:rPr>
          <w:rFonts w:ascii="Times New Roman" w:hAnsi="Times New Roman" w:cs="Times New Roman"/>
        </w:rPr>
        <w:t>the causes of green consumption breakdowns</w:t>
      </w:r>
      <w:r w:rsidR="003B60DC" w:rsidRPr="00BA13B2">
        <w:rPr>
          <w:rFonts w:ascii="Times New Roman" w:hAnsi="Times New Roman" w:cs="Times New Roman"/>
        </w:rPr>
        <w:t>.</w:t>
      </w:r>
    </w:p>
    <w:p w14:paraId="7720C324" w14:textId="034A3CEB" w:rsidR="00AA1C4C" w:rsidRPr="00BA13B2" w:rsidRDefault="008C2690" w:rsidP="00581DC9">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 xml:space="preserve">The current study aims to fulfill the aforementioned gaps and provide valuable insights by examining the </w:t>
      </w:r>
      <w:r w:rsidR="00C22F5F" w:rsidRPr="00BA13B2">
        <w:rPr>
          <w:rFonts w:ascii="Times New Roman" w:hAnsi="Times New Roman" w:cs="Times New Roman"/>
        </w:rPr>
        <w:t>influence</w:t>
      </w:r>
      <w:r w:rsidRPr="00BA13B2">
        <w:rPr>
          <w:rFonts w:ascii="Times New Roman" w:hAnsi="Times New Roman" w:cs="Times New Roman"/>
        </w:rPr>
        <w:t xml:space="preserve"> of greenwashing on </w:t>
      </w:r>
      <w:r w:rsidR="00AA1C4C" w:rsidRPr="00BA13B2">
        <w:rPr>
          <w:rFonts w:ascii="Times New Roman" w:hAnsi="Times New Roman" w:cs="Times New Roman"/>
        </w:rPr>
        <w:t xml:space="preserve">consumer doubts, including </w:t>
      </w:r>
      <w:r w:rsidRPr="00BA13B2">
        <w:rPr>
          <w:rFonts w:ascii="Times New Roman" w:hAnsi="Times New Roman" w:cs="Times New Roman"/>
        </w:rPr>
        <w:t xml:space="preserve">green confusion, green perceived risk, and green skepticism, thereby figuring out how they </w:t>
      </w:r>
      <w:r w:rsidR="00C22F5F" w:rsidRPr="00BA13B2">
        <w:rPr>
          <w:rFonts w:ascii="Times New Roman" w:hAnsi="Times New Roman" w:cs="Times New Roman"/>
        </w:rPr>
        <w:t>forestall</w:t>
      </w:r>
      <w:r w:rsidRPr="00BA13B2">
        <w:rPr>
          <w:rFonts w:ascii="Times New Roman" w:hAnsi="Times New Roman" w:cs="Times New Roman"/>
        </w:rPr>
        <w:t xml:space="preserve"> purchase intention </w:t>
      </w:r>
      <w:r w:rsidR="00C22F5F" w:rsidRPr="00BA13B2">
        <w:rPr>
          <w:rFonts w:ascii="Times New Roman" w:hAnsi="Times New Roman" w:cs="Times New Roman"/>
        </w:rPr>
        <w:t xml:space="preserve">of </w:t>
      </w:r>
      <w:r w:rsidRPr="00BA13B2">
        <w:rPr>
          <w:rFonts w:ascii="Times New Roman" w:hAnsi="Times New Roman" w:cs="Times New Roman"/>
        </w:rPr>
        <w:t>shopping goods.</w:t>
      </w:r>
      <w:r w:rsidR="00342754" w:rsidRPr="00BA13B2">
        <w:rPr>
          <w:rFonts w:ascii="Times New Roman" w:hAnsi="Times New Roman" w:cs="Times New Roman"/>
        </w:rPr>
        <w:t xml:space="preserve"> </w:t>
      </w:r>
      <w:r w:rsidR="00C22F5F" w:rsidRPr="00BA13B2">
        <w:rPr>
          <w:rFonts w:ascii="Times New Roman" w:hAnsi="Times New Roman" w:cs="Times New Roman"/>
        </w:rPr>
        <w:t xml:space="preserve">The study employed a quantitative method </w:t>
      </w:r>
      <w:r w:rsidR="00AA1C4C" w:rsidRPr="00BA13B2">
        <w:rPr>
          <w:rFonts w:ascii="Times New Roman" w:hAnsi="Times New Roman" w:cs="Times New Roman"/>
        </w:rPr>
        <w:t>via</w:t>
      </w:r>
      <w:r w:rsidR="00C22F5F" w:rsidRPr="00BA13B2">
        <w:rPr>
          <w:rFonts w:ascii="Times New Roman" w:hAnsi="Times New Roman" w:cs="Times New Roman"/>
        </w:rPr>
        <w:t xml:space="preserve"> a survey questionnaire distributed to consumers</w:t>
      </w:r>
      <w:r w:rsidR="00AA1C4C" w:rsidRPr="00BA13B2">
        <w:rPr>
          <w:rFonts w:ascii="Times New Roman" w:hAnsi="Times New Roman" w:cs="Times New Roman"/>
        </w:rPr>
        <w:t xml:space="preserve"> </w:t>
      </w:r>
      <w:r w:rsidR="00C22F5F" w:rsidRPr="00BA13B2">
        <w:rPr>
          <w:rFonts w:ascii="Times New Roman" w:hAnsi="Times New Roman" w:cs="Times New Roman"/>
        </w:rPr>
        <w:t xml:space="preserve">that had purchased or been exposed to greenwashing </w:t>
      </w:r>
      <w:r w:rsidR="00786E9C" w:rsidRPr="00BA13B2">
        <w:rPr>
          <w:rFonts w:ascii="Times New Roman" w:hAnsi="Times New Roman" w:cs="Times New Roman"/>
        </w:rPr>
        <w:t xml:space="preserve">information or </w:t>
      </w:r>
      <w:r w:rsidR="00C22F5F" w:rsidRPr="00BA13B2">
        <w:rPr>
          <w:rFonts w:ascii="Times New Roman" w:hAnsi="Times New Roman" w:cs="Times New Roman"/>
        </w:rPr>
        <w:t>practices of a brand (or business) in the category of shopping goods.</w:t>
      </w:r>
      <w:r w:rsidR="005813FD" w:rsidRPr="00BA13B2">
        <w:rPr>
          <w:rFonts w:ascii="Times New Roman" w:hAnsi="Times New Roman" w:cs="Times New Roman"/>
        </w:rPr>
        <w:t xml:space="preserve"> On top of that, </w:t>
      </w:r>
      <w:r w:rsidR="00342754" w:rsidRPr="00BA13B2">
        <w:rPr>
          <w:rFonts w:ascii="Times New Roman" w:hAnsi="Times New Roman" w:cs="Times New Roman"/>
        </w:rPr>
        <w:t xml:space="preserve">Vietnam was chosen as the scope for the investigation based on it </w:t>
      </w:r>
      <w:r w:rsidR="001A7D90" w:rsidRPr="00BA13B2">
        <w:rPr>
          <w:rFonts w:ascii="Times New Roman" w:hAnsi="Times New Roman" w:cs="Times New Roman"/>
        </w:rPr>
        <w:t xml:space="preserve">being </w:t>
      </w:r>
      <w:r w:rsidR="00342754" w:rsidRPr="00BA13B2">
        <w:rPr>
          <w:rFonts w:ascii="Times New Roman" w:hAnsi="Times New Roman" w:cs="Times New Roman"/>
        </w:rPr>
        <w:t xml:space="preserve">expected to be one of </w:t>
      </w:r>
      <w:r w:rsidR="001A7D90" w:rsidRPr="00BA13B2">
        <w:rPr>
          <w:rFonts w:ascii="Times New Roman" w:hAnsi="Times New Roman" w:cs="Times New Roman"/>
        </w:rPr>
        <w:t>Asia</w:t>
      </w:r>
      <w:r w:rsidR="00382A62">
        <w:rPr>
          <w:rFonts w:ascii="Times New Roman" w:hAnsi="Times New Roman" w:cs="Times New Roman"/>
        </w:rPr>
        <w:t>’</w:t>
      </w:r>
      <w:r w:rsidR="00342754" w:rsidRPr="00BA13B2">
        <w:rPr>
          <w:rFonts w:ascii="Times New Roman" w:hAnsi="Times New Roman" w:cs="Times New Roman"/>
        </w:rPr>
        <w:t>s fastest-growing in the consumer market, with the increase of social media</w:t>
      </w:r>
      <w:r w:rsidR="005813FD" w:rsidRPr="00BA13B2">
        <w:rPr>
          <w:rFonts w:ascii="Times New Roman" w:hAnsi="Times New Roman" w:cs="Times New Roman"/>
        </w:rPr>
        <w:t xml:space="preserve"> and e-commerce</w:t>
      </w:r>
      <w:r w:rsidR="00342754" w:rsidRPr="00BA13B2">
        <w:rPr>
          <w:rFonts w:ascii="Times New Roman" w:hAnsi="Times New Roman" w:cs="Times New Roman"/>
        </w:rPr>
        <w:t xml:space="preserve"> influence, as well as spending on shopping </w:t>
      </w:r>
      <w:r w:rsidR="007F0501">
        <w:rPr>
          <w:rFonts w:ascii="Times New Roman" w:hAnsi="Times New Roman" w:cs="Times New Roman"/>
        </w:rPr>
        <w:t>goods</w:t>
      </w:r>
      <w:r w:rsidR="007F0501">
        <w:rPr>
          <w:rFonts w:ascii="Times New Roman" w:hAnsi="Times New Roman" w:cs="Times New Roman"/>
          <w:lang w:val="vi-VN"/>
        </w:rPr>
        <w:t>,</w:t>
      </w:r>
      <w:r w:rsidR="007F0501">
        <w:rPr>
          <w:rFonts w:ascii="Times New Roman" w:hAnsi="Times New Roman" w:cs="Times New Roman"/>
          <w:vertAlign w:val="superscript"/>
        </w:rPr>
        <w:t>16</w:t>
      </w:r>
      <w:r w:rsidR="00342754" w:rsidRPr="00BA13B2">
        <w:rPr>
          <w:rFonts w:ascii="Times New Roman" w:hAnsi="Times New Roman" w:cs="Times New Roman"/>
        </w:rPr>
        <w:t xml:space="preserve"> which easily causes greenwashing scenarios to </w:t>
      </w:r>
      <w:r w:rsidR="00C22F5F" w:rsidRPr="00BA13B2">
        <w:rPr>
          <w:rFonts w:ascii="Times New Roman" w:hAnsi="Times New Roman" w:cs="Times New Roman"/>
        </w:rPr>
        <w:t>arise,</w:t>
      </w:r>
      <w:r w:rsidR="00342754" w:rsidRPr="00BA13B2">
        <w:rPr>
          <w:rFonts w:ascii="Times New Roman" w:hAnsi="Times New Roman" w:cs="Times New Roman"/>
        </w:rPr>
        <w:t xml:space="preserve"> and indeed it already exists.</w:t>
      </w:r>
      <w:r w:rsidR="005813FD" w:rsidRPr="00BA13B2">
        <w:rPr>
          <w:rFonts w:ascii="Times New Roman" w:hAnsi="Times New Roman" w:cs="Times New Roman"/>
        </w:rPr>
        <w:t xml:space="preserve"> The findings drawn from the</w:t>
      </w:r>
      <w:r w:rsidR="00C22F5F" w:rsidRPr="00BA13B2">
        <w:rPr>
          <w:rFonts w:ascii="Times New Roman" w:hAnsi="Times New Roman" w:cs="Times New Roman"/>
        </w:rPr>
        <w:t xml:space="preserve"> study</w:t>
      </w:r>
      <w:r w:rsidR="00382A62">
        <w:rPr>
          <w:rFonts w:ascii="Times New Roman" w:hAnsi="Times New Roman" w:cs="Times New Roman"/>
        </w:rPr>
        <w:t>’</w:t>
      </w:r>
      <w:r w:rsidR="00C22F5F" w:rsidRPr="00BA13B2">
        <w:rPr>
          <w:rFonts w:ascii="Times New Roman" w:hAnsi="Times New Roman" w:cs="Times New Roman"/>
        </w:rPr>
        <w:t>s</w:t>
      </w:r>
      <w:r w:rsidR="005813FD" w:rsidRPr="00BA13B2">
        <w:rPr>
          <w:rFonts w:ascii="Times New Roman" w:hAnsi="Times New Roman" w:cs="Times New Roman"/>
        </w:rPr>
        <w:t xml:space="preserve"> formal analysis are desired to provide theoretical and practical implications related to consumer response to greenwashing, directing towards eliminating greenwashing</w:t>
      </w:r>
      <w:r w:rsidR="00C22F5F" w:rsidRPr="00BA13B2">
        <w:rPr>
          <w:rFonts w:ascii="Times New Roman" w:hAnsi="Times New Roman" w:cs="Times New Roman"/>
        </w:rPr>
        <w:t xml:space="preserve"> </w:t>
      </w:r>
      <w:r w:rsidR="005813FD" w:rsidRPr="00BA13B2">
        <w:rPr>
          <w:rFonts w:ascii="Times New Roman" w:hAnsi="Times New Roman" w:cs="Times New Roman"/>
        </w:rPr>
        <w:t>and towards</w:t>
      </w:r>
      <w:r w:rsidR="00C22F5F" w:rsidRPr="00BA13B2">
        <w:rPr>
          <w:rFonts w:ascii="Times New Roman" w:hAnsi="Times New Roman" w:cs="Times New Roman"/>
        </w:rPr>
        <w:t xml:space="preserve"> </w:t>
      </w:r>
      <w:r w:rsidR="005813FD" w:rsidRPr="00BA13B2">
        <w:rPr>
          <w:rFonts w:ascii="Times New Roman" w:hAnsi="Times New Roman" w:cs="Times New Roman"/>
        </w:rPr>
        <w:t>sustainable</w:t>
      </w:r>
      <w:r w:rsidR="00C22F5F" w:rsidRPr="00BA13B2">
        <w:rPr>
          <w:rFonts w:ascii="Times New Roman" w:hAnsi="Times New Roman" w:cs="Times New Roman"/>
        </w:rPr>
        <w:t xml:space="preserve"> </w:t>
      </w:r>
      <w:r w:rsidR="005813FD" w:rsidRPr="00BA13B2">
        <w:rPr>
          <w:rFonts w:ascii="Times New Roman" w:hAnsi="Times New Roman" w:cs="Times New Roman"/>
        </w:rPr>
        <w:t>development.</w:t>
      </w:r>
    </w:p>
    <w:p w14:paraId="5D5B5A65" w14:textId="3BFD1523" w:rsidR="006C4F25" w:rsidRPr="00BA13B2" w:rsidRDefault="00213070" w:rsidP="002F33CA">
      <w:pPr>
        <w:spacing w:before="120" w:after="120" w:line="240" w:lineRule="auto"/>
        <w:jc w:val="both"/>
        <w:rPr>
          <w:rFonts w:ascii="Times New Roman" w:hAnsi="Times New Roman" w:cs="Times New Roman"/>
          <w:b/>
          <w:bCs/>
        </w:rPr>
      </w:pPr>
      <w:r w:rsidRPr="00BA13B2">
        <w:rPr>
          <w:rFonts w:ascii="Times New Roman" w:hAnsi="Times New Roman" w:cs="Times New Roman"/>
          <w:b/>
          <w:bCs/>
        </w:rPr>
        <w:t>2. LITERATURE REVIEW</w:t>
      </w:r>
    </w:p>
    <w:p w14:paraId="277AF842" w14:textId="200E8739" w:rsidR="006C4F25" w:rsidRPr="00BA13B2" w:rsidRDefault="006C4F25" w:rsidP="002F33CA">
      <w:pPr>
        <w:spacing w:before="120" w:after="120" w:line="240" w:lineRule="auto"/>
        <w:jc w:val="both"/>
        <w:rPr>
          <w:rFonts w:ascii="Times New Roman" w:hAnsi="Times New Roman" w:cs="Times New Roman"/>
          <w:b/>
          <w:bCs/>
        </w:rPr>
      </w:pPr>
      <w:r w:rsidRPr="00BA13B2">
        <w:rPr>
          <w:rFonts w:ascii="Times New Roman" w:hAnsi="Times New Roman" w:cs="Times New Roman"/>
          <w:b/>
          <w:bCs/>
        </w:rPr>
        <w:t xml:space="preserve">2.1. </w:t>
      </w:r>
      <w:r w:rsidR="00E639A9" w:rsidRPr="00BA13B2">
        <w:rPr>
          <w:rFonts w:ascii="Times New Roman" w:hAnsi="Times New Roman" w:cs="Times New Roman"/>
          <w:b/>
          <w:bCs/>
        </w:rPr>
        <w:t>The notion of greenwashing</w:t>
      </w:r>
    </w:p>
    <w:p w14:paraId="21030785" w14:textId="3D7F502F" w:rsidR="00517663" w:rsidRPr="00C91C55" w:rsidRDefault="00517663" w:rsidP="00581DC9">
      <w:pPr>
        <w:spacing w:before="120" w:after="120" w:line="240" w:lineRule="auto"/>
        <w:ind w:firstLine="567"/>
        <w:jc w:val="both"/>
        <w:rPr>
          <w:rFonts w:ascii="Times New Roman" w:hAnsi="Times New Roman" w:cs="Times New Roman"/>
          <w:vertAlign w:val="superscript"/>
        </w:rPr>
      </w:pPr>
      <w:r w:rsidRPr="00BA13B2">
        <w:rPr>
          <w:rFonts w:ascii="Times New Roman" w:hAnsi="Times New Roman" w:cs="Times New Roman"/>
        </w:rPr>
        <w:t>G</w:t>
      </w:r>
      <w:r w:rsidR="000115A7" w:rsidRPr="00BA13B2">
        <w:rPr>
          <w:rFonts w:ascii="Times New Roman" w:hAnsi="Times New Roman" w:cs="Times New Roman"/>
        </w:rPr>
        <w:t>reenwashing has been discussed from various perspectives, yet its inherent complexity and unpredictability continue to challenge the formulation of a universal definition</w:t>
      </w:r>
      <w:r w:rsidR="0032372D" w:rsidRPr="00BA13B2">
        <w:rPr>
          <w:rFonts w:ascii="Times New Roman" w:hAnsi="Times New Roman" w:cs="Times New Roman"/>
        </w:rPr>
        <w:t>.</w:t>
      </w:r>
      <w:r w:rsidR="000115A7" w:rsidRPr="00BA13B2">
        <w:rPr>
          <w:rFonts w:ascii="Times New Roman" w:hAnsi="Times New Roman" w:cs="Times New Roman"/>
        </w:rPr>
        <w:t xml:space="preserve"> </w:t>
      </w:r>
      <w:r w:rsidR="001270A9" w:rsidRPr="00BA13B2">
        <w:rPr>
          <w:rFonts w:ascii="Times New Roman" w:hAnsi="Times New Roman" w:cs="Times New Roman"/>
        </w:rPr>
        <w:t xml:space="preserve">The notion of greenwashing is characterized by the contradiction between a </w:t>
      </w:r>
      <w:r w:rsidR="00176E37" w:rsidRPr="00BA13B2">
        <w:rPr>
          <w:rFonts w:ascii="Times New Roman" w:hAnsi="Times New Roman" w:cs="Times New Roman"/>
        </w:rPr>
        <w:t>firm</w:t>
      </w:r>
      <w:r w:rsidR="00382A62">
        <w:rPr>
          <w:rFonts w:ascii="Times New Roman" w:hAnsi="Times New Roman" w:cs="Times New Roman"/>
        </w:rPr>
        <w:t>’</w:t>
      </w:r>
      <w:r w:rsidR="001270A9" w:rsidRPr="00BA13B2">
        <w:rPr>
          <w:rFonts w:ascii="Times New Roman" w:hAnsi="Times New Roman" w:cs="Times New Roman"/>
        </w:rPr>
        <w:t>s positive communication regarding environmental performance and their poor environmental p</w:t>
      </w:r>
      <w:r w:rsidR="00B31B2D">
        <w:rPr>
          <w:rFonts w:ascii="Times New Roman" w:hAnsi="Times New Roman" w:cs="Times New Roman"/>
        </w:rPr>
        <w:t>erformance</w:t>
      </w:r>
      <w:r w:rsidR="00B31B2D">
        <w:rPr>
          <w:rFonts w:ascii="Times New Roman" w:hAnsi="Times New Roman" w:cs="Times New Roman"/>
          <w:lang w:val="vi-VN"/>
        </w:rPr>
        <w:t>.</w:t>
      </w:r>
      <w:r w:rsidR="00B31B2D">
        <w:rPr>
          <w:rFonts w:ascii="Times New Roman" w:hAnsi="Times New Roman" w:cs="Times New Roman"/>
          <w:vertAlign w:val="superscript"/>
        </w:rPr>
        <w:t>17</w:t>
      </w:r>
      <w:r w:rsidR="00220AD6" w:rsidRPr="00BA13B2">
        <w:rPr>
          <w:rFonts w:ascii="Times New Roman" w:hAnsi="Times New Roman" w:cs="Times New Roman"/>
        </w:rPr>
        <w:t xml:space="preserve"> </w:t>
      </w:r>
      <w:r w:rsidR="00930929" w:rsidRPr="00BA13B2">
        <w:rPr>
          <w:rFonts w:ascii="Times New Roman" w:hAnsi="Times New Roman" w:cs="Times New Roman"/>
        </w:rPr>
        <w:t>On this front, s</w:t>
      </w:r>
      <w:r w:rsidR="00220AD6" w:rsidRPr="00BA13B2">
        <w:rPr>
          <w:rFonts w:ascii="Times New Roman" w:hAnsi="Times New Roman" w:cs="Times New Roman"/>
        </w:rPr>
        <w:t xml:space="preserve">uch </w:t>
      </w:r>
      <w:r w:rsidR="00176E37" w:rsidRPr="00BA13B2">
        <w:rPr>
          <w:rFonts w:ascii="Times New Roman" w:hAnsi="Times New Roman" w:cs="Times New Roman"/>
        </w:rPr>
        <w:t>greenwashing practices</w:t>
      </w:r>
      <w:r w:rsidR="00220AD6" w:rsidRPr="00BA13B2">
        <w:rPr>
          <w:rFonts w:ascii="Times New Roman" w:hAnsi="Times New Roman" w:cs="Times New Roman"/>
        </w:rPr>
        <w:t xml:space="preserve"> purposely confuse attention to minor issues and advocate </w:t>
      </w:r>
      <w:r w:rsidR="00382A62">
        <w:rPr>
          <w:rFonts w:ascii="Times New Roman" w:hAnsi="Times New Roman" w:cs="Times New Roman"/>
        </w:rPr>
        <w:t>“</w:t>
      </w:r>
      <w:r w:rsidR="00220AD6" w:rsidRPr="00BA13B2">
        <w:rPr>
          <w:rFonts w:ascii="Times New Roman" w:hAnsi="Times New Roman" w:cs="Times New Roman"/>
        </w:rPr>
        <w:t>green talk</w:t>
      </w:r>
      <w:r w:rsidR="00382A62">
        <w:rPr>
          <w:rFonts w:ascii="Times New Roman" w:hAnsi="Times New Roman" w:cs="Times New Roman"/>
        </w:rPr>
        <w:t>”</w:t>
      </w:r>
      <w:r w:rsidR="00220AD6" w:rsidRPr="00BA13B2">
        <w:rPr>
          <w:rFonts w:ascii="Times New Roman" w:hAnsi="Times New Roman" w:cs="Times New Roman"/>
        </w:rPr>
        <w:t xml:space="preserve"> through statements intended to fulfill stakeholder expectations for sustainability yet deliver no substantive </w:t>
      </w:r>
      <w:r w:rsidR="00B31B2D">
        <w:rPr>
          <w:rFonts w:ascii="Times New Roman" w:hAnsi="Times New Roman" w:cs="Times New Roman"/>
        </w:rPr>
        <w:t>actions</w:t>
      </w:r>
      <w:r w:rsidR="00B31B2D">
        <w:rPr>
          <w:rFonts w:ascii="Times New Roman" w:hAnsi="Times New Roman" w:cs="Times New Roman"/>
          <w:lang w:val="vi-VN"/>
        </w:rPr>
        <w:t>.</w:t>
      </w:r>
      <w:r w:rsidR="00B31B2D">
        <w:rPr>
          <w:rFonts w:ascii="Times New Roman" w:hAnsi="Times New Roman" w:cs="Times New Roman"/>
          <w:vertAlign w:val="superscript"/>
        </w:rPr>
        <w:t>18</w:t>
      </w:r>
      <w:r w:rsidR="00220AD6" w:rsidRPr="00BA13B2">
        <w:rPr>
          <w:rFonts w:ascii="Times New Roman" w:hAnsi="Times New Roman" w:cs="Times New Roman"/>
        </w:rPr>
        <w:t xml:space="preserve"> Worse, they distort perceptions of environmental performance or benefits by downplaying negative aspects and exaggerating positive aspects of an organization, product, or </w:t>
      </w:r>
      <w:r w:rsidR="00C91C55">
        <w:rPr>
          <w:rFonts w:ascii="Times New Roman" w:hAnsi="Times New Roman" w:cs="Times New Roman"/>
        </w:rPr>
        <w:t>service</w:t>
      </w:r>
      <w:r w:rsidR="00C91C55">
        <w:rPr>
          <w:rFonts w:ascii="Times New Roman" w:hAnsi="Times New Roman" w:cs="Times New Roman"/>
          <w:lang w:val="vi-VN"/>
        </w:rPr>
        <w:t>.</w:t>
      </w:r>
      <w:r w:rsidR="00C91C55">
        <w:rPr>
          <w:rFonts w:ascii="Times New Roman" w:hAnsi="Times New Roman" w:cs="Times New Roman"/>
          <w:vertAlign w:val="superscript"/>
        </w:rPr>
        <w:t>19</w:t>
      </w:r>
      <w:r w:rsidR="00195587" w:rsidRPr="00BA13B2">
        <w:rPr>
          <w:rFonts w:ascii="Times New Roman" w:hAnsi="Times New Roman" w:cs="Times New Roman"/>
        </w:rPr>
        <w:t xml:space="preserve"> </w:t>
      </w:r>
      <w:r w:rsidR="00D32831" w:rsidRPr="00BA13B2">
        <w:rPr>
          <w:rFonts w:ascii="Times New Roman" w:hAnsi="Times New Roman" w:cs="Times New Roman"/>
        </w:rPr>
        <w:t>As for now, c</w:t>
      </w:r>
      <w:r w:rsidR="00685320" w:rsidRPr="00BA13B2">
        <w:rPr>
          <w:rFonts w:ascii="Times New Roman" w:hAnsi="Times New Roman" w:cs="Times New Roman"/>
        </w:rPr>
        <w:t xml:space="preserve">onsumers are </w:t>
      </w:r>
      <w:r w:rsidR="00D32831" w:rsidRPr="00BA13B2">
        <w:rPr>
          <w:rFonts w:ascii="Times New Roman" w:hAnsi="Times New Roman" w:cs="Times New Roman"/>
        </w:rPr>
        <w:t>struggling</w:t>
      </w:r>
      <w:r w:rsidR="00685320" w:rsidRPr="00BA13B2">
        <w:rPr>
          <w:rFonts w:ascii="Times New Roman" w:hAnsi="Times New Roman" w:cs="Times New Roman"/>
        </w:rPr>
        <w:t xml:space="preserve"> </w:t>
      </w:r>
      <w:r w:rsidR="00D32831" w:rsidRPr="00BA13B2">
        <w:rPr>
          <w:rFonts w:ascii="Times New Roman" w:hAnsi="Times New Roman" w:cs="Times New Roman"/>
        </w:rPr>
        <w:t>in an</w:t>
      </w:r>
      <w:r w:rsidR="00685320" w:rsidRPr="00BA13B2">
        <w:rPr>
          <w:rFonts w:ascii="Times New Roman" w:hAnsi="Times New Roman" w:cs="Times New Roman"/>
        </w:rPr>
        <w:t xml:space="preserve"> </w:t>
      </w:r>
      <w:r w:rsidR="00D32831" w:rsidRPr="00BA13B2">
        <w:rPr>
          <w:rFonts w:ascii="Times New Roman" w:hAnsi="Times New Roman" w:cs="Times New Roman"/>
        </w:rPr>
        <w:t xml:space="preserve">extreme </w:t>
      </w:r>
      <w:r w:rsidR="00685320" w:rsidRPr="00BA13B2">
        <w:rPr>
          <w:rFonts w:ascii="Times New Roman" w:hAnsi="Times New Roman" w:cs="Times New Roman"/>
        </w:rPr>
        <w:t xml:space="preserve">scenario, where </w:t>
      </w:r>
      <w:r w:rsidR="00685320" w:rsidRPr="00BA13B2">
        <w:rPr>
          <w:rFonts w:ascii="Times New Roman" w:hAnsi="Times New Roman" w:cs="Times New Roman"/>
        </w:rPr>
        <w:t xml:space="preserve">greenwashing is no longer a phenomenon but has evolved into </w:t>
      </w:r>
      <w:r w:rsidR="00382A62">
        <w:rPr>
          <w:rFonts w:ascii="Times New Roman" w:hAnsi="Times New Roman" w:cs="Times New Roman"/>
        </w:rPr>
        <w:t>“</w:t>
      </w:r>
      <w:r w:rsidR="00685320" w:rsidRPr="00BA13B2">
        <w:rPr>
          <w:rFonts w:ascii="Times New Roman" w:hAnsi="Times New Roman" w:cs="Times New Roman"/>
        </w:rPr>
        <w:t>a tactic in which businesses make untrue or misleading statements about the environmental impact of a product, service, or their business, generally to gain a commercial advantage</w:t>
      </w:r>
      <w:r w:rsidR="00382A62">
        <w:rPr>
          <w:rFonts w:ascii="Times New Roman" w:hAnsi="Times New Roman" w:cs="Times New Roman"/>
        </w:rPr>
        <w:t>”</w:t>
      </w:r>
      <w:r w:rsidR="00C91C55">
        <w:rPr>
          <w:rFonts w:ascii="Times New Roman" w:hAnsi="Times New Roman" w:cs="Times New Roman"/>
          <w:lang w:val="vi-VN"/>
        </w:rPr>
        <w:t>.</w:t>
      </w:r>
      <w:r w:rsidR="00C91C55">
        <w:rPr>
          <w:rFonts w:ascii="Times New Roman" w:hAnsi="Times New Roman" w:cs="Times New Roman"/>
          <w:vertAlign w:val="superscript"/>
        </w:rPr>
        <w:t>20</w:t>
      </w:r>
    </w:p>
    <w:p w14:paraId="4CDD7EDD" w14:textId="59D7C2BE" w:rsidR="00742B4F" w:rsidRPr="00BA13B2" w:rsidRDefault="00517663" w:rsidP="00581DC9">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Given the determinants of greenwashing are not a single cause but can come from both operation</w:t>
      </w:r>
      <w:r w:rsidR="00382A62">
        <w:rPr>
          <w:rFonts w:ascii="Times New Roman" w:hAnsi="Times New Roman" w:cs="Times New Roman"/>
        </w:rPr>
        <w:t>’</w:t>
      </w:r>
      <w:r w:rsidRPr="00BA13B2">
        <w:rPr>
          <w:rFonts w:ascii="Times New Roman" w:hAnsi="Times New Roman" w:cs="Times New Roman"/>
        </w:rPr>
        <w:t xml:space="preserve">s internal and external </w:t>
      </w:r>
      <w:r w:rsidR="000B64F7">
        <w:rPr>
          <w:rFonts w:ascii="Times New Roman" w:hAnsi="Times New Roman" w:cs="Times New Roman"/>
        </w:rPr>
        <w:t>factors</w:t>
      </w:r>
      <w:r w:rsidR="000B64F7">
        <w:rPr>
          <w:rFonts w:ascii="Times New Roman" w:hAnsi="Times New Roman" w:cs="Times New Roman"/>
          <w:lang w:val="vi-VN"/>
        </w:rPr>
        <w:t>,</w:t>
      </w:r>
      <w:r w:rsidR="000B64F7">
        <w:rPr>
          <w:rFonts w:ascii="Times New Roman" w:hAnsi="Times New Roman" w:cs="Times New Roman"/>
          <w:vertAlign w:val="superscript"/>
        </w:rPr>
        <w:t>21</w:t>
      </w:r>
      <w:r w:rsidRPr="00BA13B2">
        <w:rPr>
          <w:rFonts w:ascii="Times New Roman" w:hAnsi="Times New Roman" w:cs="Times New Roman"/>
        </w:rPr>
        <w:t xml:space="preserve"> consumer value is being disregarded and traded for the economic and commercial interests of fraudulent businesses. Meanwhile, it is not easy for consumers to detect greenwashed products or services because the phenomenon has many levels, forms, and shades, and depending on them, businesses choose different washed tools, such as vague claims or false </w:t>
      </w:r>
      <w:r w:rsidR="000B64F7">
        <w:rPr>
          <w:rFonts w:ascii="Times New Roman" w:hAnsi="Times New Roman" w:cs="Times New Roman"/>
        </w:rPr>
        <w:t>claims</w:t>
      </w:r>
      <w:r w:rsidR="000B64F7">
        <w:rPr>
          <w:rFonts w:ascii="Times New Roman" w:hAnsi="Times New Roman" w:cs="Times New Roman"/>
          <w:lang w:val="vi-VN"/>
        </w:rPr>
        <w:t>.</w:t>
      </w:r>
      <w:r w:rsidR="000B64F7">
        <w:rPr>
          <w:rFonts w:ascii="Times New Roman" w:hAnsi="Times New Roman" w:cs="Times New Roman"/>
          <w:vertAlign w:val="superscript"/>
        </w:rPr>
        <w:t>3</w:t>
      </w:r>
      <w:r w:rsidR="000B64F7">
        <w:rPr>
          <w:rFonts w:ascii="Times New Roman" w:hAnsi="Times New Roman" w:cs="Times New Roman"/>
          <w:vertAlign w:val="superscript"/>
          <w:lang w:val="vi-VN"/>
        </w:rPr>
        <w:t>,22</w:t>
      </w:r>
      <w:r w:rsidRPr="00BA13B2">
        <w:rPr>
          <w:rFonts w:ascii="Times New Roman" w:hAnsi="Times New Roman" w:cs="Times New Roman"/>
        </w:rPr>
        <w:t xml:space="preserve"> </w:t>
      </w:r>
      <w:r w:rsidR="00D758FF" w:rsidRPr="00BA13B2">
        <w:rPr>
          <w:rFonts w:ascii="Times New Roman" w:hAnsi="Times New Roman" w:cs="Times New Roman"/>
        </w:rPr>
        <w:t xml:space="preserve">This may occur even in sectors that we assume have low environmental impact. </w:t>
      </w:r>
      <w:r w:rsidR="000B64F7" w:rsidRPr="00DA0D59">
        <w:rPr>
          <w:rFonts w:ascii="Times New Roman" w:hAnsi="Times New Roman" w:cs="Times New Roman"/>
        </w:rPr>
        <w:t>On top of that</w:t>
      </w:r>
      <w:r w:rsidR="000B64F7">
        <w:rPr>
          <w:rFonts w:ascii="Times New Roman" w:hAnsi="Times New Roman" w:cs="Times New Roman"/>
          <w:lang w:val="vi-VN"/>
        </w:rPr>
        <w:t>,</w:t>
      </w:r>
      <w:r w:rsidRPr="00BA13B2">
        <w:rPr>
          <w:rFonts w:ascii="Times New Roman" w:hAnsi="Times New Roman" w:cs="Times New Roman"/>
        </w:rPr>
        <w:t xml:space="preserve"> the stronger the consumer culture, the higher the political stigma and boycotts, which can act as a more powerful </w:t>
      </w:r>
      <w:r w:rsidR="000B64F7">
        <w:rPr>
          <w:rFonts w:ascii="Times New Roman" w:hAnsi="Times New Roman" w:cs="Times New Roman"/>
        </w:rPr>
        <w:t>deterrent</w:t>
      </w:r>
      <w:r w:rsidR="000B64F7">
        <w:rPr>
          <w:rFonts w:ascii="Times New Roman" w:hAnsi="Times New Roman" w:cs="Times New Roman"/>
          <w:lang w:val="vi-VN"/>
        </w:rPr>
        <w:t>.</w:t>
      </w:r>
      <w:r w:rsidR="000B64F7">
        <w:rPr>
          <w:rFonts w:ascii="Times New Roman" w:hAnsi="Times New Roman" w:cs="Times New Roman"/>
          <w:vertAlign w:val="superscript"/>
        </w:rPr>
        <w:t>23</w:t>
      </w:r>
      <w:r w:rsidR="008227DB" w:rsidRPr="00BA13B2">
        <w:rPr>
          <w:rFonts w:ascii="Times New Roman" w:hAnsi="Times New Roman" w:cs="Times New Roman"/>
        </w:rPr>
        <w:t xml:space="preserve"> In relationships with consumers, greenwashing is widely recognized for its adverse consequences, most notably reduced positive responses and weakened behavioral </w:t>
      </w:r>
      <w:r w:rsidR="000B64F7">
        <w:rPr>
          <w:rFonts w:ascii="Times New Roman" w:hAnsi="Times New Roman" w:cs="Times New Roman"/>
        </w:rPr>
        <w:t>intentions</w:t>
      </w:r>
      <w:r w:rsidR="000B64F7">
        <w:rPr>
          <w:rFonts w:ascii="Times New Roman" w:hAnsi="Times New Roman" w:cs="Times New Roman"/>
          <w:lang w:val="vi-VN"/>
        </w:rPr>
        <w:t>,</w:t>
      </w:r>
      <w:r w:rsidR="000B64F7">
        <w:rPr>
          <w:rFonts w:ascii="Times New Roman" w:hAnsi="Times New Roman" w:cs="Times New Roman"/>
          <w:vertAlign w:val="superscript"/>
        </w:rPr>
        <w:t>22</w:t>
      </w:r>
      <w:r w:rsidR="008227DB" w:rsidRPr="00BA13B2">
        <w:rPr>
          <w:rFonts w:ascii="Times New Roman" w:hAnsi="Times New Roman" w:cs="Times New Roman"/>
        </w:rPr>
        <w:t xml:space="preserve"> yet in an emerging economy and still-maturing consumer culture such as Vietnam, these catalysts need to be further examined.</w:t>
      </w:r>
    </w:p>
    <w:p w14:paraId="5CCF129A" w14:textId="20195E5A" w:rsidR="00837BD9" w:rsidRPr="00BA13B2" w:rsidRDefault="00837BD9" w:rsidP="002F33CA">
      <w:pPr>
        <w:spacing w:before="120" w:after="120" w:line="240" w:lineRule="auto"/>
        <w:jc w:val="both"/>
        <w:rPr>
          <w:rFonts w:ascii="Times New Roman" w:hAnsi="Times New Roman" w:cs="Times New Roman"/>
          <w:b/>
          <w:bCs/>
        </w:rPr>
      </w:pPr>
      <w:r w:rsidRPr="00BA13B2">
        <w:rPr>
          <w:rFonts w:ascii="Times New Roman" w:hAnsi="Times New Roman" w:cs="Times New Roman"/>
          <w:b/>
          <w:bCs/>
        </w:rPr>
        <w:t>2.2. Greenwashing and consumer doubts</w:t>
      </w:r>
    </w:p>
    <w:p w14:paraId="004ACF8A" w14:textId="6D80C628" w:rsidR="00837BD9" w:rsidRPr="00BA13B2" w:rsidRDefault="000660F7" w:rsidP="00581DC9">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 xml:space="preserve">As clarified, consumer doubts that are identified include green confusion (cognitive), green perceived risk (defensive), and green skepticism (attitudinal). </w:t>
      </w:r>
      <w:r w:rsidR="00AA1C4C" w:rsidRPr="00BA13B2">
        <w:rPr>
          <w:rFonts w:ascii="Times New Roman" w:hAnsi="Times New Roman" w:cs="Times New Roman"/>
        </w:rPr>
        <w:t>First</w:t>
      </w:r>
      <w:r w:rsidR="00837BD9" w:rsidRPr="00BA13B2">
        <w:rPr>
          <w:rFonts w:ascii="Times New Roman" w:hAnsi="Times New Roman" w:cs="Times New Roman"/>
        </w:rPr>
        <w:t xml:space="preserve">, the intricate nature of green marketing can render consumers prone to green </w:t>
      </w:r>
      <w:r w:rsidR="000E2274">
        <w:rPr>
          <w:rFonts w:ascii="Times New Roman" w:hAnsi="Times New Roman" w:cs="Times New Roman"/>
        </w:rPr>
        <w:t>confusion</w:t>
      </w:r>
      <w:r w:rsidR="000E2274">
        <w:rPr>
          <w:rFonts w:ascii="Times New Roman" w:hAnsi="Times New Roman" w:cs="Times New Roman"/>
          <w:lang w:val="vi-VN"/>
        </w:rPr>
        <w:t>,</w:t>
      </w:r>
      <w:r w:rsidR="000E2274">
        <w:rPr>
          <w:rFonts w:ascii="Times New Roman" w:hAnsi="Times New Roman" w:cs="Times New Roman"/>
          <w:vertAlign w:val="superscript"/>
        </w:rPr>
        <w:t>24</w:t>
      </w:r>
      <w:r w:rsidR="00837BD9" w:rsidRPr="00BA13B2">
        <w:rPr>
          <w:rFonts w:ascii="Times New Roman" w:hAnsi="Times New Roman" w:cs="Times New Roman"/>
        </w:rPr>
        <w:t xml:space="preserve"> and firms can exploit this by producing credible and optimistic expectations to influence consumers</w:t>
      </w:r>
      <w:r w:rsidR="00382A62">
        <w:rPr>
          <w:rFonts w:ascii="Times New Roman" w:hAnsi="Times New Roman" w:cs="Times New Roman"/>
        </w:rPr>
        <w:t>’</w:t>
      </w:r>
      <w:r w:rsidR="00837BD9" w:rsidRPr="00BA13B2">
        <w:rPr>
          <w:rFonts w:ascii="Times New Roman" w:hAnsi="Times New Roman" w:cs="Times New Roman"/>
        </w:rPr>
        <w:t xml:space="preserve"> approach to a </w:t>
      </w:r>
      <w:r w:rsidR="000E2274">
        <w:rPr>
          <w:rFonts w:ascii="Times New Roman" w:hAnsi="Times New Roman" w:cs="Times New Roman"/>
        </w:rPr>
        <w:t>product</w:t>
      </w:r>
      <w:r w:rsidR="000E2274">
        <w:rPr>
          <w:rFonts w:ascii="Times New Roman" w:hAnsi="Times New Roman" w:cs="Times New Roman"/>
          <w:lang w:val="vi-VN"/>
        </w:rPr>
        <w:t>.</w:t>
      </w:r>
      <w:r w:rsidR="000E2274">
        <w:rPr>
          <w:rFonts w:ascii="Times New Roman" w:hAnsi="Times New Roman" w:cs="Times New Roman"/>
          <w:vertAlign w:val="superscript"/>
        </w:rPr>
        <w:t>25</w:t>
      </w:r>
      <w:r w:rsidR="00837BD9" w:rsidRPr="00BA13B2">
        <w:rPr>
          <w:rFonts w:ascii="Times New Roman" w:hAnsi="Times New Roman" w:cs="Times New Roman"/>
        </w:rPr>
        <w:t xml:space="preserve"> Together with false claims, consumers</w:t>
      </w:r>
      <w:r w:rsidR="00382A62">
        <w:rPr>
          <w:rFonts w:ascii="Times New Roman" w:hAnsi="Times New Roman" w:cs="Times New Roman"/>
        </w:rPr>
        <w:t>’</w:t>
      </w:r>
      <w:r w:rsidR="00837BD9" w:rsidRPr="00BA13B2">
        <w:rPr>
          <w:rFonts w:ascii="Times New Roman" w:hAnsi="Times New Roman" w:cs="Times New Roman"/>
        </w:rPr>
        <w:t xml:space="preserve"> restrictions in accessing green information are likely to confuse and mislead consumers regarding the actual benefits </w:t>
      </w:r>
      <w:r w:rsidR="00A47E78" w:rsidRPr="00BA13B2">
        <w:rPr>
          <w:rFonts w:ascii="Times New Roman" w:hAnsi="Times New Roman" w:cs="Times New Roman"/>
        </w:rPr>
        <w:t>offered</w:t>
      </w:r>
      <w:r w:rsidR="00837BD9" w:rsidRPr="00BA13B2">
        <w:rPr>
          <w:rFonts w:ascii="Times New Roman" w:hAnsi="Times New Roman" w:cs="Times New Roman"/>
        </w:rPr>
        <w:t xml:space="preserve">. </w:t>
      </w:r>
      <w:r w:rsidRPr="00BA13B2">
        <w:rPr>
          <w:rFonts w:ascii="Times New Roman" w:hAnsi="Times New Roman" w:cs="Times New Roman"/>
        </w:rPr>
        <w:t>T</w:t>
      </w:r>
      <w:r w:rsidR="00837BD9" w:rsidRPr="00BA13B2">
        <w:rPr>
          <w:rFonts w:ascii="Times New Roman" w:hAnsi="Times New Roman" w:cs="Times New Roman"/>
        </w:rPr>
        <w:t>he mechanism presented is that consumers may already be aware of the environmentally unfriendly nature of a particular product/service, but the brand</w:t>
      </w:r>
      <w:r w:rsidR="00382A62">
        <w:rPr>
          <w:rFonts w:ascii="Times New Roman" w:hAnsi="Times New Roman" w:cs="Times New Roman"/>
        </w:rPr>
        <w:t>’</w:t>
      </w:r>
      <w:r w:rsidR="00837BD9" w:rsidRPr="00BA13B2">
        <w:rPr>
          <w:rFonts w:ascii="Times New Roman" w:hAnsi="Times New Roman" w:cs="Times New Roman"/>
        </w:rPr>
        <w:t xml:space="preserve">s emphasis on sustainability as part of its identity leads to confusion with the </w:t>
      </w:r>
      <w:r w:rsidR="00066E6A">
        <w:rPr>
          <w:rFonts w:ascii="Times New Roman" w:hAnsi="Times New Roman" w:cs="Times New Roman"/>
        </w:rPr>
        <w:t>claims</w:t>
      </w:r>
      <w:r w:rsidR="00066E6A">
        <w:rPr>
          <w:rFonts w:ascii="Times New Roman" w:hAnsi="Times New Roman" w:cs="Times New Roman"/>
          <w:lang w:val="vi-VN"/>
        </w:rPr>
        <w:t>.</w:t>
      </w:r>
      <w:r w:rsidR="00066E6A">
        <w:rPr>
          <w:rFonts w:ascii="Times New Roman" w:hAnsi="Times New Roman" w:cs="Times New Roman"/>
          <w:vertAlign w:val="superscript"/>
        </w:rPr>
        <w:t>14</w:t>
      </w:r>
      <w:r w:rsidR="00BF5240" w:rsidRPr="00BA13B2">
        <w:rPr>
          <w:rFonts w:ascii="Times New Roman" w:hAnsi="Times New Roman" w:cs="Times New Roman"/>
        </w:rPr>
        <w:t xml:space="preserve"> </w:t>
      </w:r>
      <w:r w:rsidR="00A47E78" w:rsidRPr="00BA13B2">
        <w:rPr>
          <w:rFonts w:ascii="Times New Roman" w:hAnsi="Times New Roman" w:cs="Times New Roman"/>
        </w:rPr>
        <w:t>Several</w:t>
      </w:r>
      <w:r w:rsidR="00EE4EF2" w:rsidRPr="00BA13B2">
        <w:rPr>
          <w:rFonts w:ascii="Times New Roman" w:hAnsi="Times New Roman" w:cs="Times New Roman"/>
        </w:rPr>
        <w:t xml:space="preserve"> </w:t>
      </w:r>
      <w:r w:rsidR="00CF2CA0" w:rsidRPr="00BA13B2">
        <w:rPr>
          <w:rFonts w:ascii="Times New Roman" w:hAnsi="Times New Roman" w:cs="Times New Roman"/>
        </w:rPr>
        <w:t xml:space="preserve">prior </w:t>
      </w:r>
      <w:r w:rsidR="00EE4EF2" w:rsidRPr="00BA13B2">
        <w:rPr>
          <w:rFonts w:ascii="Times New Roman" w:hAnsi="Times New Roman" w:cs="Times New Roman"/>
        </w:rPr>
        <w:t xml:space="preserve">investigations have demonstrated the impact of greenwashing on green </w:t>
      </w:r>
      <w:r w:rsidR="00BD0C43">
        <w:rPr>
          <w:rFonts w:ascii="Times New Roman" w:hAnsi="Times New Roman" w:cs="Times New Roman"/>
        </w:rPr>
        <w:t>confusion</w:t>
      </w:r>
      <w:r w:rsidR="00BD0C43">
        <w:rPr>
          <w:rFonts w:ascii="Times New Roman" w:hAnsi="Times New Roman" w:cs="Times New Roman"/>
          <w:lang w:val="vi-VN"/>
        </w:rPr>
        <w:t>.</w:t>
      </w:r>
      <w:r w:rsidR="000E2274">
        <w:rPr>
          <w:rFonts w:ascii="Times New Roman" w:hAnsi="Times New Roman" w:cs="Times New Roman"/>
          <w:vertAlign w:val="superscript"/>
        </w:rPr>
        <w:t>14</w:t>
      </w:r>
      <w:r w:rsidR="000E2274">
        <w:rPr>
          <w:rFonts w:ascii="Times New Roman" w:hAnsi="Times New Roman" w:cs="Times New Roman"/>
          <w:vertAlign w:val="superscript"/>
          <w:lang w:val="vi-VN"/>
        </w:rPr>
        <w:t>,</w:t>
      </w:r>
      <w:r w:rsidR="00BD0C43">
        <w:rPr>
          <w:rFonts w:ascii="Times New Roman" w:hAnsi="Times New Roman" w:cs="Times New Roman"/>
          <w:vertAlign w:val="superscript"/>
          <w:lang w:val="vi-VN"/>
        </w:rPr>
        <w:t>25,26</w:t>
      </w:r>
      <w:r w:rsidR="00EE4EF2" w:rsidRPr="00BA13B2">
        <w:rPr>
          <w:rFonts w:ascii="Times New Roman" w:hAnsi="Times New Roman" w:cs="Times New Roman"/>
        </w:rPr>
        <w:t xml:space="preserve"> </w:t>
      </w:r>
      <w:r w:rsidR="00AC1231" w:rsidRPr="00BA13B2">
        <w:rPr>
          <w:rFonts w:ascii="Times New Roman" w:hAnsi="Times New Roman" w:cs="Times New Roman"/>
        </w:rPr>
        <w:t>Therefore</w:t>
      </w:r>
      <w:r w:rsidR="00EE4EF2" w:rsidRPr="00BA13B2">
        <w:rPr>
          <w:rFonts w:ascii="Times New Roman" w:hAnsi="Times New Roman" w:cs="Times New Roman"/>
        </w:rPr>
        <w:t xml:space="preserve">, the proposed </w:t>
      </w:r>
      <w:r w:rsidR="00BF5240" w:rsidRPr="00BA13B2">
        <w:rPr>
          <w:rFonts w:ascii="Times New Roman" w:hAnsi="Times New Roman" w:cs="Times New Roman"/>
        </w:rPr>
        <w:t>hypothesi</w:t>
      </w:r>
      <w:r w:rsidR="00EE4EF2" w:rsidRPr="00BA13B2">
        <w:rPr>
          <w:rFonts w:ascii="Times New Roman" w:hAnsi="Times New Roman" w:cs="Times New Roman"/>
        </w:rPr>
        <w:t xml:space="preserve">s </w:t>
      </w:r>
      <w:r w:rsidR="00BF5240" w:rsidRPr="00BA13B2">
        <w:rPr>
          <w:rFonts w:ascii="Times New Roman" w:hAnsi="Times New Roman" w:cs="Times New Roman"/>
        </w:rPr>
        <w:t>is</w:t>
      </w:r>
      <w:r w:rsidR="00EE4EF2" w:rsidRPr="00BA13B2">
        <w:rPr>
          <w:rFonts w:ascii="Times New Roman" w:hAnsi="Times New Roman" w:cs="Times New Roman"/>
        </w:rPr>
        <w:t>:</w:t>
      </w:r>
    </w:p>
    <w:p w14:paraId="732BC4C7" w14:textId="0F259D53" w:rsidR="004F5908" w:rsidRPr="00BA13B2" w:rsidRDefault="004F5908" w:rsidP="00581DC9">
      <w:pPr>
        <w:spacing w:before="120" w:after="120" w:line="240" w:lineRule="auto"/>
        <w:ind w:firstLine="567"/>
        <w:jc w:val="both"/>
        <w:rPr>
          <w:rFonts w:ascii="Times New Roman" w:hAnsi="Times New Roman" w:cs="Times New Roman"/>
          <w:i/>
          <w:iCs/>
        </w:rPr>
      </w:pPr>
      <w:proofErr w:type="spellStart"/>
      <w:r w:rsidRPr="00BA13B2">
        <w:rPr>
          <w:rFonts w:ascii="Times New Roman" w:hAnsi="Times New Roman" w:cs="Times New Roman"/>
          <w:i/>
          <w:iCs/>
        </w:rPr>
        <w:t>H1</w:t>
      </w:r>
      <w:proofErr w:type="spellEnd"/>
      <w:r w:rsidRPr="00BA13B2">
        <w:rPr>
          <w:rFonts w:ascii="Times New Roman" w:hAnsi="Times New Roman" w:cs="Times New Roman"/>
          <w:i/>
          <w:iCs/>
        </w:rPr>
        <w:t xml:space="preserve">: </w:t>
      </w:r>
      <w:bookmarkStart w:id="0" w:name="_Hlk207228039"/>
      <w:r w:rsidRPr="00BA13B2">
        <w:rPr>
          <w:rFonts w:ascii="Times New Roman" w:hAnsi="Times New Roman" w:cs="Times New Roman"/>
          <w:i/>
          <w:iCs/>
        </w:rPr>
        <w:t>Greenwashing has a positive impact on green confusion</w:t>
      </w:r>
      <w:bookmarkEnd w:id="0"/>
      <w:r w:rsidRPr="00BA13B2">
        <w:rPr>
          <w:rFonts w:ascii="Times New Roman" w:hAnsi="Times New Roman" w:cs="Times New Roman"/>
          <w:i/>
          <w:iCs/>
        </w:rPr>
        <w:t>.</w:t>
      </w:r>
    </w:p>
    <w:p w14:paraId="73A1A501" w14:textId="0671D80D" w:rsidR="00551900" w:rsidRPr="00BA13B2" w:rsidRDefault="00AA1C4C" w:rsidP="00581DC9">
      <w:pPr>
        <w:spacing w:before="120" w:after="120" w:line="240" w:lineRule="auto"/>
        <w:ind w:firstLine="567"/>
        <w:jc w:val="both"/>
        <w:rPr>
          <w:rFonts w:ascii="Times New Roman" w:hAnsi="Times New Roman" w:cs="Times New Roman"/>
        </w:rPr>
      </w:pPr>
      <w:r w:rsidRPr="00BA13B2">
        <w:rPr>
          <w:rFonts w:ascii="Times New Roman" w:hAnsi="Times New Roman" w:cs="Times New Roman"/>
        </w:rPr>
        <w:lastRenderedPageBreak/>
        <w:t>Second</w:t>
      </w:r>
      <w:r w:rsidR="00843A4B" w:rsidRPr="00BA13B2">
        <w:rPr>
          <w:rFonts w:ascii="Times New Roman" w:hAnsi="Times New Roman" w:cs="Times New Roman"/>
        </w:rPr>
        <w:t>, the more consumers are aware of greenwashing, the higher their perceived risk.</w:t>
      </w:r>
      <w:r w:rsidR="00855191" w:rsidRPr="00BA13B2">
        <w:rPr>
          <w:rFonts w:ascii="Times New Roman" w:hAnsi="Times New Roman" w:cs="Times New Roman"/>
        </w:rPr>
        <w:t xml:space="preserve"> Under the influence of greenwashing, consumer perception of green risk amplified due to the situations of information asymmetry, where </w:t>
      </w:r>
      <w:r w:rsidR="008F59A1" w:rsidRPr="00BA13B2">
        <w:rPr>
          <w:rFonts w:ascii="Times New Roman" w:hAnsi="Times New Roman" w:cs="Times New Roman"/>
        </w:rPr>
        <w:t>consumers</w:t>
      </w:r>
      <w:r w:rsidR="00855191" w:rsidRPr="00BA13B2">
        <w:rPr>
          <w:rFonts w:ascii="Times New Roman" w:hAnsi="Times New Roman" w:cs="Times New Roman"/>
        </w:rPr>
        <w:t xml:space="preserve"> may question whether a product is genuinely eco-</w:t>
      </w:r>
      <w:r w:rsidR="00066E6A">
        <w:rPr>
          <w:rFonts w:ascii="Times New Roman" w:hAnsi="Times New Roman" w:cs="Times New Roman"/>
        </w:rPr>
        <w:t>friendly</w:t>
      </w:r>
      <w:r w:rsidR="00066E6A">
        <w:rPr>
          <w:rFonts w:ascii="Times New Roman" w:hAnsi="Times New Roman" w:cs="Times New Roman"/>
          <w:lang w:val="vi-VN"/>
        </w:rPr>
        <w:t>.</w:t>
      </w:r>
      <w:r w:rsidR="00066E6A">
        <w:rPr>
          <w:rFonts w:ascii="Times New Roman" w:hAnsi="Times New Roman" w:cs="Times New Roman"/>
          <w:vertAlign w:val="superscript"/>
        </w:rPr>
        <w:t>15</w:t>
      </w:r>
      <w:r w:rsidR="0002510A" w:rsidRPr="00BA13B2">
        <w:t xml:space="preserve"> </w:t>
      </w:r>
      <w:r w:rsidR="0002510A" w:rsidRPr="00BA13B2">
        <w:rPr>
          <w:rFonts w:ascii="Times New Roman" w:hAnsi="Times New Roman" w:cs="Times New Roman"/>
        </w:rPr>
        <w:t>This arises from consumers</w:t>
      </w:r>
      <w:r w:rsidR="00382A62">
        <w:rPr>
          <w:rFonts w:ascii="Times New Roman" w:hAnsi="Times New Roman" w:cs="Times New Roman"/>
        </w:rPr>
        <w:t>’</w:t>
      </w:r>
      <w:r w:rsidR="0002510A" w:rsidRPr="00BA13B2">
        <w:rPr>
          <w:rFonts w:ascii="Times New Roman" w:hAnsi="Times New Roman" w:cs="Times New Roman"/>
        </w:rPr>
        <w:t xml:space="preserve"> recognition that using greenwashed products </w:t>
      </w:r>
      <w:r w:rsidR="00B673F9" w:rsidRPr="00BA13B2">
        <w:rPr>
          <w:rFonts w:ascii="Times New Roman" w:hAnsi="Times New Roman" w:cs="Times New Roman"/>
        </w:rPr>
        <w:t xml:space="preserve">from deceptive green marketing </w:t>
      </w:r>
      <w:r w:rsidR="0002510A" w:rsidRPr="00BA13B2">
        <w:rPr>
          <w:rFonts w:ascii="Times New Roman" w:hAnsi="Times New Roman" w:cs="Times New Roman"/>
        </w:rPr>
        <w:t xml:space="preserve">may damage their pro-environmental image or </w:t>
      </w:r>
      <w:r w:rsidR="00345206">
        <w:rPr>
          <w:rFonts w:ascii="Times New Roman" w:hAnsi="Times New Roman" w:cs="Times New Roman"/>
        </w:rPr>
        <w:t>reputation</w:t>
      </w:r>
      <w:r w:rsidR="00345206">
        <w:rPr>
          <w:rFonts w:ascii="Times New Roman" w:hAnsi="Times New Roman" w:cs="Times New Roman"/>
          <w:lang w:val="vi-VN"/>
        </w:rPr>
        <w:t>.</w:t>
      </w:r>
      <w:r w:rsidR="00345206">
        <w:rPr>
          <w:rFonts w:ascii="Times New Roman" w:hAnsi="Times New Roman" w:cs="Times New Roman"/>
          <w:vertAlign w:val="superscript"/>
        </w:rPr>
        <w:t>27</w:t>
      </w:r>
      <w:r w:rsidR="008F59A1" w:rsidRPr="00BA13B2">
        <w:t xml:space="preserve"> </w:t>
      </w:r>
      <w:r w:rsidR="008F59A1" w:rsidRPr="00BA13B2">
        <w:rPr>
          <w:rFonts w:ascii="Times New Roman" w:hAnsi="Times New Roman" w:cs="Times New Roman"/>
        </w:rPr>
        <w:t>In turn, heightened awareness of greenwashing can lead consumers to adopt more cautious decision-making processes, prompting them to find ways to reduce risks.</w:t>
      </w:r>
      <w:r w:rsidR="00F12EF7" w:rsidRPr="00BA13B2">
        <w:rPr>
          <w:rFonts w:ascii="Times New Roman" w:hAnsi="Times New Roman" w:cs="Times New Roman"/>
        </w:rPr>
        <w:t xml:space="preserve"> Greenwashing </w:t>
      </w:r>
      <w:r w:rsidR="00C76C3A" w:rsidRPr="00BA13B2">
        <w:rPr>
          <w:rFonts w:ascii="Times New Roman" w:hAnsi="Times New Roman" w:cs="Times New Roman"/>
        </w:rPr>
        <w:t>is</w:t>
      </w:r>
      <w:r w:rsidR="00F12EF7" w:rsidRPr="00BA13B2">
        <w:rPr>
          <w:rFonts w:ascii="Times New Roman" w:hAnsi="Times New Roman" w:cs="Times New Roman"/>
        </w:rPr>
        <w:t xml:space="preserve"> thus shown to positively influence green perceived risk, which has been proven in numerous earlier </w:t>
      </w:r>
      <w:r w:rsidR="00345206">
        <w:rPr>
          <w:rFonts w:ascii="Times New Roman" w:hAnsi="Times New Roman" w:cs="Times New Roman"/>
        </w:rPr>
        <w:t>studies</w:t>
      </w:r>
      <w:r w:rsidR="00345206">
        <w:rPr>
          <w:rFonts w:ascii="Times New Roman" w:hAnsi="Times New Roman" w:cs="Times New Roman"/>
          <w:lang w:val="vi-VN"/>
        </w:rPr>
        <w:t>.</w:t>
      </w:r>
      <w:r w:rsidR="00345206">
        <w:rPr>
          <w:rFonts w:ascii="Times New Roman" w:hAnsi="Times New Roman" w:cs="Times New Roman"/>
          <w:vertAlign w:val="superscript"/>
        </w:rPr>
        <w:t>15</w:t>
      </w:r>
      <w:r w:rsidR="00345206">
        <w:rPr>
          <w:rFonts w:ascii="Times New Roman" w:hAnsi="Times New Roman" w:cs="Times New Roman"/>
          <w:vertAlign w:val="superscript"/>
          <w:lang w:val="vi-VN"/>
        </w:rPr>
        <w:t>,28,29</w:t>
      </w:r>
      <w:r w:rsidR="00AC1231" w:rsidRPr="00BA13B2">
        <w:rPr>
          <w:rFonts w:ascii="Times New Roman" w:hAnsi="Times New Roman" w:cs="Times New Roman"/>
        </w:rPr>
        <w:t xml:space="preserve"> </w:t>
      </w:r>
      <w:r w:rsidR="00A068CE" w:rsidRPr="00BA13B2">
        <w:rPr>
          <w:rFonts w:ascii="Times New Roman" w:hAnsi="Times New Roman" w:cs="Times New Roman"/>
        </w:rPr>
        <w:t>As a result</w:t>
      </w:r>
      <w:r w:rsidR="00AC1231" w:rsidRPr="00BA13B2">
        <w:rPr>
          <w:rFonts w:ascii="Times New Roman" w:hAnsi="Times New Roman" w:cs="Times New Roman"/>
        </w:rPr>
        <w:t>, the proposed hypothesis is:</w:t>
      </w:r>
    </w:p>
    <w:p w14:paraId="1A1467E5" w14:textId="46C9FFB3" w:rsidR="00551900" w:rsidRPr="00BA13B2" w:rsidRDefault="003657BF" w:rsidP="00581DC9">
      <w:pPr>
        <w:spacing w:before="120" w:after="120" w:line="240" w:lineRule="auto"/>
        <w:ind w:firstLine="567"/>
        <w:jc w:val="both"/>
        <w:rPr>
          <w:rFonts w:ascii="Times New Roman" w:hAnsi="Times New Roman" w:cs="Times New Roman"/>
          <w:i/>
          <w:iCs/>
        </w:rPr>
      </w:pPr>
      <w:proofErr w:type="spellStart"/>
      <w:r w:rsidRPr="00BA13B2">
        <w:rPr>
          <w:rFonts w:ascii="Times New Roman" w:hAnsi="Times New Roman" w:cs="Times New Roman"/>
          <w:i/>
          <w:iCs/>
        </w:rPr>
        <w:t>H2</w:t>
      </w:r>
      <w:proofErr w:type="spellEnd"/>
      <w:r w:rsidR="001505E8" w:rsidRPr="00BA13B2">
        <w:rPr>
          <w:rFonts w:ascii="Times New Roman" w:hAnsi="Times New Roman" w:cs="Times New Roman"/>
          <w:i/>
          <w:iCs/>
        </w:rPr>
        <w:t>: Greenwashing has a positive impact on green perceived risk.</w:t>
      </w:r>
    </w:p>
    <w:p w14:paraId="67E04687" w14:textId="606C847E" w:rsidR="00F27E93" w:rsidRPr="00BA13B2" w:rsidRDefault="00AA1C4C" w:rsidP="00581DC9">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Third</w:t>
      </w:r>
      <w:r w:rsidR="006C117A" w:rsidRPr="00BA13B2">
        <w:rPr>
          <w:rFonts w:ascii="Times New Roman" w:hAnsi="Times New Roman" w:cs="Times New Roman"/>
        </w:rPr>
        <w:t>, the spread of greenwashed information and claims has fueled skepticism about the actual sustainability of the product or service among consumers.</w:t>
      </w:r>
      <w:r w:rsidR="00563FFB" w:rsidRPr="00BA13B2">
        <w:rPr>
          <w:rFonts w:ascii="Times New Roman" w:hAnsi="Times New Roman" w:cs="Times New Roman"/>
        </w:rPr>
        <w:t xml:space="preserve"> If green claims appear inconsistent or poorly evidence-supported, consumers often respond with skepticism, and the higher environmental doubt could lead to negative word-of-</w:t>
      </w:r>
      <w:r w:rsidR="00DE653B">
        <w:rPr>
          <w:rFonts w:ascii="Times New Roman" w:hAnsi="Times New Roman" w:cs="Times New Roman"/>
        </w:rPr>
        <w:t>mouth</w:t>
      </w:r>
      <w:r w:rsidR="00DE653B">
        <w:rPr>
          <w:rFonts w:ascii="Times New Roman" w:hAnsi="Times New Roman" w:cs="Times New Roman"/>
          <w:lang w:val="vi-VN"/>
        </w:rPr>
        <w:t>.</w:t>
      </w:r>
      <w:r w:rsidR="00DE653B">
        <w:rPr>
          <w:rFonts w:ascii="Times New Roman" w:hAnsi="Times New Roman" w:cs="Times New Roman"/>
          <w:vertAlign w:val="superscript"/>
        </w:rPr>
        <w:t>30</w:t>
      </w:r>
      <w:r w:rsidR="00B65A37" w:rsidRPr="00BA13B2">
        <w:rPr>
          <w:rFonts w:ascii="Times New Roman" w:hAnsi="Times New Roman" w:cs="Times New Roman"/>
        </w:rPr>
        <w:t xml:space="preserve"> On the other hand, t</w:t>
      </w:r>
      <w:r w:rsidR="00B84DEE" w:rsidRPr="00BA13B2">
        <w:rPr>
          <w:rFonts w:ascii="Times New Roman" w:hAnsi="Times New Roman" w:cs="Times New Roman"/>
        </w:rPr>
        <w:t xml:space="preserve">hough credible evidence could mitigate skepticism toward green claims, the prevalence of greenwashing has overshadowed such assurances and deeply eroded trust in </w:t>
      </w:r>
      <w:r w:rsidR="00933854" w:rsidRPr="00BA13B2">
        <w:rPr>
          <w:rFonts w:ascii="Times New Roman" w:hAnsi="Times New Roman" w:cs="Times New Roman"/>
        </w:rPr>
        <w:t>firms</w:t>
      </w:r>
      <w:r w:rsidR="00382A62">
        <w:rPr>
          <w:rFonts w:ascii="Times New Roman" w:hAnsi="Times New Roman" w:cs="Times New Roman"/>
        </w:rPr>
        <w:t>’</w:t>
      </w:r>
      <w:r w:rsidR="00B84DEE" w:rsidRPr="00BA13B2">
        <w:rPr>
          <w:rFonts w:ascii="Times New Roman" w:hAnsi="Times New Roman" w:cs="Times New Roman"/>
        </w:rPr>
        <w:t xml:space="preserve"> green i</w:t>
      </w:r>
      <w:r w:rsidR="00DE653B">
        <w:rPr>
          <w:rFonts w:ascii="Times New Roman" w:hAnsi="Times New Roman" w:cs="Times New Roman"/>
        </w:rPr>
        <w:t>nitiatives</w:t>
      </w:r>
      <w:r w:rsidR="00DE653B">
        <w:rPr>
          <w:rFonts w:ascii="Times New Roman" w:hAnsi="Times New Roman" w:cs="Times New Roman"/>
          <w:lang w:val="vi-VN"/>
        </w:rPr>
        <w:t>.</w:t>
      </w:r>
      <w:r w:rsidR="00DE653B">
        <w:rPr>
          <w:rFonts w:ascii="Times New Roman" w:hAnsi="Times New Roman" w:cs="Times New Roman"/>
          <w:vertAlign w:val="superscript"/>
        </w:rPr>
        <w:t>31</w:t>
      </w:r>
      <w:r w:rsidR="00454A16" w:rsidRPr="00BA13B2">
        <w:rPr>
          <w:rFonts w:ascii="Times New Roman" w:hAnsi="Times New Roman" w:cs="Times New Roman"/>
        </w:rPr>
        <w:t xml:space="preserve"> </w:t>
      </w:r>
      <w:r w:rsidR="00A068CE" w:rsidRPr="00BA13B2">
        <w:rPr>
          <w:rFonts w:ascii="Times New Roman" w:hAnsi="Times New Roman" w:cs="Times New Roman"/>
        </w:rPr>
        <w:t>It was</w:t>
      </w:r>
      <w:r w:rsidR="00454A16" w:rsidRPr="00BA13B2">
        <w:rPr>
          <w:rFonts w:ascii="Times New Roman" w:hAnsi="Times New Roman" w:cs="Times New Roman"/>
        </w:rPr>
        <w:t xml:space="preserve"> asserted that consumers are becoming increasingly skeptical of firms that profit unethically from environmental protection trends through gr</w:t>
      </w:r>
      <w:r w:rsidR="00345206">
        <w:rPr>
          <w:rFonts w:ascii="Times New Roman" w:hAnsi="Times New Roman" w:cs="Times New Roman"/>
        </w:rPr>
        <w:t>eenwashing</w:t>
      </w:r>
      <w:r w:rsidR="00345206">
        <w:rPr>
          <w:rFonts w:ascii="Times New Roman" w:hAnsi="Times New Roman" w:cs="Times New Roman"/>
          <w:lang w:val="vi-VN"/>
        </w:rPr>
        <w:t>.</w:t>
      </w:r>
      <w:r w:rsidR="00345206">
        <w:rPr>
          <w:rFonts w:ascii="Times New Roman" w:hAnsi="Times New Roman" w:cs="Times New Roman"/>
          <w:vertAlign w:val="superscript"/>
        </w:rPr>
        <w:t>27</w:t>
      </w:r>
      <w:r w:rsidR="00A068CE" w:rsidRPr="00BA13B2">
        <w:t xml:space="preserve"> </w:t>
      </w:r>
      <w:r w:rsidR="00A068CE" w:rsidRPr="00BA13B2">
        <w:rPr>
          <w:rFonts w:ascii="Times New Roman" w:hAnsi="Times New Roman" w:cs="Times New Roman"/>
        </w:rPr>
        <w:t xml:space="preserve">With the acknowledgment that greenwashing drives higher green skepticism in recent </w:t>
      </w:r>
      <w:r w:rsidR="00DE653B">
        <w:rPr>
          <w:rFonts w:ascii="Times New Roman" w:hAnsi="Times New Roman" w:cs="Times New Roman"/>
        </w:rPr>
        <w:t>years</w:t>
      </w:r>
      <w:r w:rsidR="00DE653B">
        <w:rPr>
          <w:rFonts w:ascii="Times New Roman" w:hAnsi="Times New Roman" w:cs="Times New Roman"/>
          <w:lang w:val="vi-VN"/>
        </w:rPr>
        <w:t>,</w:t>
      </w:r>
      <w:r w:rsidR="00DE653B">
        <w:rPr>
          <w:rFonts w:ascii="Times New Roman" w:hAnsi="Times New Roman" w:cs="Times New Roman"/>
          <w:vertAlign w:val="superscript"/>
        </w:rPr>
        <w:t>30</w:t>
      </w:r>
      <w:r w:rsidR="00DE653B">
        <w:rPr>
          <w:rFonts w:ascii="Times New Roman" w:hAnsi="Times New Roman" w:cs="Times New Roman"/>
          <w:vertAlign w:val="superscript"/>
          <w:lang w:val="vi-VN"/>
        </w:rPr>
        <w:t>-32</w:t>
      </w:r>
      <w:r w:rsidR="00A068CE" w:rsidRPr="00BA13B2">
        <w:rPr>
          <w:rFonts w:ascii="Times New Roman" w:hAnsi="Times New Roman" w:cs="Times New Roman"/>
        </w:rPr>
        <w:t xml:space="preserve"> the proposed hypothesis is:</w:t>
      </w:r>
    </w:p>
    <w:p w14:paraId="5EEA715C" w14:textId="59131723" w:rsidR="00A068CE" w:rsidRPr="00BA13B2" w:rsidRDefault="00436028" w:rsidP="00581DC9">
      <w:pPr>
        <w:spacing w:before="120" w:after="120" w:line="240" w:lineRule="auto"/>
        <w:ind w:firstLine="567"/>
        <w:jc w:val="both"/>
        <w:rPr>
          <w:rFonts w:ascii="Times New Roman" w:hAnsi="Times New Roman" w:cs="Times New Roman"/>
          <w:i/>
          <w:iCs/>
        </w:rPr>
      </w:pPr>
      <w:proofErr w:type="spellStart"/>
      <w:r w:rsidRPr="00BA13B2">
        <w:rPr>
          <w:rFonts w:ascii="Times New Roman" w:hAnsi="Times New Roman" w:cs="Times New Roman"/>
          <w:i/>
          <w:iCs/>
        </w:rPr>
        <w:t>H3</w:t>
      </w:r>
      <w:proofErr w:type="spellEnd"/>
      <w:r w:rsidR="00A068CE" w:rsidRPr="00BA13B2">
        <w:rPr>
          <w:rFonts w:ascii="Times New Roman" w:hAnsi="Times New Roman" w:cs="Times New Roman"/>
          <w:i/>
          <w:iCs/>
        </w:rPr>
        <w:t>: Greenwashing has a positive impact on green skepticism.</w:t>
      </w:r>
    </w:p>
    <w:p w14:paraId="730C4B4E" w14:textId="0C336AD6" w:rsidR="0091419A" w:rsidRPr="00BA13B2" w:rsidRDefault="00C36A1D" w:rsidP="002F33CA">
      <w:pPr>
        <w:spacing w:before="120" w:after="120" w:line="240" w:lineRule="auto"/>
        <w:jc w:val="both"/>
        <w:rPr>
          <w:rFonts w:ascii="Times New Roman" w:hAnsi="Times New Roman" w:cs="Times New Roman"/>
          <w:b/>
          <w:bCs/>
        </w:rPr>
      </w:pPr>
      <w:r w:rsidRPr="00BA13B2">
        <w:rPr>
          <w:rFonts w:ascii="Times New Roman" w:hAnsi="Times New Roman" w:cs="Times New Roman"/>
          <w:b/>
          <w:bCs/>
        </w:rPr>
        <w:t>2.</w:t>
      </w:r>
      <w:r w:rsidR="00901308" w:rsidRPr="00BA13B2">
        <w:rPr>
          <w:rFonts w:ascii="Times New Roman" w:hAnsi="Times New Roman" w:cs="Times New Roman"/>
          <w:b/>
          <w:bCs/>
        </w:rPr>
        <w:t>3</w:t>
      </w:r>
      <w:r w:rsidRPr="00BA13B2">
        <w:rPr>
          <w:rFonts w:ascii="Times New Roman" w:hAnsi="Times New Roman" w:cs="Times New Roman"/>
          <w:b/>
          <w:bCs/>
        </w:rPr>
        <w:t xml:space="preserve">. </w:t>
      </w:r>
      <w:r w:rsidR="00E639A9" w:rsidRPr="00BA13B2">
        <w:rPr>
          <w:rFonts w:ascii="Times New Roman" w:hAnsi="Times New Roman" w:cs="Times New Roman"/>
          <w:b/>
          <w:bCs/>
        </w:rPr>
        <w:t>Green confusion, perceived risk, and skepticism toward purchase intention</w:t>
      </w:r>
    </w:p>
    <w:p w14:paraId="1093EC3D" w14:textId="7B56DD38" w:rsidR="00942950" w:rsidRPr="00BA13B2" w:rsidRDefault="00EA3CB3"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G</w:t>
      </w:r>
      <w:r w:rsidR="00A5481A" w:rsidRPr="00BA13B2">
        <w:rPr>
          <w:rFonts w:ascii="Times New Roman" w:hAnsi="Times New Roman" w:cs="Times New Roman"/>
        </w:rPr>
        <w:t xml:space="preserve">reen </w:t>
      </w:r>
      <w:r w:rsidRPr="00BA13B2">
        <w:rPr>
          <w:rFonts w:ascii="Times New Roman" w:hAnsi="Times New Roman" w:cs="Times New Roman"/>
        </w:rPr>
        <w:t xml:space="preserve">confusion denotes the uncertainty (or even inability) consumers encounter when evaluating product attributes and environmental claims, largely stemming from vague, unclear, or misleading </w:t>
      </w:r>
      <w:r w:rsidR="000E2274">
        <w:rPr>
          <w:rFonts w:ascii="Times New Roman" w:hAnsi="Times New Roman" w:cs="Times New Roman"/>
        </w:rPr>
        <w:t>messages</w:t>
      </w:r>
      <w:r w:rsidR="000E2274">
        <w:rPr>
          <w:rFonts w:ascii="Times New Roman" w:hAnsi="Times New Roman" w:cs="Times New Roman"/>
          <w:lang w:val="vi-VN"/>
        </w:rPr>
        <w:t>.</w:t>
      </w:r>
      <w:r w:rsidR="000E2274">
        <w:rPr>
          <w:rFonts w:ascii="Times New Roman" w:hAnsi="Times New Roman" w:cs="Times New Roman"/>
          <w:vertAlign w:val="superscript"/>
        </w:rPr>
        <w:t>24</w:t>
      </w:r>
      <w:r w:rsidR="000660F7" w:rsidRPr="00BA13B2">
        <w:rPr>
          <w:rFonts w:ascii="Times New Roman" w:hAnsi="Times New Roman" w:cs="Times New Roman"/>
        </w:rPr>
        <w:t xml:space="preserve"> In other words, it involves cognitive doubt about information. </w:t>
      </w:r>
      <w:r w:rsidR="000122C7" w:rsidRPr="00BA13B2">
        <w:rPr>
          <w:rFonts w:ascii="Times New Roman" w:hAnsi="Times New Roman" w:cs="Times New Roman"/>
        </w:rPr>
        <w:t xml:space="preserve">Delving deeper, </w:t>
      </w:r>
      <w:r w:rsidR="00AB17AD">
        <w:rPr>
          <w:rFonts w:ascii="Times New Roman" w:hAnsi="Times New Roman" w:cs="Times New Roman"/>
        </w:rPr>
        <w:t>Moon</w:t>
      </w:r>
      <w:r w:rsidR="00AB17AD">
        <w:rPr>
          <w:rFonts w:ascii="Times New Roman" w:hAnsi="Times New Roman" w:cs="Times New Roman"/>
          <w:lang w:val="vi-VN"/>
        </w:rPr>
        <w:t>,</w:t>
      </w:r>
      <w:r w:rsidR="000122C7" w:rsidRPr="00BA13B2">
        <w:rPr>
          <w:rFonts w:ascii="Times New Roman" w:hAnsi="Times New Roman" w:cs="Times New Roman"/>
        </w:rPr>
        <w:t xml:space="preserve"> et </w:t>
      </w:r>
      <w:r w:rsidR="00AB17AD">
        <w:rPr>
          <w:rFonts w:ascii="Times New Roman" w:hAnsi="Times New Roman" w:cs="Times New Roman"/>
        </w:rPr>
        <w:t>al</w:t>
      </w:r>
      <w:r w:rsidR="00AB17AD">
        <w:rPr>
          <w:rFonts w:ascii="Times New Roman" w:hAnsi="Times New Roman" w:cs="Times New Roman"/>
          <w:lang w:val="vi-VN"/>
        </w:rPr>
        <w:t>.</w:t>
      </w:r>
      <w:r w:rsidR="00AB17AD">
        <w:rPr>
          <w:rFonts w:ascii="Times New Roman" w:hAnsi="Times New Roman" w:cs="Times New Roman"/>
          <w:vertAlign w:val="superscript"/>
        </w:rPr>
        <w:t>33</w:t>
      </w:r>
      <w:r w:rsidR="00AB17AD">
        <w:rPr>
          <w:rFonts w:ascii="Times New Roman" w:hAnsi="Times New Roman" w:cs="Times New Roman"/>
          <w:lang w:val="vi-VN"/>
        </w:rPr>
        <w:t xml:space="preserve"> </w:t>
      </w:r>
      <w:r w:rsidR="000122C7" w:rsidRPr="00BA13B2">
        <w:rPr>
          <w:rFonts w:ascii="Times New Roman" w:hAnsi="Times New Roman" w:cs="Times New Roman"/>
        </w:rPr>
        <w:t xml:space="preserve">compiled green confusion as a three-dimensional concept, encompassing similarity (misjudgment), overload (excessive information under time constraints), and ambiguity (discrepancy between </w:t>
      </w:r>
      <w:r w:rsidR="000122C7" w:rsidRPr="00BA13B2">
        <w:rPr>
          <w:rFonts w:ascii="Times New Roman" w:hAnsi="Times New Roman" w:cs="Times New Roman"/>
        </w:rPr>
        <w:t>prior knowledge and reality)</w:t>
      </w:r>
      <w:r w:rsidR="00AA1C4C" w:rsidRPr="00BA13B2">
        <w:rPr>
          <w:rFonts w:ascii="Times New Roman" w:hAnsi="Times New Roman" w:cs="Times New Roman"/>
        </w:rPr>
        <w:t>. S</w:t>
      </w:r>
      <w:r w:rsidR="00D22E29" w:rsidRPr="00BA13B2">
        <w:rPr>
          <w:rFonts w:ascii="Times New Roman" w:hAnsi="Times New Roman" w:cs="Times New Roman"/>
        </w:rPr>
        <w:t>uch confusion may also weaken consumers</w:t>
      </w:r>
      <w:r w:rsidR="00382A62">
        <w:rPr>
          <w:rFonts w:ascii="Times New Roman" w:hAnsi="Times New Roman" w:cs="Times New Roman"/>
        </w:rPr>
        <w:t>’</w:t>
      </w:r>
      <w:r w:rsidR="00D22E29" w:rsidRPr="00BA13B2">
        <w:rPr>
          <w:rFonts w:ascii="Times New Roman" w:hAnsi="Times New Roman" w:cs="Times New Roman"/>
        </w:rPr>
        <w:t xml:space="preserve"> confidence in green purchases, making them more hesitant about sustainability choices.</w:t>
      </w:r>
      <w:r w:rsidR="00FB03F5" w:rsidRPr="00BA13B2">
        <w:rPr>
          <w:rFonts w:ascii="Times New Roman" w:hAnsi="Times New Roman" w:cs="Times New Roman"/>
        </w:rPr>
        <w:t xml:space="preserve"> </w:t>
      </w:r>
      <w:r w:rsidR="000660F7" w:rsidRPr="00BA13B2">
        <w:rPr>
          <w:rFonts w:ascii="Times New Roman" w:hAnsi="Times New Roman" w:cs="Times New Roman"/>
        </w:rPr>
        <w:t>E</w:t>
      </w:r>
      <w:r w:rsidR="00FB03F5" w:rsidRPr="00BA13B2">
        <w:rPr>
          <w:rFonts w:ascii="Times New Roman" w:hAnsi="Times New Roman" w:cs="Times New Roman"/>
        </w:rPr>
        <w:t xml:space="preserve">ven at a low level, </w:t>
      </w:r>
      <w:r w:rsidR="000660F7" w:rsidRPr="00BA13B2">
        <w:rPr>
          <w:rFonts w:ascii="Times New Roman" w:hAnsi="Times New Roman" w:cs="Times New Roman"/>
        </w:rPr>
        <w:t xml:space="preserve">this uncertainty </w:t>
      </w:r>
      <w:r w:rsidR="00FB03F5" w:rsidRPr="00BA13B2">
        <w:rPr>
          <w:rFonts w:ascii="Times New Roman" w:hAnsi="Times New Roman" w:cs="Times New Roman"/>
        </w:rPr>
        <w:t xml:space="preserve">can still reduce purchase intentions and increase boycott </w:t>
      </w:r>
      <w:r w:rsidR="00BD0C43">
        <w:rPr>
          <w:rFonts w:ascii="Times New Roman" w:hAnsi="Times New Roman" w:cs="Times New Roman"/>
        </w:rPr>
        <w:t>intentions</w:t>
      </w:r>
      <w:r w:rsidR="00BD0C43">
        <w:rPr>
          <w:rFonts w:ascii="Times New Roman" w:hAnsi="Times New Roman" w:cs="Times New Roman"/>
          <w:lang w:val="vi-VN"/>
        </w:rPr>
        <w:t>.</w:t>
      </w:r>
      <w:r w:rsidR="00BD0C43">
        <w:rPr>
          <w:rFonts w:ascii="Times New Roman" w:hAnsi="Times New Roman" w:cs="Times New Roman"/>
          <w:vertAlign w:val="superscript"/>
        </w:rPr>
        <w:t>26</w:t>
      </w:r>
      <w:r w:rsidR="00CF2CA0" w:rsidRPr="00BA13B2">
        <w:t xml:space="preserve"> </w:t>
      </w:r>
      <w:r w:rsidR="000660F7" w:rsidRPr="00BA13B2">
        <w:rPr>
          <w:rFonts w:ascii="Times New Roman" w:hAnsi="Times New Roman" w:cs="Times New Roman"/>
        </w:rPr>
        <w:t>In this vein</w:t>
      </w:r>
      <w:r w:rsidR="00CF2CA0" w:rsidRPr="00BA13B2">
        <w:rPr>
          <w:rFonts w:ascii="Times New Roman" w:hAnsi="Times New Roman" w:cs="Times New Roman"/>
        </w:rPr>
        <w:t xml:space="preserve">, the destruction of purchase intention by the increased confusion has also been </w:t>
      </w:r>
      <w:r w:rsidR="00FD2170" w:rsidRPr="00BA13B2">
        <w:rPr>
          <w:rFonts w:ascii="Times New Roman" w:hAnsi="Times New Roman" w:cs="Times New Roman"/>
        </w:rPr>
        <w:t>found significant</w:t>
      </w:r>
      <w:r w:rsidR="00CF2CA0" w:rsidRPr="00BA13B2">
        <w:rPr>
          <w:rFonts w:ascii="Times New Roman" w:hAnsi="Times New Roman" w:cs="Times New Roman"/>
        </w:rPr>
        <w:t xml:space="preserve"> in prior research, as their trust is </w:t>
      </w:r>
      <w:r w:rsidR="00AB17AD">
        <w:rPr>
          <w:rFonts w:ascii="Times New Roman" w:hAnsi="Times New Roman" w:cs="Times New Roman"/>
        </w:rPr>
        <w:t>destroyed</w:t>
      </w:r>
      <w:r w:rsidR="00AB17AD">
        <w:rPr>
          <w:rFonts w:ascii="Times New Roman" w:hAnsi="Times New Roman" w:cs="Times New Roman"/>
          <w:lang w:val="vi-VN"/>
        </w:rPr>
        <w:t>.</w:t>
      </w:r>
      <w:r w:rsidR="00AB17AD">
        <w:rPr>
          <w:rFonts w:ascii="Times New Roman" w:hAnsi="Times New Roman" w:cs="Times New Roman"/>
          <w:vertAlign w:val="superscript"/>
        </w:rPr>
        <w:t>25</w:t>
      </w:r>
      <w:r w:rsidR="00AB17AD">
        <w:rPr>
          <w:rFonts w:ascii="Times New Roman" w:hAnsi="Times New Roman" w:cs="Times New Roman"/>
          <w:vertAlign w:val="superscript"/>
          <w:lang w:val="vi-VN"/>
        </w:rPr>
        <w:t>,34</w:t>
      </w:r>
      <w:r w:rsidR="00CF2CA0" w:rsidRPr="00BA13B2">
        <w:t xml:space="preserve"> </w:t>
      </w:r>
      <w:r w:rsidR="0079195D" w:rsidRPr="00BA13B2">
        <w:rPr>
          <w:rFonts w:ascii="Times New Roman" w:hAnsi="Times New Roman" w:cs="Times New Roman"/>
        </w:rPr>
        <w:t>Hence</w:t>
      </w:r>
      <w:r w:rsidR="00CF2CA0" w:rsidRPr="00BA13B2">
        <w:rPr>
          <w:rFonts w:ascii="Times New Roman" w:hAnsi="Times New Roman" w:cs="Times New Roman"/>
        </w:rPr>
        <w:t>, the proposed hypothesis is:</w:t>
      </w:r>
    </w:p>
    <w:p w14:paraId="30301E43" w14:textId="27A4055B" w:rsidR="004F5908" w:rsidRPr="00BA13B2" w:rsidRDefault="004F5908" w:rsidP="00DF7B98">
      <w:pPr>
        <w:spacing w:before="120" w:after="120" w:line="240" w:lineRule="auto"/>
        <w:ind w:firstLine="567"/>
        <w:jc w:val="both"/>
        <w:rPr>
          <w:rFonts w:ascii="Times New Roman" w:hAnsi="Times New Roman" w:cs="Times New Roman"/>
          <w:i/>
          <w:iCs/>
        </w:rPr>
      </w:pPr>
      <w:proofErr w:type="spellStart"/>
      <w:r w:rsidRPr="00BA13B2">
        <w:rPr>
          <w:rFonts w:ascii="Times New Roman" w:hAnsi="Times New Roman" w:cs="Times New Roman"/>
          <w:i/>
          <w:iCs/>
        </w:rPr>
        <w:t>H4</w:t>
      </w:r>
      <w:proofErr w:type="spellEnd"/>
      <w:r w:rsidRPr="00BA13B2">
        <w:rPr>
          <w:rFonts w:ascii="Times New Roman" w:hAnsi="Times New Roman" w:cs="Times New Roman"/>
          <w:i/>
          <w:iCs/>
        </w:rPr>
        <w:t>: Green</w:t>
      </w:r>
      <w:r w:rsidR="003F3130" w:rsidRPr="00BA13B2">
        <w:rPr>
          <w:rFonts w:ascii="Times New Roman" w:hAnsi="Times New Roman" w:cs="Times New Roman"/>
          <w:i/>
          <w:iCs/>
        </w:rPr>
        <w:t xml:space="preserve"> confusion</w:t>
      </w:r>
      <w:r w:rsidRPr="00BA13B2">
        <w:rPr>
          <w:rFonts w:ascii="Times New Roman" w:hAnsi="Times New Roman" w:cs="Times New Roman"/>
          <w:i/>
          <w:iCs/>
        </w:rPr>
        <w:t xml:space="preserve"> has a </w:t>
      </w:r>
      <w:r w:rsidR="003F3130" w:rsidRPr="00BA13B2">
        <w:rPr>
          <w:rFonts w:ascii="Times New Roman" w:hAnsi="Times New Roman" w:cs="Times New Roman"/>
          <w:i/>
          <w:iCs/>
        </w:rPr>
        <w:t>nega</w:t>
      </w:r>
      <w:r w:rsidRPr="00BA13B2">
        <w:rPr>
          <w:rFonts w:ascii="Times New Roman" w:hAnsi="Times New Roman" w:cs="Times New Roman"/>
          <w:i/>
          <w:iCs/>
        </w:rPr>
        <w:t xml:space="preserve">tive impact on </w:t>
      </w:r>
      <w:r w:rsidR="003F3130" w:rsidRPr="00BA13B2">
        <w:rPr>
          <w:rFonts w:ascii="Times New Roman" w:hAnsi="Times New Roman" w:cs="Times New Roman"/>
          <w:i/>
          <w:iCs/>
        </w:rPr>
        <w:t>purchase intention.</w:t>
      </w:r>
    </w:p>
    <w:p w14:paraId="584B37CD" w14:textId="79DC6873" w:rsidR="004061FD" w:rsidRPr="00BA13B2" w:rsidRDefault="003D715D"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 xml:space="preserve">Green perceived risk captures </w:t>
      </w:r>
      <w:r w:rsidR="00127ED4" w:rsidRPr="00BA13B2">
        <w:rPr>
          <w:rFonts w:ascii="Times New Roman" w:hAnsi="Times New Roman" w:cs="Times New Roman"/>
        </w:rPr>
        <w:t>consumers</w:t>
      </w:r>
      <w:r w:rsidR="00382A62">
        <w:rPr>
          <w:rFonts w:ascii="Times New Roman" w:hAnsi="Times New Roman" w:cs="Times New Roman"/>
        </w:rPr>
        <w:t>’</w:t>
      </w:r>
      <w:r w:rsidRPr="00BA13B2">
        <w:rPr>
          <w:rFonts w:ascii="Times New Roman" w:hAnsi="Times New Roman" w:cs="Times New Roman"/>
        </w:rPr>
        <w:t xml:space="preserve"> sense of uncertainty and possible unfavorable outcomes when purchasing a green-claimed product or service, with the belief that pursuing desired outcomes may involve potential </w:t>
      </w:r>
      <w:r w:rsidR="00345206">
        <w:rPr>
          <w:rFonts w:ascii="Times New Roman" w:hAnsi="Times New Roman" w:cs="Times New Roman"/>
        </w:rPr>
        <w:t>losses</w:t>
      </w:r>
      <w:r w:rsidR="00345206">
        <w:rPr>
          <w:rFonts w:ascii="Times New Roman" w:hAnsi="Times New Roman" w:cs="Times New Roman"/>
          <w:lang w:val="vi-VN"/>
        </w:rPr>
        <w:t>.</w:t>
      </w:r>
      <w:r w:rsidR="00345206">
        <w:rPr>
          <w:rFonts w:ascii="Times New Roman" w:hAnsi="Times New Roman" w:cs="Times New Roman"/>
          <w:vertAlign w:val="superscript"/>
        </w:rPr>
        <w:t>29</w:t>
      </w:r>
      <w:r w:rsidR="003657BF" w:rsidRPr="00BA13B2">
        <w:rPr>
          <w:rFonts w:ascii="Times New Roman" w:hAnsi="Times New Roman" w:cs="Times New Roman"/>
        </w:rPr>
        <w:t xml:space="preserve"> </w:t>
      </w:r>
      <w:r w:rsidR="000660F7" w:rsidRPr="00BA13B2">
        <w:rPr>
          <w:rFonts w:ascii="Times New Roman" w:hAnsi="Times New Roman" w:cs="Times New Roman"/>
        </w:rPr>
        <w:t xml:space="preserve">That is, it involves defensive doubt about the outcome. </w:t>
      </w:r>
      <w:r w:rsidR="003657BF" w:rsidRPr="00BA13B2">
        <w:rPr>
          <w:rFonts w:ascii="Times New Roman" w:hAnsi="Times New Roman" w:cs="Times New Roman"/>
        </w:rPr>
        <w:t xml:space="preserve">In response to rising environmental concerns and eco-friendly consumption trends, perceived risk theory suggested that consumers prioritize reducing potential risks over maximizing </w:t>
      </w:r>
      <w:r w:rsidR="00AB17AD">
        <w:rPr>
          <w:rFonts w:ascii="Times New Roman" w:hAnsi="Times New Roman" w:cs="Times New Roman"/>
        </w:rPr>
        <w:t>utility</w:t>
      </w:r>
      <w:r w:rsidR="00AB17AD">
        <w:rPr>
          <w:rFonts w:ascii="Times New Roman" w:hAnsi="Times New Roman" w:cs="Times New Roman"/>
          <w:lang w:val="vi-VN"/>
        </w:rPr>
        <w:t>.</w:t>
      </w:r>
      <w:r w:rsidR="00AB17AD">
        <w:rPr>
          <w:rFonts w:ascii="Times New Roman" w:hAnsi="Times New Roman" w:cs="Times New Roman"/>
          <w:vertAlign w:val="superscript"/>
        </w:rPr>
        <w:t>35</w:t>
      </w:r>
      <w:r w:rsidR="003657BF" w:rsidRPr="00BA13B2">
        <w:rPr>
          <w:rFonts w:ascii="Times New Roman" w:hAnsi="Times New Roman" w:cs="Times New Roman"/>
        </w:rPr>
        <w:t xml:space="preserve"> </w:t>
      </w:r>
      <w:r w:rsidR="00AB17AD">
        <w:rPr>
          <w:rFonts w:ascii="Times New Roman" w:hAnsi="Times New Roman" w:cs="Times New Roman"/>
        </w:rPr>
        <w:t>G</w:t>
      </w:r>
      <w:r w:rsidR="00695401" w:rsidRPr="00BA13B2">
        <w:rPr>
          <w:rFonts w:ascii="Times New Roman" w:hAnsi="Times New Roman" w:cs="Times New Roman"/>
        </w:rPr>
        <w:t xml:space="preserve">reen consumers consider whether the green-claimed products are harmful to the environment, and that higher risk will lead to a reduction of purchase </w:t>
      </w:r>
      <w:r w:rsidR="00AB17AD">
        <w:rPr>
          <w:rFonts w:ascii="Times New Roman" w:hAnsi="Times New Roman" w:cs="Times New Roman"/>
        </w:rPr>
        <w:t>intention</w:t>
      </w:r>
      <w:r w:rsidR="00AB17AD">
        <w:rPr>
          <w:rFonts w:ascii="Times New Roman" w:hAnsi="Times New Roman" w:cs="Times New Roman"/>
          <w:lang w:val="vi-VN"/>
        </w:rPr>
        <w:t>.</w:t>
      </w:r>
      <w:r w:rsidR="00AB17AD">
        <w:rPr>
          <w:rFonts w:ascii="Times New Roman" w:hAnsi="Times New Roman" w:cs="Times New Roman"/>
          <w:vertAlign w:val="superscript"/>
        </w:rPr>
        <w:t>36</w:t>
      </w:r>
      <w:r w:rsidR="00695401" w:rsidRPr="00BA13B2">
        <w:rPr>
          <w:rFonts w:ascii="Times New Roman" w:hAnsi="Times New Roman" w:cs="Times New Roman"/>
        </w:rPr>
        <w:t xml:space="preserve"> </w:t>
      </w:r>
      <w:r w:rsidR="003657BF" w:rsidRPr="00BA13B2">
        <w:rPr>
          <w:rFonts w:ascii="Times New Roman" w:hAnsi="Times New Roman" w:cs="Times New Roman"/>
        </w:rPr>
        <w:t xml:space="preserve">Information asymmetry makes it difficult for consumers to fully evaluate </w:t>
      </w:r>
      <w:r w:rsidR="00695401" w:rsidRPr="00BA13B2">
        <w:rPr>
          <w:rFonts w:ascii="Times New Roman" w:hAnsi="Times New Roman" w:cs="Times New Roman"/>
        </w:rPr>
        <w:t>the</w:t>
      </w:r>
      <w:r w:rsidR="003657BF" w:rsidRPr="00BA13B2">
        <w:rPr>
          <w:rFonts w:ascii="Times New Roman" w:hAnsi="Times New Roman" w:cs="Times New Roman"/>
        </w:rPr>
        <w:t xml:space="preserve"> products or services, and greater perceived risk will reduce their purchase intention.</w:t>
      </w:r>
      <w:r w:rsidR="00695401" w:rsidRPr="00BA13B2">
        <w:rPr>
          <w:rFonts w:ascii="Times New Roman" w:hAnsi="Times New Roman" w:cs="Times New Roman"/>
        </w:rPr>
        <w:t xml:space="preserve"> The negative relationship between green perceived risk and purchase intention has also been </w:t>
      </w:r>
      <w:r w:rsidR="00FD2170" w:rsidRPr="00BA13B2">
        <w:rPr>
          <w:rFonts w:ascii="Times New Roman" w:hAnsi="Times New Roman" w:cs="Times New Roman"/>
        </w:rPr>
        <w:t>proven</w:t>
      </w:r>
      <w:r w:rsidR="00695401" w:rsidRPr="00BA13B2">
        <w:rPr>
          <w:rFonts w:ascii="Times New Roman" w:hAnsi="Times New Roman" w:cs="Times New Roman"/>
        </w:rPr>
        <w:t xml:space="preserve"> in previous </w:t>
      </w:r>
      <w:r w:rsidR="00AB17AD">
        <w:rPr>
          <w:rFonts w:ascii="Times New Roman" w:hAnsi="Times New Roman" w:cs="Times New Roman"/>
        </w:rPr>
        <w:t>studies</w:t>
      </w:r>
      <w:r w:rsidR="00AB17AD">
        <w:rPr>
          <w:rFonts w:ascii="Times New Roman" w:hAnsi="Times New Roman" w:cs="Times New Roman"/>
          <w:lang w:val="vi-VN"/>
        </w:rPr>
        <w:t>.</w:t>
      </w:r>
      <w:r w:rsidR="00AB17AD">
        <w:rPr>
          <w:rFonts w:ascii="Times New Roman" w:hAnsi="Times New Roman" w:cs="Times New Roman"/>
          <w:vertAlign w:val="superscript"/>
        </w:rPr>
        <w:t>25</w:t>
      </w:r>
      <w:r w:rsidR="00AB17AD">
        <w:rPr>
          <w:rFonts w:ascii="Times New Roman" w:hAnsi="Times New Roman" w:cs="Times New Roman"/>
          <w:vertAlign w:val="superscript"/>
          <w:lang w:val="vi-VN"/>
        </w:rPr>
        <w:t>,36</w:t>
      </w:r>
      <w:r w:rsidR="00695401" w:rsidRPr="00BA13B2">
        <w:rPr>
          <w:rFonts w:ascii="Times New Roman" w:hAnsi="Times New Roman" w:cs="Times New Roman"/>
        </w:rPr>
        <w:t xml:space="preserve"> Thus, the proposed hypothesis is:</w:t>
      </w:r>
    </w:p>
    <w:p w14:paraId="40AF399B" w14:textId="67FA9391" w:rsidR="00D22E29" w:rsidRPr="00BA13B2" w:rsidRDefault="00D22E29" w:rsidP="00DF7B98">
      <w:pPr>
        <w:spacing w:before="120" w:after="120" w:line="240" w:lineRule="auto"/>
        <w:ind w:firstLine="567"/>
        <w:jc w:val="both"/>
        <w:rPr>
          <w:rFonts w:ascii="Times New Roman" w:hAnsi="Times New Roman" w:cs="Times New Roman"/>
          <w:i/>
          <w:iCs/>
        </w:rPr>
      </w:pPr>
      <w:proofErr w:type="spellStart"/>
      <w:r w:rsidRPr="00BA13B2">
        <w:rPr>
          <w:rFonts w:ascii="Times New Roman" w:hAnsi="Times New Roman" w:cs="Times New Roman"/>
          <w:i/>
          <w:iCs/>
        </w:rPr>
        <w:t>H5</w:t>
      </w:r>
      <w:proofErr w:type="spellEnd"/>
      <w:r w:rsidRPr="00BA13B2">
        <w:rPr>
          <w:rFonts w:ascii="Times New Roman" w:hAnsi="Times New Roman" w:cs="Times New Roman"/>
          <w:i/>
          <w:iCs/>
        </w:rPr>
        <w:t>: Green perceived risk has a negative impact on purchase intention.</w:t>
      </w:r>
    </w:p>
    <w:p w14:paraId="13E7DA52" w14:textId="741D3563" w:rsidR="00D22E29" w:rsidRPr="00BA13B2" w:rsidRDefault="00672541"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Green skepticism</w:t>
      </w:r>
      <w:r w:rsidR="00AB17AD">
        <w:rPr>
          <w:rFonts w:ascii="Times New Roman" w:hAnsi="Times New Roman" w:cs="Times New Roman"/>
          <w:lang w:val="vi-VN"/>
        </w:rPr>
        <w:t xml:space="preserve"> </w:t>
      </w:r>
      <w:r w:rsidRPr="00BA13B2">
        <w:rPr>
          <w:rFonts w:ascii="Times New Roman" w:hAnsi="Times New Roman" w:cs="Times New Roman"/>
        </w:rPr>
        <w:t>refers to consumers</w:t>
      </w:r>
      <w:r w:rsidR="00382A62">
        <w:rPr>
          <w:rFonts w:ascii="Times New Roman" w:hAnsi="Times New Roman" w:cs="Times New Roman"/>
        </w:rPr>
        <w:t>’</w:t>
      </w:r>
      <w:r w:rsidRPr="00BA13B2">
        <w:rPr>
          <w:rFonts w:ascii="Times New Roman" w:hAnsi="Times New Roman" w:cs="Times New Roman"/>
        </w:rPr>
        <w:t xml:space="preserve"> tendency to doubt the environmental claims or performance of green-claimed products, which is considered caused by situational factors rather than personality </w:t>
      </w:r>
      <w:r w:rsidR="00AB17AD">
        <w:rPr>
          <w:rFonts w:ascii="Times New Roman" w:hAnsi="Times New Roman" w:cs="Times New Roman"/>
        </w:rPr>
        <w:t>traits</w:t>
      </w:r>
      <w:r w:rsidR="00AB17AD">
        <w:rPr>
          <w:rFonts w:ascii="Times New Roman" w:hAnsi="Times New Roman" w:cs="Times New Roman"/>
          <w:lang w:val="vi-VN"/>
        </w:rPr>
        <w:t>.</w:t>
      </w:r>
      <w:r w:rsidR="00AB17AD">
        <w:rPr>
          <w:rFonts w:ascii="Times New Roman" w:hAnsi="Times New Roman" w:cs="Times New Roman"/>
          <w:vertAlign w:val="superscript"/>
        </w:rPr>
        <w:t>37</w:t>
      </w:r>
      <w:r w:rsidRPr="00BA13B2">
        <w:rPr>
          <w:rFonts w:ascii="Times New Roman" w:hAnsi="Times New Roman" w:cs="Times New Roman"/>
        </w:rPr>
        <w:t xml:space="preserve"> Despite the rising environmental awareness and concerns, green skepticism has emerged as a major barrier to consumer behavior, as greenwashing discourages many from purchasing green </w:t>
      </w:r>
      <w:r w:rsidR="00AB17AD">
        <w:rPr>
          <w:rFonts w:ascii="Times New Roman" w:hAnsi="Times New Roman" w:cs="Times New Roman"/>
        </w:rPr>
        <w:t>products</w:t>
      </w:r>
      <w:r w:rsidR="00AB17AD">
        <w:rPr>
          <w:rFonts w:ascii="Times New Roman" w:hAnsi="Times New Roman" w:cs="Times New Roman"/>
          <w:lang w:val="vi-VN"/>
        </w:rPr>
        <w:t>.</w:t>
      </w:r>
      <w:r w:rsidR="00AB17AD">
        <w:rPr>
          <w:rFonts w:ascii="Times New Roman" w:hAnsi="Times New Roman" w:cs="Times New Roman"/>
          <w:vertAlign w:val="superscript"/>
        </w:rPr>
        <w:t>32</w:t>
      </w:r>
      <w:r w:rsidRPr="00BA13B2">
        <w:rPr>
          <w:rFonts w:ascii="Times New Roman" w:hAnsi="Times New Roman" w:cs="Times New Roman"/>
        </w:rPr>
        <w:t xml:space="preserve"> Marketers are criticized for overstating and exaggerating their products</w:t>
      </w:r>
      <w:r w:rsidR="00382A62">
        <w:rPr>
          <w:rFonts w:ascii="Times New Roman" w:hAnsi="Times New Roman" w:cs="Times New Roman"/>
        </w:rPr>
        <w:t>’</w:t>
      </w:r>
      <w:r w:rsidRPr="00BA13B2">
        <w:rPr>
          <w:rFonts w:ascii="Times New Roman" w:hAnsi="Times New Roman" w:cs="Times New Roman"/>
        </w:rPr>
        <w:t xml:space="preserve"> environmental attributes and </w:t>
      </w:r>
      <w:r w:rsidR="00AB17AD">
        <w:rPr>
          <w:rFonts w:ascii="Times New Roman" w:hAnsi="Times New Roman" w:cs="Times New Roman"/>
        </w:rPr>
        <w:t>benefits</w:t>
      </w:r>
      <w:r w:rsidR="00AB17AD">
        <w:rPr>
          <w:rFonts w:ascii="Times New Roman" w:hAnsi="Times New Roman" w:cs="Times New Roman"/>
          <w:lang w:val="vi-VN"/>
        </w:rPr>
        <w:t>,</w:t>
      </w:r>
      <w:r w:rsidR="00AB17AD">
        <w:rPr>
          <w:rFonts w:ascii="Times New Roman" w:hAnsi="Times New Roman" w:cs="Times New Roman"/>
          <w:vertAlign w:val="superscript"/>
        </w:rPr>
        <w:t>38</w:t>
      </w:r>
      <w:r w:rsidRPr="00BA13B2">
        <w:rPr>
          <w:rFonts w:ascii="Times New Roman" w:hAnsi="Times New Roman" w:cs="Times New Roman"/>
        </w:rPr>
        <w:t xml:space="preserve"> so that consumers deliberately withdraw from purchasing to avoid the possibility of supporting firms engaged in fraudulent </w:t>
      </w:r>
      <w:r w:rsidR="00AB17AD">
        <w:rPr>
          <w:rFonts w:ascii="Times New Roman" w:hAnsi="Times New Roman" w:cs="Times New Roman"/>
        </w:rPr>
        <w:t>practices</w:t>
      </w:r>
      <w:r w:rsidR="00AB17AD">
        <w:rPr>
          <w:rFonts w:ascii="Times New Roman" w:hAnsi="Times New Roman" w:cs="Times New Roman"/>
          <w:lang w:val="vi-VN"/>
        </w:rPr>
        <w:t>.</w:t>
      </w:r>
      <w:r w:rsidR="00AB17AD">
        <w:rPr>
          <w:rFonts w:ascii="Times New Roman" w:hAnsi="Times New Roman" w:cs="Times New Roman"/>
          <w:vertAlign w:val="superscript"/>
        </w:rPr>
        <w:t>37</w:t>
      </w:r>
      <w:r w:rsidRPr="00BA13B2">
        <w:rPr>
          <w:rFonts w:ascii="Times New Roman" w:hAnsi="Times New Roman" w:cs="Times New Roman"/>
        </w:rPr>
        <w:t xml:space="preserve"> </w:t>
      </w:r>
      <w:r w:rsidR="004339FB" w:rsidRPr="00BA13B2">
        <w:rPr>
          <w:rFonts w:ascii="Times New Roman" w:hAnsi="Times New Roman" w:cs="Times New Roman"/>
        </w:rPr>
        <w:t xml:space="preserve">It can be seen that, unlike other concepts, it expresses attitudinal doubt about hidden agendas of firms. </w:t>
      </w:r>
      <w:r w:rsidRPr="00BA13B2">
        <w:rPr>
          <w:rFonts w:ascii="Times New Roman" w:hAnsi="Times New Roman" w:cs="Times New Roman"/>
        </w:rPr>
        <w:t>Even sincere green initiatives may be faced with consumers</w:t>
      </w:r>
      <w:r w:rsidR="00382A62">
        <w:rPr>
          <w:rFonts w:ascii="Times New Roman" w:hAnsi="Times New Roman" w:cs="Times New Roman"/>
        </w:rPr>
        <w:t>’</w:t>
      </w:r>
      <w:r w:rsidRPr="00BA13B2">
        <w:rPr>
          <w:rFonts w:ascii="Times New Roman" w:hAnsi="Times New Roman" w:cs="Times New Roman"/>
        </w:rPr>
        <w:t xml:space="preserve"> purchase hesitation, since they approach </w:t>
      </w:r>
      <w:r w:rsidRPr="00BA13B2">
        <w:rPr>
          <w:rFonts w:ascii="Times New Roman" w:hAnsi="Times New Roman" w:cs="Times New Roman"/>
        </w:rPr>
        <w:lastRenderedPageBreak/>
        <w:t>environmental claims with caution. Green skepticism was found as a factor that directly reduces purchase intention, not just a moderator</w:t>
      </w:r>
      <w:r w:rsidR="00DE653B">
        <w:rPr>
          <w:rFonts w:ascii="Times New Roman" w:hAnsi="Times New Roman" w:cs="Times New Roman"/>
          <w:lang w:val="vi-VN"/>
        </w:rPr>
        <w:t>.</w:t>
      </w:r>
      <w:r w:rsidR="00AB17AD">
        <w:rPr>
          <w:rFonts w:ascii="Times New Roman" w:hAnsi="Times New Roman" w:cs="Times New Roman"/>
          <w:vertAlign w:val="superscript"/>
        </w:rPr>
        <w:t>31</w:t>
      </w:r>
      <w:r w:rsidR="00AB17AD">
        <w:rPr>
          <w:rFonts w:ascii="Times New Roman" w:hAnsi="Times New Roman" w:cs="Times New Roman"/>
          <w:vertAlign w:val="superscript"/>
          <w:lang w:val="vi-VN"/>
        </w:rPr>
        <w:t>,39</w:t>
      </w:r>
      <w:r w:rsidRPr="00BA13B2">
        <w:rPr>
          <w:rFonts w:ascii="Times New Roman" w:hAnsi="Times New Roman" w:cs="Times New Roman"/>
        </w:rPr>
        <w:t xml:space="preserve"> </w:t>
      </w:r>
      <w:r w:rsidR="0079195D" w:rsidRPr="00BA13B2">
        <w:rPr>
          <w:rFonts w:ascii="Times New Roman" w:hAnsi="Times New Roman" w:cs="Times New Roman"/>
        </w:rPr>
        <w:t>Consequently, t</w:t>
      </w:r>
      <w:r w:rsidRPr="00BA13B2">
        <w:rPr>
          <w:rFonts w:ascii="Times New Roman" w:hAnsi="Times New Roman" w:cs="Times New Roman"/>
        </w:rPr>
        <w:t>he proposed hypothesis is:</w:t>
      </w:r>
    </w:p>
    <w:p w14:paraId="2690E3B2" w14:textId="758D515C" w:rsidR="0003264C" w:rsidRPr="00BA13B2" w:rsidRDefault="0003264C" w:rsidP="00DF7B98">
      <w:pPr>
        <w:spacing w:before="120" w:after="120" w:line="240" w:lineRule="auto"/>
        <w:ind w:firstLine="567"/>
        <w:jc w:val="both"/>
        <w:rPr>
          <w:rFonts w:ascii="Times New Roman" w:hAnsi="Times New Roman" w:cs="Times New Roman"/>
          <w:i/>
          <w:iCs/>
        </w:rPr>
      </w:pPr>
      <w:proofErr w:type="spellStart"/>
      <w:r w:rsidRPr="00BA13B2">
        <w:rPr>
          <w:rFonts w:ascii="Times New Roman" w:hAnsi="Times New Roman" w:cs="Times New Roman"/>
          <w:i/>
          <w:iCs/>
        </w:rPr>
        <w:t>H6</w:t>
      </w:r>
      <w:proofErr w:type="spellEnd"/>
      <w:r w:rsidRPr="00BA13B2">
        <w:rPr>
          <w:rFonts w:ascii="Times New Roman" w:hAnsi="Times New Roman" w:cs="Times New Roman"/>
          <w:i/>
          <w:iCs/>
        </w:rPr>
        <w:t>: Green skepticism has a negative impact on purchase intention.</w:t>
      </w:r>
    </w:p>
    <w:p w14:paraId="5631ABA3" w14:textId="77777777" w:rsidR="005F62B3" w:rsidRDefault="009237BC" w:rsidP="00DF7B98">
      <w:pPr>
        <w:spacing w:before="120" w:after="120" w:line="240" w:lineRule="auto"/>
        <w:ind w:firstLine="567"/>
        <w:jc w:val="both"/>
        <w:rPr>
          <w:rFonts w:ascii="Times New Roman" w:hAnsi="Times New Roman" w:cs="Times New Roman"/>
        </w:rPr>
        <w:sectPr w:rsidR="005F62B3" w:rsidSect="005F62B3">
          <w:type w:val="continuous"/>
          <w:pgSz w:w="11906" w:h="16838"/>
          <w:pgMar w:top="1134" w:right="1134" w:bottom="1134" w:left="1418" w:header="709" w:footer="709" w:gutter="0"/>
          <w:cols w:num="2" w:space="708"/>
          <w:docGrid w:linePitch="360"/>
        </w:sectPr>
      </w:pPr>
      <w:r w:rsidRPr="00BA13B2">
        <w:rPr>
          <w:rFonts w:ascii="Times New Roman" w:hAnsi="Times New Roman" w:cs="Times New Roman"/>
        </w:rPr>
        <w:t>Drawing from the above arguments, the conceptual framework is shown in Figure 1.</w:t>
      </w:r>
    </w:p>
    <w:p w14:paraId="05752B3B" w14:textId="0EEAE4F4" w:rsidR="00633A29" w:rsidRPr="00BA13B2" w:rsidRDefault="00523D98" w:rsidP="005F62B3">
      <w:pPr>
        <w:spacing w:before="120" w:after="120" w:line="240" w:lineRule="auto"/>
        <w:jc w:val="center"/>
        <w:rPr>
          <w:rFonts w:ascii="Times New Roman" w:hAnsi="Times New Roman" w:cs="Times New Roman"/>
        </w:rPr>
      </w:pPr>
      <w:r w:rsidRPr="00BA13B2">
        <w:rPr>
          <w:rFonts w:ascii="Times New Roman" w:hAnsi="Times New Roman" w:cs="Times New Roman"/>
          <w:noProof/>
        </w:rPr>
        <w:drawing>
          <wp:inline distT="0" distB="0" distL="0" distR="0" wp14:anchorId="645E1C9C" wp14:editId="413653D1">
            <wp:extent cx="5848913" cy="2466975"/>
            <wp:effectExtent l="0" t="0" r="0" b="0"/>
            <wp:docPr id="551731215" name="Hình ảnh 2" descr="Ảnh có chứa văn bản, biểu đồ, hàng, vòng tròn&#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31215" name="Hình ảnh 2" descr="Ảnh có chứa văn bản, biểu đồ, hàng, vòng tròn&#10;&#10;Nội dung do AI tạo ra có thể không chính xác."/>
                    <pic:cNvPicPr/>
                  </pic:nvPicPr>
                  <pic:blipFill>
                    <a:blip r:embed="rId9">
                      <a:extLst>
                        <a:ext uri="{28A0092B-C50C-407E-A947-70E740481C1C}">
                          <a14:useLocalDpi xmlns:a14="http://schemas.microsoft.com/office/drawing/2010/main" val="0"/>
                        </a:ext>
                      </a:extLst>
                    </a:blip>
                    <a:stretch>
                      <a:fillRect/>
                    </a:stretch>
                  </pic:blipFill>
                  <pic:spPr>
                    <a:xfrm>
                      <a:off x="0" y="0"/>
                      <a:ext cx="5851203" cy="2467941"/>
                    </a:xfrm>
                    <a:prstGeom prst="rect">
                      <a:avLst/>
                    </a:prstGeom>
                  </pic:spPr>
                </pic:pic>
              </a:graphicData>
            </a:graphic>
          </wp:inline>
        </w:drawing>
      </w:r>
    </w:p>
    <w:p w14:paraId="7A0023BA" w14:textId="29A04B4A" w:rsidR="00633A29" w:rsidRPr="00741842" w:rsidRDefault="00633A29" w:rsidP="005F62B3">
      <w:pPr>
        <w:spacing w:before="120" w:after="240" w:line="240" w:lineRule="auto"/>
        <w:rPr>
          <w:rFonts w:ascii="Times New Roman" w:hAnsi="Times New Roman" w:cs="Times New Roman"/>
          <w:b/>
          <w:bCs/>
          <w:sz w:val="20"/>
          <w:szCs w:val="20"/>
        </w:rPr>
      </w:pPr>
      <w:r w:rsidRPr="00741842">
        <w:rPr>
          <w:rFonts w:ascii="Times New Roman" w:hAnsi="Times New Roman" w:cs="Times New Roman"/>
          <w:b/>
          <w:bCs/>
          <w:sz w:val="20"/>
          <w:szCs w:val="20"/>
        </w:rPr>
        <w:t xml:space="preserve">Figure 1. </w:t>
      </w:r>
      <w:r w:rsidRPr="00741842">
        <w:rPr>
          <w:rFonts w:ascii="Times New Roman" w:hAnsi="Times New Roman" w:cs="Times New Roman"/>
          <w:sz w:val="20"/>
          <w:szCs w:val="20"/>
        </w:rPr>
        <w:t>Conceptual framework</w:t>
      </w:r>
    </w:p>
    <w:p w14:paraId="75AE486F" w14:textId="77777777" w:rsidR="005F62B3" w:rsidRPr="00741842" w:rsidRDefault="005F62B3" w:rsidP="002F33CA">
      <w:pPr>
        <w:spacing w:before="120" w:after="120" w:line="240" w:lineRule="auto"/>
        <w:jc w:val="both"/>
        <w:rPr>
          <w:rFonts w:ascii="Times New Roman" w:hAnsi="Times New Roman" w:cs="Times New Roman"/>
          <w:b/>
          <w:bCs/>
          <w:sz w:val="20"/>
          <w:szCs w:val="20"/>
        </w:rPr>
        <w:sectPr w:rsidR="005F62B3" w:rsidRPr="00741842" w:rsidSect="005F62B3">
          <w:type w:val="continuous"/>
          <w:pgSz w:w="11906" w:h="16838"/>
          <w:pgMar w:top="1134" w:right="1134" w:bottom="1134" w:left="1418" w:header="709" w:footer="709" w:gutter="0"/>
          <w:cols w:space="708"/>
          <w:docGrid w:linePitch="360"/>
        </w:sectPr>
      </w:pPr>
    </w:p>
    <w:p w14:paraId="6CC69A98" w14:textId="5E446B4C" w:rsidR="00D86D2C" w:rsidRPr="00BA13B2" w:rsidRDefault="00213070" w:rsidP="002F33CA">
      <w:pPr>
        <w:spacing w:before="120" w:after="120" w:line="240" w:lineRule="auto"/>
        <w:jc w:val="both"/>
        <w:rPr>
          <w:rFonts w:ascii="Times New Roman" w:hAnsi="Times New Roman" w:cs="Times New Roman"/>
          <w:b/>
          <w:bCs/>
        </w:rPr>
      </w:pPr>
      <w:r w:rsidRPr="00BA13B2">
        <w:rPr>
          <w:rFonts w:ascii="Times New Roman" w:hAnsi="Times New Roman" w:cs="Times New Roman"/>
          <w:b/>
          <w:bCs/>
        </w:rPr>
        <w:t>3. RESEARCH METHOD</w:t>
      </w:r>
    </w:p>
    <w:p w14:paraId="0B9E2EF9" w14:textId="71B815C4" w:rsidR="00A35DF8" w:rsidRPr="005F62B3" w:rsidRDefault="00A35DF8" w:rsidP="002F33CA">
      <w:pPr>
        <w:spacing w:before="120" w:after="120" w:line="240" w:lineRule="auto"/>
        <w:jc w:val="both"/>
        <w:rPr>
          <w:rFonts w:ascii="Times New Roman" w:hAnsi="Times New Roman" w:cs="Times New Roman"/>
          <w:b/>
          <w:bCs/>
          <w:lang w:val="vi-VN"/>
        </w:rPr>
      </w:pPr>
      <w:r w:rsidRPr="00BA13B2">
        <w:rPr>
          <w:rFonts w:ascii="Times New Roman" w:hAnsi="Times New Roman" w:cs="Times New Roman"/>
          <w:b/>
          <w:bCs/>
        </w:rPr>
        <w:t>3.1. Measurement items and questionnaire</w:t>
      </w:r>
    </w:p>
    <w:p w14:paraId="0BA7AD2E" w14:textId="774895B7" w:rsidR="001952F9" w:rsidRPr="00557070" w:rsidRDefault="009C0CDD" w:rsidP="00DF7B98">
      <w:pPr>
        <w:spacing w:before="120" w:after="120" w:line="240" w:lineRule="auto"/>
        <w:ind w:firstLine="567"/>
        <w:jc w:val="both"/>
        <w:rPr>
          <w:rFonts w:ascii="Times New Roman" w:hAnsi="Times New Roman" w:cs="Times New Roman"/>
          <w:vertAlign w:val="superscript"/>
        </w:rPr>
      </w:pPr>
      <w:r w:rsidRPr="00557070">
        <w:rPr>
          <w:rFonts w:ascii="Times New Roman" w:hAnsi="Times New Roman" w:cs="Times New Roman"/>
        </w:rPr>
        <w:t>The study employed a quantitative method using a questionnaire survey to empirically assess how greenwashing forestalls purchase intention of shopping goods, with green confusion, green perceived risk, and green skepticism serving as mediators. The measurement items for all identified constructs were adapted from prior validated studies and had some adjustment via the pilot test to ensure that the statements were appropriate to the study</w:t>
      </w:r>
      <w:r w:rsidR="00382A62">
        <w:rPr>
          <w:rFonts w:ascii="Times New Roman" w:hAnsi="Times New Roman" w:cs="Times New Roman"/>
        </w:rPr>
        <w:t>’</w:t>
      </w:r>
      <w:r w:rsidRPr="00557070">
        <w:rPr>
          <w:rFonts w:ascii="Times New Roman" w:hAnsi="Times New Roman" w:cs="Times New Roman"/>
        </w:rPr>
        <w:t>s context and would not cause any confusion for participants.</w:t>
      </w:r>
      <w:r w:rsidR="001952F9" w:rsidRPr="00557070">
        <w:rPr>
          <w:rFonts w:ascii="Times New Roman" w:hAnsi="Times New Roman" w:cs="Times New Roman"/>
        </w:rPr>
        <w:t xml:space="preserve"> </w:t>
      </w:r>
      <w:r w:rsidR="00557070" w:rsidRPr="00557070">
        <w:rPr>
          <w:rFonts w:ascii="Times New Roman" w:hAnsi="Times New Roman" w:cs="Times New Roman"/>
        </w:rPr>
        <w:t>T</w:t>
      </w:r>
      <w:r w:rsidR="001952F9" w:rsidRPr="00557070">
        <w:rPr>
          <w:rFonts w:ascii="Times New Roman" w:hAnsi="Times New Roman" w:cs="Times New Roman"/>
        </w:rPr>
        <w:t>he study</w:t>
      </w:r>
      <w:r w:rsidR="00382A62">
        <w:rPr>
          <w:rFonts w:ascii="Times New Roman" w:hAnsi="Times New Roman" w:cs="Times New Roman"/>
        </w:rPr>
        <w:t>’</w:t>
      </w:r>
      <w:r w:rsidR="001952F9" w:rsidRPr="00557070">
        <w:rPr>
          <w:rFonts w:ascii="Times New Roman" w:hAnsi="Times New Roman" w:cs="Times New Roman"/>
        </w:rPr>
        <w:t xml:space="preserve">s official scale applied consisted of 23 </w:t>
      </w:r>
      <w:r w:rsidR="00557070" w:rsidRPr="00557070">
        <w:rPr>
          <w:rFonts w:ascii="Times New Roman" w:hAnsi="Times New Roman" w:cs="Times New Roman"/>
        </w:rPr>
        <w:t>items, accordingly,</w:t>
      </w:r>
      <w:r w:rsidR="001952F9" w:rsidRPr="00557070">
        <w:rPr>
          <w:rFonts w:ascii="Times New Roman" w:hAnsi="Times New Roman" w:cs="Times New Roman"/>
        </w:rPr>
        <w:t xml:space="preserve"> </w:t>
      </w:r>
      <w:r w:rsidRPr="00557070">
        <w:rPr>
          <w:rFonts w:ascii="Times New Roman" w:hAnsi="Times New Roman" w:cs="Times New Roman"/>
        </w:rPr>
        <w:t xml:space="preserve">perception of greenwashing was measured with 5 </w:t>
      </w:r>
      <w:r w:rsidR="00557070">
        <w:rPr>
          <w:rFonts w:ascii="Times New Roman" w:hAnsi="Times New Roman" w:cs="Times New Roman"/>
        </w:rPr>
        <w:t>items</w:t>
      </w:r>
      <w:r w:rsidR="00557070">
        <w:rPr>
          <w:rFonts w:ascii="Times New Roman" w:hAnsi="Times New Roman" w:cs="Times New Roman"/>
          <w:lang w:val="vi-VN"/>
        </w:rPr>
        <w:t>,</w:t>
      </w:r>
      <w:r w:rsidR="00557070" w:rsidRPr="00557070">
        <w:rPr>
          <w:rFonts w:ascii="Times New Roman" w:hAnsi="Times New Roman" w:cs="Times New Roman"/>
          <w:vertAlign w:val="superscript"/>
        </w:rPr>
        <w:t>13,40</w:t>
      </w:r>
      <w:r w:rsidR="00557070" w:rsidRPr="00557070">
        <w:rPr>
          <w:rFonts w:ascii="Times New Roman" w:hAnsi="Times New Roman" w:cs="Times New Roman"/>
        </w:rPr>
        <w:t xml:space="preserve"> green confusion with 5 items and green perceived risk with 5 </w:t>
      </w:r>
      <w:r w:rsidR="00557070">
        <w:rPr>
          <w:rFonts w:ascii="Times New Roman" w:hAnsi="Times New Roman" w:cs="Times New Roman"/>
        </w:rPr>
        <w:t>items</w:t>
      </w:r>
      <w:r w:rsidR="00557070">
        <w:rPr>
          <w:rFonts w:ascii="Times New Roman" w:hAnsi="Times New Roman" w:cs="Times New Roman"/>
          <w:lang w:val="vi-VN"/>
        </w:rPr>
        <w:t>,</w:t>
      </w:r>
      <w:r w:rsidR="00557070" w:rsidRPr="00557070">
        <w:rPr>
          <w:rFonts w:ascii="Times New Roman" w:hAnsi="Times New Roman" w:cs="Times New Roman"/>
          <w:vertAlign w:val="superscript"/>
        </w:rPr>
        <w:t>13,25</w:t>
      </w:r>
      <w:r w:rsidR="00557070" w:rsidRPr="00557070">
        <w:rPr>
          <w:rFonts w:ascii="Times New Roman" w:hAnsi="Times New Roman" w:cs="Times New Roman"/>
        </w:rPr>
        <w:t xml:space="preserve"> green skepticism with 4 items and purchase intention </w:t>
      </w:r>
      <w:r w:rsidR="00557070">
        <w:rPr>
          <w:rFonts w:ascii="Times New Roman" w:hAnsi="Times New Roman" w:cs="Times New Roman"/>
        </w:rPr>
        <w:t>with</w:t>
      </w:r>
      <w:r w:rsidR="00557070" w:rsidRPr="00557070">
        <w:rPr>
          <w:rFonts w:ascii="Times New Roman" w:hAnsi="Times New Roman" w:cs="Times New Roman"/>
        </w:rPr>
        <w:t xml:space="preserve"> 4 </w:t>
      </w:r>
      <w:r w:rsidR="00557070">
        <w:rPr>
          <w:rFonts w:ascii="Times New Roman" w:hAnsi="Times New Roman" w:cs="Times New Roman"/>
        </w:rPr>
        <w:t>items</w:t>
      </w:r>
      <w:r w:rsidR="00557070">
        <w:rPr>
          <w:rFonts w:ascii="Times New Roman" w:hAnsi="Times New Roman" w:cs="Times New Roman"/>
          <w:lang w:val="vi-VN"/>
        </w:rPr>
        <w:t>.</w:t>
      </w:r>
      <w:r w:rsidR="00557070" w:rsidRPr="00557070">
        <w:rPr>
          <w:rFonts w:ascii="Times New Roman" w:hAnsi="Times New Roman" w:cs="Times New Roman"/>
          <w:vertAlign w:val="superscript"/>
        </w:rPr>
        <w:t>39</w:t>
      </w:r>
    </w:p>
    <w:p w14:paraId="7F20072F" w14:textId="21FA44C8" w:rsidR="00192172" w:rsidRPr="00BA13B2" w:rsidRDefault="00192172"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The questionnaire was designed on Google Forms with three separate parts, including: (</w:t>
      </w:r>
      <w:proofErr w:type="spellStart"/>
      <w:r w:rsidRPr="00BA13B2">
        <w:rPr>
          <w:rFonts w:ascii="Times New Roman" w:hAnsi="Times New Roman" w:cs="Times New Roman"/>
        </w:rPr>
        <w:t>i</w:t>
      </w:r>
      <w:proofErr w:type="spellEnd"/>
      <w:r w:rsidRPr="00BA13B2">
        <w:rPr>
          <w:rFonts w:ascii="Times New Roman" w:hAnsi="Times New Roman" w:cs="Times New Roman"/>
        </w:rPr>
        <w:t xml:space="preserve">) an introduction and screening question to ensure that participants had purchased or been exposed to greenwashing information or practices of a </w:t>
      </w:r>
      <w:r w:rsidR="00786E9C" w:rsidRPr="00BA13B2">
        <w:rPr>
          <w:rFonts w:ascii="Times New Roman" w:hAnsi="Times New Roman" w:cs="Times New Roman"/>
        </w:rPr>
        <w:t>brand/business</w:t>
      </w:r>
      <w:r w:rsidRPr="00BA13B2">
        <w:rPr>
          <w:rFonts w:ascii="Times New Roman" w:hAnsi="Times New Roman" w:cs="Times New Roman"/>
        </w:rPr>
        <w:t xml:space="preserve"> in the category of shopping goods; (ii) demographics to classify and ensure the comprehensiveness of the sample; and (iii) questions related to the constructs identified in the study </w:t>
      </w:r>
      <w:r w:rsidR="00C666A7" w:rsidRPr="00BA13B2">
        <w:rPr>
          <w:rFonts w:ascii="Times New Roman" w:hAnsi="Times New Roman" w:cs="Times New Roman"/>
        </w:rPr>
        <w:t>via</w:t>
      </w:r>
      <w:r w:rsidRPr="00BA13B2">
        <w:rPr>
          <w:rFonts w:ascii="Times New Roman" w:hAnsi="Times New Roman" w:cs="Times New Roman"/>
        </w:rPr>
        <w:t xml:space="preserve"> a 5-point Likert scale, from 1 (strongly disagree) to 5 (strongly agree).</w:t>
      </w:r>
    </w:p>
    <w:p w14:paraId="41EF1A31" w14:textId="1703BF38" w:rsidR="004D648C" w:rsidRPr="00BA13B2" w:rsidRDefault="004D648C" w:rsidP="004D648C">
      <w:pPr>
        <w:spacing w:before="120" w:after="120" w:line="240" w:lineRule="auto"/>
        <w:jc w:val="both"/>
        <w:rPr>
          <w:rFonts w:ascii="Times New Roman" w:hAnsi="Times New Roman" w:cs="Times New Roman"/>
          <w:b/>
          <w:bCs/>
        </w:rPr>
      </w:pPr>
      <w:r w:rsidRPr="00BA13B2">
        <w:rPr>
          <w:rFonts w:ascii="Times New Roman" w:hAnsi="Times New Roman" w:cs="Times New Roman"/>
          <w:b/>
          <w:bCs/>
        </w:rPr>
        <w:t>3.2. Data collection and analysis</w:t>
      </w:r>
    </w:p>
    <w:p w14:paraId="6B502F28" w14:textId="39CB06E7" w:rsidR="004D648C" w:rsidRPr="00BA13B2" w:rsidRDefault="00264790"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 xml:space="preserve">The questionnaire was first tested with 20 participants, including researchers and random consumers consistent with research subjects, and some adjustments were made to ensure it was easy to understand. Thereupon, the official survey was widely distributed to respondents through non-probability sampling methods, with convenience sampling and snowball sampling techniques. As clarified, the subjects include </w:t>
      </w:r>
      <w:r w:rsidR="00C22F5F" w:rsidRPr="00BA13B2">
        <w:rPr>
          <w:rFonts w:ascii="Times New Roman" w:hAnsi="Times New Roman" w:cs="Times New Roman"/>
        </w:rPr>
        <w:t>consumers</w:t>
      </w:r>
      <w:r w:rsidRPr="00BA13B2">
        <w:rPr>
          <w:rFonts w:ascii="Times New Roman" w:hAnsi="Times New Roman" w:cs="Times New Roman"/>
        </w:rPr>
        <w:t xml:space="preserve"> who had purchased or been exposed to greenwashing </w:t>
      </w:r>
      <w:r w:rsidR="00786E9C" w:rsidRPr="00BA13B2">
        <w:rPr>
          <w:rFonts w:ascii="Times New Roman" w:hAnsi="Times New Roman" w:cs="Times New Roman"/>
        </w:rPr>
        <w:t xml:space="preserve">information or </w:t>
      </w:r>
      <w:r w:rsidRPr="00BA13B2">
        <w:rPr>
          <w:rFonts w:ascii="Times New Roman" w:hAnsi="Times New Roman" w:cs="Times New Roman"/>
        </w:rPr>
        <w:t xml:space="preserve">practices of a </w:t>
      </w:r>
      <w:r w:rsidR="00786E9C" w:rsidRPr="00BA13B2">
        <w:rPr>
          <w:rFonts w:ascii="Times New Roman" w:hAnsi="Times New Roman" w:cs="Times New Roman"/>
        </w:rPr>
        <w:t>brand/</w:t>
      </w:r>
      <w:r w:rsidR="00C22F5F" w:rsidRPr="00BA13B2">
        <w:rPr>
          <w:rFonts w:ascii="Times New Roman" w:hAnsi="Times New Roman" w:cs="Times New Roman"/>
        </w:rPr>
        <w:t>business</w:t>
      </w:r>
      <w:r w:rsidRPr="00BA13B2">
        <w:rPr>
          <w:rFonts w:ascii="Times New Roman" w:hAnsi="Times New Roman" w:cs="Times New Roman"/>
        </w:rPr>
        <w:t xml:space="preserve"> in the category of shopping goods. Given the scale consisted of 23 items, 230 is the recommended number of observations specified to be obtained for this study. All participants were affirmed that their engagement was completely voluntary and that the provided information would only be used for research purposes. The data was collected from </w:t>
      </w:r>
      <w:r w:rsidR="00897321" w:rsidRPr="00BA13B2">
        <w:rPr>
          <w:rFonts w:ascii="Times New Roman" w:hAnsi="Times New Roman" w:cs="Times New Roman"/>
        </w:rPr>
        <w:t>March</w:t>
      </w:r>
      <w:r w:rsidRPr="00BA13B2">
        <w:rPr>
          <w:rFonts w:ascii="Times New Roman" w:hAnsi="Times New Roman" w:cs="Times New Roman"/>
        </w:rPr>
        <w:t xml:space="preserve"> to </w:t>
      </w:r>
      <w:r w:rsidR="00897321" w:rsidRPr="00BA13B2">
        <w:rPr>
          <w:rFonts w:ascii="Times New Roman" w:hAnsi="Times New Roman" w:cs="Times New Roman"/>
        </w:rPr>
        <w:t>May</w:t>
      </w:r>
      <w:r w:rsidRPr="00BA13B2">
        <w:rPr>
          <w:rFonts w:ascii="Times New Roman" w:hAnsi="Times New Roman" w:cs="Times New Roman"/>
        </w:rPr>
        <w:t xml:space="preserve"> 2025, and 300 valid responses were recorded that were appropriate for formal analysis. The </w:t>
      </w:r>
      <w:proofErr w:type="spellStart"/>
      <w:r w:rsidRPr="00BA13B2">
        <w:rPr>
          <w:rFonts w:ascii="Times New Roman" w:hAnsi="Times New Roman" w:cs="Times New Roman"/>
        </w:rPr>
        <w:t>SmartPLS</w:t>
      </w:r>
      <w:proofErr w:type="spellEnd"/>
      <w:r w:rsidRPr="00BA13B2">
        <w:rPr>
          <w:rFonts w:ascii="Times New Roman" w:hAnsi="Times New Roman" w:cs="Times New Roman"/>
        </w:rPr>
        <w:t>-3 software was used to analyze data, with the PLS-SEM structure utilized to test the established hypotheses.</w:t>
      </w:r>
      <w:r w:rsidR="00897321" w:rsidRPr="00BA13B2">
        <w:rPr>
          <w:rFonts w:ascii="Times New Roman" w:hAnsi="Times New Roman" w:cs="Times New Roman"/>
        </w:rPr>
        <w:t xml:space="preserve"> </w:t>
      </w:r>
      <w:r w:rsidRPr="00BA13B2">
        <w:rPr>
          <w:rFonts w:ascii="Times New Roman" w:hAnsi="Times New Roman" w:cs="Times New Roman"/>
        </w:rPr>
        <w:t>The authors claim that the study was conducted truthfully, without leaving out any essential parts during the research process.</w:t>
      </w:r>
    </w:p>
    <w:p w14:paraId="283A5665" w14:textId="5580AC5E" w:rsidR="00DD7AFE" w:rsidRPr="00BA13B2" w:rsidRDefault="00DE5CAE" w:rsidP="00DD7AFE">
      <w:pPr>
        <w:spacing w:before="120" w:after="120" w:line="240" w:lineRule="auto"/>
        <w:jc w:val="both"/>
        <w:rPr>
          <w:rFonts w:ascii="Times New Roman" w:hAnsi="Times New Roman" w:cs="Times New Roman"/>
          <w:b/>
          <w:bCs/>
        </w:rPr>
      </w:pPr>
      <w:r w:rsidRPr="00BA13B2">
        <w:rPr>
          <w:rFonts w:ascii="Times New Roman" w:hAnsi="Times New Roman" w:cs="Times New Roman"/>
          <w:b/>
          <w:bCs/>
        </w:rPr>
        <w:t>4. RESEARCH FINDINGS</w:t>
      </w:r>
    </w:p>
    <w:p w14:paraId="45A37D6F" w14:textId="758A2033" w:rsidR="00DD7AFE" w:rsidRPr="00BA13B2" w:rsidRDefault="00DD7AFE" w:rsidP="00F02404">
      <w:pPr>
        <w:spacing w:before="120" w:after="120" w:line="240" w:lineRule="auto"/>
        <w:jc w:val="both"/>
        <w:rPr>
          <w:rFonts w:ascii="Times New Roman" w:hAnsi="Times New Roman" w:cs="Times New Roman"/>
          <w:b/>
          <w:bCs/>
        </w:rPr>
      </w:pPr>
      <w:r w:rsidRPr="00BA13B2">
        <w:rPr>
          <w:rFonts w:ascii="Times New Roman" w:hAnsi="Times New Roman" w:cs="Times New Roman"/>
          <w:b/>
          <w:bCs/>
        </w:rPr>
        <w:t xml:space="preserve">4.1. </w:t>
      </w:r>
      <w:r w:rsidR="00DE5CAE" w:rsidRPr="00BA13B2">
        <w:rPr>
          <w:rFonts w:ascii="Times New Roman" w:hAnsi="Times New Roman" w:cs="Times New Roman"/>
          <w:b/>
          <w:bCs/>
        </w:rPr>
        <w:t>Demographic</w:t>
      </w:r>
    </w:p>
    <w:p w14:paraId="3A1DCD86" w14:textId="77777777" w:rsidR="005F62B3" w:rsidRDefault="005D5255" w:rsidP="00DF7B98">
      <w:pPr>
        <w:spacing w:before="120" w:after="120" w:line="240" w:lineRule="auto"/>
        <w:ind w:firstLine="567"/>
        <w:jc w:val="both"/>
        <w:rPr>
          <w:rFonts w:ascii="Times New Roman" w:hAnsi="Times New Roman" w:cs="Times New Roman"/>
        </w:rPr>
        <w:sectPr w:rsidR="005F62B3" w:rsidSect="005F62B3">
          <w:type w:val="continuous"/>
          <w:pgSz w:w="11906" w:h="16838"/>
          <w:pgMar w:top="1134" w:right="1134" w:bottom="1134" w:left="1418" w:header="709" w:footer="709" w:gutter="0"/>
          <w:cols w:num="2" w:space="708"/>
          <w:docGrid w:linePitch="360"/>
        </w:sectPr>
      </w:pPr>
      <w:r w:rsidRPr="00BA13B2">
        <w:rPr>
          <w:rFonts w:ascii="Times New Roman" w:hAnsi="Times New Roman" w:cs="Times New Roman"/>
        </w:rPr>
        <w:t xml:space="preserve">Table 1 presents the demographic characteristics of the respondents. In terms of gender, 56% of participants were male, while 44% were female, showing a relatively balanced </w:t>
      </w:r>
      <w:r w:rsidRPr="00BA13B2">
        <w:rPr>
          <w:rFonts w:ascii="Times New Roman" w:hAnsi="Times New Roman" w:cs="Times New Roman"/>
        </w:rPr>
        <w:lastRenderedPageBreak/>
        <w:t>distribution. Regarding age, most respondents were between 25 and 34 years old (50%), followed by those aged 18-24 (29.3%) and 35-44 (13.7%), and only a small proportion of participants are above 45 (7%).</w:t>
      </w:r>
      <w:r w:rsidR="00665BB9" w:rsidRPr="00BA13B2">
        <w:rPr>
          <w:rFonts w:ascii="Times New Roman" w:hAnsi="Times New Roman" w:cs="Times New Roman"/>
        </w:rPr>
        <w:t xml:space="preserve"> </w:t>
      </w:r>
      <w:r w:rsidR="006331E2" w:rsidRPr="00BA13B2">
        <w:rPr>
          <w:rFonts w:ascii="Times New Roman" w:hAnsi="Times New Roman" w:cs="Times New Roman"/>
        </w:rPr>
        <w:t xml:space="preserve">On top of that, 43% of respondents earned more than 10,000,000 VND per month, while 41.7% had an income between 5,000,000 and 10,000,000 VND, and only 15.3% reported earnings below 5,000,000 </w:t>
      </w:r>
      <w:r w:rsidR="006331E2" w:rsidRPr="00BA13B2">
        <w:rPr>
          <w:rFonts w:ascii="Times New Roman" w:hAnsi="Times New Roman" w:cs="Times New Roman"/>
        </w:rPr>
        <w:t>VND. Finally, when considering shopping frequency, 43.7% of respondents purchased shopping goods 1-2 times monthly, and 28.3% did so 3-4 times, while only 10.7% reported shopping more than four times and 17.3% made purchases less than once a month, indicating that most respondents engage in shopping activities regularly but not excessively.</w:t>
      </w:r>
    </w:p>
    <w:p w14:paraId="0CF0FCF0" w14:textId="6B0FFE90" w:rsidR="00370FCD" w:rsidRPr="00741842" w:rsidRDefault="00370FCD" w:rsidP="005F62B3">
      <w:pPr>
        <w:spacing w:before="240" w:after="120" w:line="240" w:lineRule="auto"/>
        <w:rPr>
          <w:rFonts w:ascii="Times New Roman" w:hAnsi="Times New Roman" w:cs="Times New Roman"/>
          <w:b/>
          <w:bCs/>
          <w:sz w:val="20"/>
          <w:szCs w:val="20"/>
        </w:rPr>
      </w:pPr>
      <w:r w:rsidRPr="00741842">
        <w:rPr>
          <w:rFonts w:ascii="Times New Roman" w:hAnsi="Times New Roman" w:cs="Times New Roman"/>
          <w:b/>
          <w:bCs/>
          <w:sz w:val="20"/>
          <w:szCs w:val="20"/>
        </w:rPr>
        <w:t xml:space="preserve">Table 1. </w:t>
      </w:r>
      <w:r w:rsidRPr="00741842">
        <w:rPr>
          <w:rFonts w:ascii="Times New Roman" w:hAnsi="Times New Roman" w:cs="Times New Roman"/>
          <w:sz w:val="20"/>
          <w:szCs w:val="20"/>
        </w:rPr>
        <w:t>Demographic description</w:t>
      </w:r>
    </w:p>
    <w:tbl>
      <w:tblPr>
        <w:tblStyle w:val="LiBang"/>
        <w:tblW w:w="5000" w:type="pct"/>
        <w:tblLook w:val="04A0" w:firstRow="1" w:lastRow="0" w:firstColumn="1" w:lastColumn="0" w:noHBand="0" w:noVBand="1"/>
      </w:tblPr>
      <w:tblGrid>
        <w:gridCol w:w="2125"/>
        <w:gridCol w:w="3257"/>
        <w:gridCol w:w="1985"/>
        <w:gridCol w:w="1977"/>
      </w:tblGrid>
      <w:tr w:rsidR="00F02404" w:rsidRPr="004655EF" w14:paraId="10654A7E" w14:textId="77777777" w:rsidTr="005F62B3">
        <w:tc>
          <w:tcPr>
            <w:tcW w:w="2880" w:type="pct"/>
            <w:gridSpan w:val="2"/>
          </w:tcPr>
          <w:p w14:paraId="0FA98BB6" w14:textId="77777777" w:rsidR="007E6896" w:rsidRPr="004655EF" w:rsidRDefault="007E6896" w:rsidP="005F62B3">
            <w:pPr>
              <w:jc w:val="center"/>
              <w:rPr>
                <w:rFonts w:ascii="Times New Roman" w:hAnsi="Times New Roman" w:cs="Times New Roman"/>
                <w:b/>
                <w:bCs/>
              </w:rPr>
            </w:pPr>
            <w:r w:rsidRPr="004655EF">
              <w:rPr>
                <w:rFonts w:ascii="Times New Roman" w:hAnsi="Times New Roman" w:cs="Times New Roman"/>
                <w:b/>
                <w:bCs/>
              </w:rPr>
              <w:t>Identification</w:t>
            </w:r>
          </w:p>
        </w:tc>
        <w:tc>
          <w:tcPr>
            <w:tcW w:w="1062" w:type="pct"/>
          </w:tcPr>
          <w:p w14:paraId="76617465" w14:textId="77777777" w:rsidR="007E6896" w:rsidRPr="004655EF" w:rsidRDefault="007E6896" w:rsidP="005F62B3">
            <w:pPr>
              <w:jc w:val="center"/>
              <w:rPr>
                <w:rFonts w:ascii="Times New Roman" w:hAnsi="Times New Roman" w:cs="Times New Roman"/>
                <w:b/>
                <w:bCs/>
              </w:rPr>
            </w:pPr>
            <w:r w:rsidRPr="004655EF">
              <w:rPr>
                <w:rFonts w:ascii="Times New Roman" w:hAnsi="Times New Roman" w:cs="Times New Roman"/>
                <w:b/>
                <w:bCs/>
              </w:rPr>
              <w:t>Frequency</w:t>
            </w:r>
          </w:p>
        </w:tc>
        <w:tc>
          <w:tcPr>
            <w:tcW w:w="1058" w:type="pct"/>
          </w:tcPr>
          <w:p w14:paraId="13BB3823" w14:textId="77777777" w:rsidR="007E6896" w:rsidRPr="004655EF" w:rsidRDefault="007E6896" w:rsidP="005F62B3">
            <w:pPr>
              <w:jc w:val="center"/>
              <w:rPr>
                <w:rFonts w:ascii="Times New Roman" w:hAnsi="Times New Roman" w:cs="Times New Roman"/>
                <w:b/>
                <w:bCs/>
              </w:rPr>
            </w:pPr>
            <w:r w:rsidRPr="004655EF">
              <w:rPr>
                <w:rFonts w:ascii="Times New Roman" w:hAnsi="Times New Roman" w:cs="Times New Roman"/>
                <w:b/>
                <w:bCs/>
              </w:rPr>
              <w:t>Proportion (%)</w:t>
            </w:r>
          </w:p>
        </w:tc>
      </w:tr>
      <w:tr w:rsidR="00F02404" w:rsidRPr="005F62B3" w14:paraId="6D84ABFE" w14:textId="77777777" w:rsidTr="005F62B3">
        <w:tc>
          <w:tcPr>
            <w:tcW w:w="1137" w:type="pct"/>
            <w:vMerge w:val="restart"/>
          </w:tcPr>
          <w:p w14:paraId="18E78AF5" w14:textId="77777777" w:rsidR="007E6896" w:rsidRPr="005F62B3" w:rsidRDefault="007E6896" w:rsidP="005F62B3">
            <w:pPr>
              <w:rPr>
                <w:rFonts w:ascii="Times New Roman" w:hAnsi="Times New Roman" w:cs="Times New Roman"/>
              </w:rPr>
            </w:pPr>
            <w:r w:rsidRPr="005F62B3">
              <w:rPr>
                <w:rFonts w:ascii="Times New Roman" w:hAnsi="Times New Roman" w:cs="Times New Roman"/>
              </w:rPr>
              <w:t>Gender</w:t>
            </w:r>
          </w:p>
        </w:tc>
        <w:tc>
          <w:tcPr>
            <w:tcW w:w="1743" w:type="pct"/>
          </w:tcPr>
          <w:p w14:paraId="05CAA1EA" w14:textId="77777777" w:rsidR="007E6896" w:rsidRPr="005F62B3" w:rsidRDefault="007E6896" w:rsidP="005F62B3">
            <w:pPr>
              <w:rPr>
                <w:rFonts w:ascii="Times New Roman" w:hAnsi="Times New Roman" w:cs="Times New Roman"/>
              </w:rPr>
            </w:pPr>
            <w:r w:rsidRPr="005F62B3">
              <w:rPr>
                <w:rFonts w:ascii="Times New Roman" w:hAnsi="Times New Roman" w:cs="Times New Roman"/>
              </w:rPr>
              <w:t>Male</w:t>
            </w:r>
          </w:p>
        </w:tc>
        <w:tc>
          <w:tcPr>
            <w:tcW w:w="1062" w:type="pct"/>
          </w:tcPr>
          <w:p w14:paraId="49B2375E" w14:textId="027ABF12" w:rsidR="007E6896" w:rsidRPr="005F62B3" w:rsidRDefault="007E6896" w:rsidP="005F62B3">
            <w:pPr>
              <w:jc w:val="center"/>
              <w:rPr>
                <w:rFonts w:ascii="Times New Roman" w:hAnsi="Times New Roman" w:cs="Times New Roman"/>
              </w:rPr>
            </w:pPr>
            <w:r w:rsidRPr="005F62B3">
              <w:rPr>
                <w:rFonts w:ascii="Times New Roman" w:hAnsi="Times New Roman" w:cs="Times New Roman"/>
              </w:rPr>
              <w:t>168</w:t>
            </w:r>
          </w:p>
        </w:tc>
        <w:tc>
          <w:tcPr>
            <w:tcW w:w="1058" w:type="pct"/>
          </w:tcPr>
          <w:p w14:paraId="5502F52D" w14:textId="277F00ED" w:rsidR="007E6896" w:rsidRPr="005F62B3" w:rsidRDefault="007E6896" w:rsidP="005F62B3">
            <w:pPr>
              <w:jc w:val="center"/>
              <w:rPr>
                <w:rFonts w:ascii="Times New Roman" w:hAnsi="Times New Roman" w:cs="Times New Roman"/>
              </w:rPr>
            </w:pPr>
            <w:r w:rsidRPr="005F62B3">
              <w:rPr>
                <w:rFonts w:ascii="Times New Roman" w:hAnsi="Times New Roman" w:cs="Times New Roman"/>
              </w:rPr>
              <w:t>56.0</w:t>
            </w:r>
          </w:p>
        </w:tc>
      </w:tr>
      <w:tr w:rsidR="00F02404" w:rsidRPr="005F62B3" w14:paraId="6FCCF029" w14:textId="77777777" w:rsidTr="005F62B3">
        <w:tc>
          <w:tcPr>
            <w:tcW w:w="1137" w:type="pct"/>
            <w:vMerge/>
          </w:tcPr>
          <w:p w14:paraId="15C717A7" w14:textId="77777777" w:rsidR="007E6896" w:rsidRPr="005F62B3" w:rsidRDefault="007E6896" w:rsidP="005F62B3">
            <w:pPr>
              <w:rPr>
                <w:rFonts w:ascii="Times New Roman" w:hAnsi="Times New Roman" w:cs="Times New Roman"/>
              </w:rPr>
            </w:pPr>
          </w:p>
        </w:tc>
        <w:tc>
          <w:tcPr>
            <w:tcW w:w="1743" w:type="pct"/>
          </w:tcPr>
          <w:p w14:paraId="11E31632" w14:textId="77777777" w:rsidR="007E6896" w:rsidRPr="005F62B3" w:rsidRDefault="007E6896" w:rsidP="005F62B3">
            <w:pPr>
              <w:rPr>
                <w:rFonts w:ascii="Times New Roman" w:hAnsi="Times New Roman" w:cs="Times New Roman"/>
              </w:rPr>
            </w:pPr>
            <w:r w:rsidRPr="005F62B3">
              <w:rPr>
                <w:rFonts w:ascii="Times New Roman" w:hAnsi="Times New Roman" w:cs="Times New Roman"/>
              </w:rPr>
              <w:t>Female</w:t>
            </w:r>
          </w:p>
        </w:tc>
        <w:tc>
          <w:tcPr>
            <w:tcW w:w="1062" w:type="pct"/>
          </w:tcPr>
          <w:p w14:paraId="4FD73C4D" w14:textId="4F729526" w:rsidR="007E6896" w:rsidRPr="005F62B3" w:rsidRDefault="007E6896" w:rsidP="005F62B3">
            <w:pPr>
              <w:jc w:val="center"/>
              <w:rPr>
                <w:rFonts w:ascii="Times New Roman" w:hAnsi="Times New Roman" w:cs="Times New Roman"/>
              </w:rPr>
            </w:pPr>
            <w:r w:rsidRPr="005F62B3">
              <w:rPr>
                <w:rFonts w:ascii="Times New Roman" w:hAnsi="Times New Roman" w:cs="Times New Roman"/>
              </w:rPr>
              <w:t>132</w:t>
            </w:r>
          </w:p>
        </w:tc>
        <w:tc>
          <w:tcPr>
            <w:tcW w:w="1058" w:type="pct"/>
          </w:tcPr>
          <w:p w14:paraId="0F314266" w14:textId="296B4A25" w:rsidR="007E6896" w:rsidRPr="005F62B3" w:rsidRDefault="007E6896" w:rsidP="005F62B3">
            <w:pPr>
              <w:jc w:val="center"/>
              <w:rPr>
                <w:rFonts w:ascii="Times New Roman" w:hAnsi="Times New Roman" w:cs="Times New Roman"/>
              </w:rPr>
            </w:pPr>
            <w:r w:rsidRPr="005F62B3">
              <w:rPr>
                <w:rFonts w:ascii="Times New Roman" w:hAnsi="Times New Roman" w:cs="Times New Roman"/>
              </w:rPr>
              <w:t>44.0</w:t>
            </w:r>
          </w:p>
        </w:tc>
      </w:tr>
      <w:tr w:rsidR="007E6896" w:rsidRPr="005F62B3" w14:paraId="74F02A10" w14:textId="77777777" w:rsidTr="005F62B3">
        <w:tc>
          <w:tcPr>
            <w:tcW w:w="1137" w:type="pct"/>
            <w:vMerge w:val="restart"/>
          </w:tcPr>
          <w:p w14:paraId="24263C13" w14:textId="0B181B4E" w:rsidR="007E6896" w:rsidRPr="005F62B3" w:rsidRDefault="007E6896" w:rsidP="005F62B3">
            <w:pPr>
              <w:rPr>
                <w:rFonts w:ascii="Times New Roman" w:hAnsi="Times New Roman" w:cs="Times New Roman"/>
              </w:rPr>
            </w:pPr>
            <w:r w:rsidRPr="005F62B3">
              <w:rPr>
                <w:rFonts w:ascii="Times New Roman" w:hAnsi="Times New Roman" w:cs="Times New Roman"/>
              </w:rPr>
              <w:t>Age</w:t>
            </w:r>
          </w:p>
        </w:tc>
        <w:tc>
          <w:tcPr>
            <w:tcW w:w="1743" w:type="pct"/>
          </w:tcPr>
          <w:p w14:paraId="69DB5D05" w14:textId="339E0487" w:rsidR="007E6896" w:rsidRPr="005F62B3" w:rsidRDefault="007E6896" w:rsidP="005F62B3">
            <w:pPr>
              <w:rPr>
                <w:rFonts w:ascii="Times New Roman" w:hAnsi="Times New Roman" w:cs="Times New Roman"/>
              </w:rPr>
            </w:pPr>
            <w:r w:rsidRPr="005F62B3">
              <w:rPr>
                <w:rFonts w:ascii="Times New Roman" w:hAnsi="Times New Roman" w:cs="Times New Roman"/>
              </w:rPr>
              <w:t>18-24</w:t>
            </w:r>
          </w:p>
        </w:tc>
        <w:tc>
          <w:tcPr>
            <w:tcW w:w="1062" w:type="pct"/>
          </w:tcPr>
          <w:p w14:paraId="1F8C8AE5" w14:textId="0EF0778C" w:rsidR="007E6896" w:rsidRPr="005F62B3" w:rsidRDefault="007E6896" w:rsidP="005F62B3">
            <w:pPr>
              <w:jc w:val="center"/>
              <w:rPr>
                <w:rFonts w:ascii="Times New Roman" w:hAnsi="Times New Roman" w:cs="Times New Roman"/>
              </w:rPr>
            </w:pPr>
            <w:r w:rsidRPr="005F62B3">
              <w:rPr>
                <w:rFonts w:ascii="Times New Roman" w:hAnsi="Times New Roman" w:cs="Times New Roman"/>
              </w:rPr>
              <w:t>88</w:t>
            </w:r>
          </w:p>
        </w:tc>
        <w:tc>
          <w:tcPr>
            <w:tcW w:w="1058" w:type="pct"/>
          </w:tcPr>
          <w:p w14:paraId="6DB93341" w14:textId="76553FEE" w:rsidR="007E6896" w:rsidRPr="005F62B3" w:rsidRDefault="00F02404" w:rsidP="005F62B3">
            <w:pPr>
              <w:jc w:val="center"/>
              <w:rPr>
                <w:rFonts w:ascii="Times New Roman" w:hAnsi="Times New Roman" w:cs="Times New Roman"/>
              </w:rPr>
            </w:pPr>
            <w:r w:rsidRPr="005F62B3">
              <w:rPr>
                <w:rFonts w:ascii="Times New Roman" w:hAnsi="Times New Roman" w:cs="Times New Roman"/>
              </w:rPr>
              <w:t>29.3</w:t>
            </w:r>
          </w:p>
        </w:tc>
      </w:tr>
      <w:tr w:rsidR="007E6896" w:rsidRPr="005F62B3" w14:paraId="0355D7D7" w14:textId="77777777" w:rsidTr="005F62B3">
        <w:tc>
          <w:tcPr>
            <w:tcW w:w="1137" w:type="pct"/>
            <w:vMerge/>
          </w:tcPr>
          <w:p w14:paraId="3C8AA5EB" w14:textId="77777777" w:rsidR="007E6896" w:rsidRPr="005F62B3" w:rsidRDefault="007E6896" w:rsidP="005F62B3">
            <w:pPr>
              <w:rPr>
                <w:rFonts w:ascii="Times New Roman" w:hAnsi="Times New Roman" w:cs="Times New Roman"/>
              </w:rPr>
            </w:pPr>
          </w:p>
        </w:tc>
        <w:tc>
          <w:tcPr>
            <w:tcW w:w="1743" w:type="pct"/>
          </w:tcPr>
          <w:p w14:paraId="2E0BF6D3" w14:textId="6CA24167" w:rsidR="007E6896" w:rsidRPr="005F62B3" w:rsidRDefault="007E6896" w:rsidP="005F62B3">
            <w:pPr>
              <w:rPr>
                <w:rFonts w:ascii="Times New Roman" w:hAnsi="Times New Roman" w:cs="Times New Roman"/>
              </w:rPr>
            </w:pPr>
            <w:r w:rsidRPr="005F62B3">
              <w:rPr>
                <w:rFonts w:ascii="Times New Roman" w:hAnsi="Times New Roman" w:cs="Times New Roman"/>
              </w:rPr>
              <w:t>25-34</w:t>
            </w:r>
          </w:p>
        </w:tc>
        <w:tc>
          <w:tcPr>
            <w:tcW w:w="1062" w:type="pct"/>
          </w:tcPr>
          <w:p w14:paraId="1C08B6F3" w14:textId="6C9B3430" w:rsidR="007E6896" w:rsidRPr="005F62B3" w:rsidRDefault="007E6896" w:rsidP="005F62B3">
            <w:pPr>
              <w:jc w:val="center"/>
              <w:rPr>
                <w:rFonts w:ascii="Times New Roman" w:hAnsi="Times New Roman" w:cs="Times New Roman"/>
              </w:rPr>
            </w:pPr>
            <w:r w:rsidRPr="005F62B3">
              <w:rPr>
                <w:rFonts w:ascii="Times New Roman" w:hAnsi="Times New Roman" w:cs="Times New Roman"/>
              </w:rPr>
              <w:t>150</w:t>
            </w:r>
          </w:p>
        </w:tc>
        <w:tc>
          <w:tcPr>
            <w:tcW w:w="1058" w:type="pct"/>
          </w:tcPr>
          <w:p w14:paraId="155F47E5" w14:textId="42FDDFFD" w:rsidR="007E6896" w:rsidRPr="005F62B3" w:rsidRDefault="00F02404" w:rsidP="005F62B3">
            <w:pPr>
              <w:jc w:val="center"/>
              <w:rPr>
                <w:rFonts w:ascii="Times New Roman" w:hAnsi="Times New Roman" w:cs="Times New Roman"/>
              </w:rPr>
            </w:pPr>
            <w:r w:rsidRPr="005F62B3">
              <w:rPr>
                <w:rFonts w:ascii="Times New Roman" w:hAnsi="Times New Roman" w:cs="Times New Roman"/>
              </w:rPr>
              <w:t>50.0</w:t>
            </w:r>
          </w:p>
        </w:tc>
      </w:tr>
      <w:tr w:rsidR="007E6896" w:rsidRPr="005F62B3" w14:paraId="5D13471D" w14:textId="77777777" w:rsidTr="005F62B3">
        <w:tc>
          <w:tcPr>
            <w:tcW w:w="1137" w:type="pct"/>
            <w:vMerge/>
          </w:tcPr>
          <w:p w14:paraId="0F45F6B3" w14:textId="77777777" w:rsidR="007E6896" w:rsidRPr="005F62B3" w:rsidRDefault="007E6896" w:rsidP="005F62B3">
            <w:pPr>
              <w:rPr>
                <w:rFonts w:ascii="Times New Roman" w:hAnsi="Times New Roman" w:cs="Times New Roman"/>
              </w:rPr>
            </w:pPr>
          </w:p>
        </w:tc>
        <w:tc>
          <w:tcPr>
            <w:tcW w:w="1743" w:type="pct"/>
          </w:tcPr>
          <w:p w14:paraId="0A15EF39" w14:textId="1C54D93C" w:rsidR="007E6896" w:rsidRPr="005F62B3" w:rsidRDefault="007E6896" w:rsidP="005F62B3">
            <w:pPr>
              <w:rPr>
                <w:rFonts w:ascii="Times New Roman" w:hAnsi="Times New Roman" w:cs="Times New Roman"/>
              </w:rPr>
            </w:pPr>
            <w:r w:rsidRPr="005F62B3">
              <w:rPr>
                <w:rFonts w:ascii="Times New Roman" w:hAnsi="Times New Roman" w:cs="Times New Roman"/>
              </w:rPr>
              <w:t>35-44</w:t>
            </w:r>
          </w:p>
        </w:tc>
        <w:tc>
          <w:tcPr>
            <w:tcW w:w="1062" w:type="pct"/>
          </w:tcPr>
          <w:p w14:paraId="0687080C" w14:textId="3AE9D7C8" w:rsidR="007E6896" w:rsidRPr="005F62B3" w:rsidRDefault="007E6896" w:rsidP="005F62B3">
            <w:pPr>
              <w:jc w:val="center"/>
              <w:rPr>
                <w:rFonts w:ascii="Times New Roman" w:hAnsi="Times New Roman" w:cs="Times New Roman"/>
              </w:rPr>
            </w:pPr>
            <w:r w:rsidRPr="005F62B3">
              <w:rPr>
                <w:rFonts w:ascii="Times New Roman" w:hAnsi="Times New Roman" w:cs="Times New Roman"/>
              </w:rPr>
              <w:t>41</w:t>
            </w:r>
          </w:p>
        </w:tc>
        <w:tc>
          <w:tcPr>
            <w:tcW w:w="1058" w:type="pct"/>
          </w:tcPr>
          <w:p w14:paraId="054C5987" w14:textId="29374DA3" w:rsidR="007E6896" w:rsidRPr="005F62B3" w:rsidRDefault="007E6896" w:rsidP="005F62B3">
            <w:pPr>
              <w:jc w:val="center"/>
              <w:rPr>
                <w:rFonts w:ascii="Times New Roman" w:hAnsi="Times New Roman" w:cs="Times New Roman"/>
              </w:rPr>
            </w:pPr>
            <w:r w:rsidRPr="005F62B3">
              <w:rPr>
                <w:rFonts w:ascii="Times New Roman" w:hAnsi="Times New Roman" w:cs="Times New Roman"/>
              </w:rPr>
              <w:t>13.7</w:t>
            </w:r>
          </w:p>
        </w:tc>
      </w:tr>
      <w:tr w:rsidR="007E6896" w:rsidRPr="005F62B3" w14:paraId="27F5AA1E" w14:textId="77777777" w:rsidTr="005F62B3">
        <w:tc>
          <w:tcPr>
            <w:tcW w:w="1137" w:type="pct"/>
            <w:vMerge/>
          </w:tcPr>
          <w:p w14:paraId="1CD8C7A9" w14:textId="77777777" w:rsidR="007E6896" w:rsidRPr="005F62B3" w:rsidRDefault="007E6896" w:rsidP="005F62B3">
            <w:pPr>
              <w:rPr>
                <w:rFonts w:ascii="Times New Roman" w:hAnsi="Times New Roman" w:cs="Times New Roman"/>
              </w:rPr>
            </w:pPr>
          </w:p>
        </w:tc>
        <w:tc>
          <w:tcPr>
            <w:tcW w:w="1743" w:type="pct"/>
          </w:tcPr>
          <w:p w14:paraId="437050D2" w14:textId="0699A7D0" w:rsidR="007E6896" w:rsidRPr="005F62B3" w:rsidRDefault="00F02404" w:rsidP="005F62B3">
            <w:pPr>
              <w:rPr>
                <w:rFonts w:ascii="Times New Roman" w:hAnsi="Times New Roman" w:cs="Times New Roman"/>
              </w:rPr>
            </w:pPr>
            <w:r w:rsidRPr="005F62B3">
              <w:rPr>
                <w:rFonts w:ascii="Times New Roman" w:hAnsi="Times New Roman" w:cs="Times New Roman"/>
              </w:rPr>
              <w:t xml:space="preserve">From </w:t>
            </w:r>
            <w:r w:rsidR="007E6896" w:rsidRPr="005F62B3">
              <w:rPr>
                <w:rFonts w:ascii="Times New Roman" w:hAnsi="Times New Roman" w:cs="Times New Roman"/>
              </w:rPr>
              <w:t>45 above</w:t>
            </w:r>
          </w:p>
        </w:tc>
        <w:tc>
          <w:tcPr>
            <w:tcW w:w="1062" w:type="pct"/>
          </w:tcPr>
          <w:p w14:paraId="46D96B7E" w14:textId="1EFA4717" w:rsidR="007E6896" w:rsidRPr="005F62B3" w:rsidRDefault="007E6896" w:rsidP="005F62B3">
            <w:pPr>
              <w:jc w:val="center"/>
              <w:rPr>
                <w:rFonts w:ascii="Times New Roman" w:hAnsi="Times New Roman" w:cs="Times New Roman"/>
              </w:rPr>
            </w:pPr>
            <w:r w:rsidRPr="005F62B3">
              <w:rPr>
                <w:rFonts w:ascii="Times New Roman" w:hAnsi="Times New Roman" w:cs="Times New Roman"/>
              </w:rPr>
              <w:t>21</w:t>
            </w:r>
          </w:p>
        </w:tc>
        <w:tc>
          <w:tcPr>
            <w:tcW w:w="1058" w:type="pct"/>
          </w:tcPr>
          <w:p w14:paraId="1DFDAD7F" w14:textId="0FE77C50" w:rsidR="007E6896" w:rsidRPr="005F62B3" w:rsidRDefault="00F02404" w:rsidP="005F62B3">
            <w:pPr>
              <w:jc w:val="center"/>
              <w:rPr>
                <w:rFonts w:ascii="Times New Roman" w:hAnsi="Times New Roman" w:cs="Times New Roman"/>
              </w:rPr>
            </w:pPr>
            <w:r w:rsidRPr="005F62B3">
              <w:rPr>
                <w:rFonts w:ascii="Times New Roman" w:hAnsi="Times New Roman" w:cs="Times New Roman"/>
              </w:rPr>
              <w:t>7.0</w:t>
            </w:r>
          </w:p>
        </w:tc>
      </w:tr>
      <w:tr w:rsidR="00E81B72" w:rsidRPr="005F62B3" w14:paraId="6A59AEA4" w14:textId="77777777" w:rsidTr="005F62B3">
        <w:tc>
          <w:tcPr>
            <w:tcW w:w="1137" w:type="pct"/>
            <w:vMerge w:val="restart"/>
          </w:tcPr>
          <w:p w14:paraId="479C10C8" w14:textId="0E9589E3" w:rsidR="00E81B72" w:rsidRPr="005F62B3" w:rsidRDefault="00E81B72" w:rsidP="005F62B3">
            <w:pPr>
              <w:rPr>
                <w:rFonts w:ascii="Times New Roman" w:hAnsi="Times New Roman" w:cs="Times New Roman"/>
              </w:rPr>
            </w:pPr>
            <w:r w:rsidRPr="005F62B3">
              <w:rPr>
                <w:rFonts w:ascii="Times New Roman" w:hAnsi="Times New Roman" w:cs="Times New Roman"/>
              </w:rPr>
              <w:t>Income</w:t>
            </w:r>
          </w:p>
        </w:tc>
        <w:tc>
          <w:tcPr>
            <w:tcW w:w="1743" w:type="pct"/>
          </w:tcPr>
          <w:p w14:paraId="493C9C0D" w14:textId="210A30B8" w:rsidR="00E81B72" w:rsidRPr="005F62B3" w:rsidRDefault="00E81B72" w:rsidP="005F62B3">
            <w:pPr>
              <w:rPr>
                <w:rFonts w:ascii="Times New Roman" w:hAnsi="Times New Roman" w:cs="Times New Roman"/>
              </w:rPr>
            </w:pPr>
            <w:r w:rsidRPr="005F62B3">
              <w:rPr>
                <w:rFonts w:ascii="Times New Roman" w:hAnsi="Times New Roman" w:cs="Times New Roman"/>
              </w:rPr>
              <w:t>Under 5,000,000 VND</w:t>
            </w:r>
          </w:p>
        </w:tc>
        <w:tc>
          <w:tcPr>
            <w:tcW w:w="1062" w:type="pct"/>
          </w:tcPr>
          <w:p w14:paraId="353B7EEE" w14:textId="7BE98C1E" w:rsidR="00E81B72" w:rsidRPr="005F62B3" w:rsidRDefault="00E81B72" w:rsidP="005F62B3">
            <w:pPr>
              <w:jc w:val="center"/>
              <w:rPr>
                <w:rFonts w:ascii="Times New Roman" w:hAnsi="Times New Roman" w:cs="Times New Roman"/>
              </w:rPr>
            </w:pPr>
            <w:r w:rsidRPr="005F62B3">
              <w:rPr>
                <w:rFonts w:ascii="Times New Roman" w:hAnsi="Times New Roman" w:cs="Times New Roman"/>
              </w:rPr>
              <w:t>46</w:t>
            </w:r>
          </w:p>
        </w:tc>
        <w:tc>
          <w:tcPr>
            <w:tcW w:w="1058" w:type="pct"/>
          </w:tcPr>
          <w:p w14:paraId="468152FE" w14:textId="44AC645B" w:rsidR="00E81B72" w:rsidRPr="005F62B3" w:rsidRDefault="00E81B72" w:rsidP="005F62B3">
            <w:pPr>
              <w:jc w:val="center"/>
              <w:rPr>
                <w:rFonts w:ascii="Times New Roman" w:hAnsi="Times New Roman" w:cs="Times New Roman"/>
              </w:rPr>
            </w:pPr>
            <w:r w:rsidRPr="005F62B3">
              <w:rPr>
                <w:rFonts w:ascii="Times New Roman" w:hAnsi="Times New Roman" w:cs="Times New Roman"/>
              </w:rPr>
              <w:t>15.3</w:t>
            </w:r>
          </w:p>
        </w:tc>
      </w:tr>
      <w:tr w:rsidR="00E81B72" w:rsidRPr="005F62B3" w14:paraId="5639EBAE" w14:textId="77777777" w:rsidTr="005F62B3">
        <w:tc>
          <w:tcPr>
            <w:tcW w:w="1137" w:type="pct"/>
            <w:vMerge/>
          </w:tcPr>
          <w:p w14:paraId="0D8DB7A7" w14:textId="77777777" w:rsidR="00E81B72" w:rsidRPr="005F62B3" w:rsidRDefault="00E81B72" w:rsidP="005F62B3">
            <w:pPr>
              <w:rPr>
                <w:rFonts w:ascii="Times New Roman" w:hAnsi="Times New Roman" w:cs="Times New Roman"/>
              </w:rPr>
            </w:pPr>
          </w:p>
        </w:tc>
        <w:tc>
          <w:tcPr>
            <w:tcW w:w="1743" w:type="pct"/>
          </w:tcPr>
          <w:p w14:paraId="10CB2EA1" w14:textId="196FFB0A" w:rsidR="00E81B72" w:rsidRPr="005F62B3" w:rsidRDefault="00E81B72" w:rsidP="005F62B3">
            <w:pPr>
              <w:rPr>
                <w:rFonts w:ascii="Times New Roman" w:hAnsi="Times New Roman" w:cs="Times New Roman"/>
              </w:rPr>
            </w:pPr>
            <w:r w:rsidRPr="005F62B3">
              <w:rPr>
                <w:rFonts w:ascii="Times New Roman" w:hAnsi="Times New Roman" w:cs="Times New Roman"/>
              </w:rPr>
              <w:t>5,000,000 - 10,000,000 VND</w:t>
            </w:r>
          </w:p>
        </w:tc>
        <w:tc>
          <w:tcPr>
            <w:tcW w:w="1062" w:type="pct"/>
          </w:tcPr>
          <w:p w14:paraId="5DC8895D" w14:textId="4BDE041D" w:rsidR="00E81B72" w:rsidRPr="005F62B3" w:rsidRDefault="00E81B72" w:rsidP="005F62B3">
            <w:pPr>
              <w:jc w:val="center"/>
              <w:rPr>
                <w:rFonts w:ascii="Times New Roman" w:hAnsi="Times New Roman" w:cs="Times New Roman"/>
              </w:rPr>
            </w:pPr>
            <w:r w:rsidRPr="005F62B3">
              <w:rPr>
                <w:rFonts w:ascii="Times New Roman" w:hAnsi="Times New Roman" w:cs="Times New Roman"/>
              </w:rPr>
              <w:t>125</w:t>
            </w:r>
          </w:p>
        </w:tc>
        <w:tc>
          <w:tcPr>
            <w:tcW w:w="1058" w:type="pct"/>
          </w:tcPr>
          <w:p w14:paraId="714A9B6F" w14:textId="5D6189AC" w:rsidR="00E81B72" w:rsidRPr="005F62B3" w:rsidRDefault="00E81B72" w:rsidP="005F62B3">
            <w:pPr>
              <w:jc w:val="center"/>
              <w:rPr>
                <w:rFonts w:ascii="Times New Roman" w:hAnsi="Times New Roman" w:cs="Times New Roman"/>
              </w:rPr>
            </w:pPr>
            <w:r w:rsidRPr="005F62B3">
              <w:rPr>
                <w:rFonts w:ascii="Times New Roman" w:hAnsi="Times New Roman" w:cs="Times New Roman"/>
              </w:rPr>
              <w:t>41.7</w:t>
            </w:r>
          </w:p>
        </w:tc>
      </w:tr>
      <w:tr w:rsidR="00E81B72" w:rsidRPr="005F62B3" w14:paraId="269A27A7" w14:textId="77777777" w:rsidTr="005F62B3">
        <w:tc>
          <w:tcPr>
            <w:tcW w:w="1137" w:type="pct"/>
            <w:vMerge/>
          </w:tcPr>
          <w:p w14:paraId="071363E2" w14:textId="77777777" w:rsidR="00E81B72" w:rsidRPr="005F62B3" w:rsidRDefault="00E81B72" w:rsidP="005F62B3">
            <w:pPr>
              <w:rPr>
                <w:rFonts w:ascii="Times New Roman" w:hAnsi="Times New Roman" w:cs="Times New Roman"/>
              </w:rPr>
            </w:pPr>
          </w:p>
        </w:tc>
        <w:tc>
          <w:tcPr>
            <w:tcW w:w="1743" w:type="pct"/>
          </w:tcPr>
          <w:p w14:paraId="0DEB7746" w14:textId="2FD01BA8" w:rsidR="00E81B72" w:rsidRPr="005F62B3" w:rsidRDefault="00E81B72" w:rsidP="005F62B3">
            <w:pPr>
              <w:rPr>
                <w:rFonts w:ascii="Times New Roman" w:hAnsi="Times New Roman" w:cs="Times New Roman"/>
              </w:rPr>
            </w:pPr>
            <w:r w:rsidRPr="005F62B3">
              <w:rPr>
                <w:rFonts w:ascii="Times New Roman" w:hAnsi="Times New Roman" w:cs="Times New Roman"/>
              </w:rPr>
              <w:t>Higher than 10,000,000 VND</w:t>
            </w:r>
          </w:p>
        </w:tc>
        <w:tc>
          <w:tcPr>
            <w:tcW w:w="1062" w:type="pct"/>
          </w:tcPr>
          <w:p w14:paraId="1D4B6550" w14:textId="43670821" w:rsidR="00E81B72" w:rsidRPr="005F62B3" w:rsidRDefault="00E81B72" w:rsidP="005F62B3">
            <w:pPr>
              <w:jc w:val="center"/>
              <w:rPr>
                <w:rFonts w:ascii="Times New Roman" w:hAnsi="Times New Roman" w:cs="Times New Roman"/>
              </w:rPr>
            </w:pPr>
            <w:r w:rsidRPr="005F62B3">
              <w:rPr>
                <w:rFonts w:ascii="Times New Roman" w:hAnsi="Times New Roman" w:cs="Times New Roman"/>
              </w:rPr>
              <w:t>129</w:t>
            </w:r>
          </w:p>
        </w:tc>
        <w:tc>
          <w:tcPr>
            <w:tcW w:w="1058" w:type="pct"/>
          </w:tcPr>
          <w:p w14:paraId="707A8055" w14:textId="139158E4" w:rsidR="00E81B72" w:rsidRPr="005F62B3" w:rsidRDefault="00E81B72" w:rsidP="005F62B3">
            <w:pPr>
              <w:jc w:val="center"/>
              <w:rPr>
                <w:rFonts w:ascii="Times New Roman" w:hAnsi="Times New Roman" w:cs="Times New Roman"/>
              </w:rPr>
            </w:pPr>
            <w:r w:rsidRPr="005F62B3">
              <w:rPr>
                <w:rFonts w:ascii="Times New Roman" w:hAnsi="Times New Roman" w:cs="Times New Roman"/>
              </w:rPr>
              <w:t>43.0</w:t>
            </w:r>
          </w:p>
        </w:tc>
      </w:tr>
      <w:tr w:rsidR="007E6896" w:rsidRPr="005F62B3" w14:paraId="53BA1396" w14:textId="77777777" w:rsidTr="005F62B3">
        <w:trPr>
          <w:trHeight w:val="70"/>
        </w:trPr>
        <w:tc>
          <w:tcPr>
            <w:tcW w:w="1137" w:type="pct"/>
            <w:vMerge w:val="restart"/>
          </w:tcPr>
          <w:p w14:paraId="4015A276" w14:textId="3D2A74D1" w:rsidR="007E6896" w:rsidRPr="005F62B3" w:rsidRDefault="007E6896" w:rsidP="005F62B3">
            <w:pPr>
              <w:rPr>
                <w:rFonts w:ascii="Times New Roman" w:hAnsi="Times New Roman" w:cs="Times New Roman"/>
              </w:rPr>
            </w:pPr>
            <w:r w:rsidRPr="005F62B3">
              <w:rPr>
                <w:rFonts w:ascii="Times New Roman" w:hAnsi="Times New Roman" w:cs="Times New Roman"/>
              </w:rPr>
              <w:t>Purchase frequency per month (shopping goods)</w:t>
            </w:r>
          </w:p>
        </w:tc>
        <w:tc>
          <w:tcPr>
            <w:tcW w:w="1743" w:type="pct"/>
          </w:tcPr>
          <w:p w14:paraId="19066987" w14:textId="1B3CEF65" w:rsidR="007E6896" w:rsidRPr="005F62B3" w:rsidRDefault="00F02404" w:rsidP="005F62B3">
            <w:pPr>
              <w:rPr>
                <w:rFonts w:ascii="Times New Roman" w:hAnsi="Times New Roman" w:cs="Times New Roman"/>
              </w:rPr>
            </w:pPr>
            <w:r w:rsidRPr="005F62B3">
              <w:rPr>
                <w:rFonts w:ascii="Times New Roman" w:hAnsi="Times New Roman" w:cs="Times New Roman"/>
              </w:rPr>
              <w:t>1-2 times</w:t>
            </w:r>
          </w:p>
        </w:tc>
        <w:tc>
          <w:tcPr>
            <w:tcW w:w="1062" w:type="pct"/>
          </w:tcPr>
          <w:p w14:paraId="260B1FA9" w14:textId="65D88EBA" w:rsidR="007E6896" w:rsidRPr="005F62B3" w:rsidRDefault="00370FCD" w:rsidP="005F62B3">
            <w:pPr>
              <w:jc w:val="center"/>
              <w:rPr>
                <w:rFonts w:ascii="Times New Roman" w:hAnsi="Times New Roman" w:cs="Times New Roman"/>
              </w:rPr>
            </w:pPr>
            <w:r w:rsidRPr="005F62B3">
              <w:rPr>
                <w:rFonts w:ascii="Times New Roman" w:hAnsi="Times New Roman" w:cs="Times New Roman"/>
              </w:rPr>
              <w:t>131</w:t>
            </w:r>
          </w:p>
        </w:tc>
        <w:tc>
          <w:tcPr>
            <w:tcW w:w="1058" w:type="pct"/>
          </w:tcPr>
          <w:p w14:paraId="13CA520A" w14:textId="2F9EC650" w:rsidR="007E6896" w:rsidRPr="005F62B3" w:rsidRDefault="00370FCD" w:rsidP="005F62B3">
            <w:pPr>
              <w:jc w:val="center"/>
              <w:rPr>
                <w:rFonts w:ascii="Times New Roman" w:hAnsi="Times New Roman" w:cs="Times New Roman"/>
              </w:rPr>
            </w:pPr>
            <w:r w:rsidRPr="005F62B3">
              <w:rPr>
                <w:rFonts w:ascii="Times New Roman" w:hAnsi="Times New Roman" w:cs="Times New Roman"/>
              </w:rPr>
              <w:t>43</w:t>
            </w:r>
            <w:r w:rsidR="00F02404" w:rsidRPr="005F62B3">
              <w:rPr>
                <w:rFonts w:ascii="Times New Roman" w:hAnsi="Times New Roman" w:cs="Times New Roman"/>
              </w:rPr>
              <w:t>.</w:t>
            </w:r>
            <w:r w:rsidRPr="005F62B3">
              <w:rPr>
                <w:rFonts w:ascii="Times New Roman" w:hAnsi="Times New Roman" w:cs="Times New Roman"/>
              </w:rPr>
              <w:t>7</w:t>
            </w:r>
          </w:p>
        </w:tc>
      </w:tr>
      <w:tr w:rsidR="007E6896" w:rsidRPr="005F62B3" w14:paraId="734A4B5B" w14:textId="77777777" w:rsidTr="005F62B3">
        <w:trPr>
          <w:trHeight w:val="167"/>
        </w:trPr>
        <w:tc>
          <w:tcPr>
            <w:tcW w:w="1137" w:type="pct"/>
            <w:vMerge/>
          </w:tcPr>
          <w:p w14:paraId="248E460C" w14:textId="77777777" w:rsidR="007E6896" w:rsidRPr="005F62B3" w:rsidRDefault="007E6896" w:rsidP="005F62B3">
            <w:pPr>
              <w:rPr>
                <w:rFonts w:ascii="Times New Roman" w:hAnsi="Times New Roman" w:cs="Times New Roman"/>
              </w:rPr>
            </w:pPr>
          </w:p>
        </w:tc>
        <w:tc>
          <w:tcPr>
            <w:tcW w:w="1743" w:type="pct"/>
          </w:tcPr>
          <w:p w14:paraId="01220B10" w14:textId="1FA0B88D" w:rsidR="007E6896" w:rsidRPr="005F62B3" w:rsidRDefault="00F02404" w:rsidP="005F62B3">
            <w:pPr>
              <w:rPr>
                <w:rFonts w:ascii="Times New Roman" w:hAnsi="Times New Roman" w:cs="Times New Roman"/>
              </w:rPr>
            </w:pPr>
            <w:r w:rsidRPr="005F62B3">
              <w:rPr>
                <w:rFonts w:ascii="Times New Roman" w:hAnsi="Times New Roman" w:cs="Times New Roman"/>
              </w:rPr>
              <w:t>3-4 times</w:t>
            </w:r>
          </w:p>
        </w:tc>
        <w:tc>
          <w:tcPr>
            <w:tcW w:w="1062" w:type="pct"/>
          </w:tcPr>
          <w:p w14:paraId="120F09FB" w14:textId="64DFAB32" w:rsidR="007E6896" w:rsidRPr="005F62B3" w:rsidRDefault="00F02404" w:rsidP="005F62B3">
            <w:pPr>
              <w:jc w:val="center"/>
              <w:rPr>
                <w:rFonts w:ascii="Times New Roman" w:hAnsi="Times New Roman" w:cs="Times New Roman"/>
              </w:rPr>
            </w:pPr>
            <w:r w:rsidRPr="005F62B3">
              <w:rPr>
                <w:rFonts w:ascii="Times New Roman" w:hAnsi="Times New Roman" w:cs="Times New Roman"/>
              </w:rPr>
              <w:t>85</w:t>
            </w:r>
          </w:p>
        </w:tc>
        <w:tc>
          <w:tcPr>
            <w:tcW w:w="1058" w:type="pct"/>
          </w:tcPr>
          <w:p w14:paraId="65FE9941" w14:textId="4B16187D" w:rsidR="007E6896" w:rsidRPr="005F62B3" w:rsidRDefault="00F02404" w:rsidP="005F62B3">
            <w:pPr>
              <w:jc w:val="center"/>
              <w:rPr>
                <w:rFonts w:ascii="Times New Roman" w:hAnsi="Times New Roman" w:cs="Times New Roman"/>
              </w:rPr>
            </w:pPr>
            <w:r w:rsidRPr="005F62B3">
              <w:rPr>
                <w:rFonts w:ascii="Times New Roman" w:hAnsi="Times New Roman" w:cs="Times New Roman"/>
              </w:rPr>
              <w:t>28.3</w:t>
            </w:r>
          </w:p>
        </w:tc>
      </w:tr>
      <w:tr w:rsidR="007E6896" w:rsidRPr="005F62B3" w14:paraId="5EF8B9A9" w14:textId="77777777" w:rsidTr="005F62B3">
        <w:trPr>
          <w:trHeight w:val="167"/>
        </w:trPr>
        <w:tc>
          <w:tcPr>
            <w:tcW w:w="1137" w:type="pct"/>
            <w:vMerge/>
          </w:tcPr>
          <w:p w14:paraId="771C3F64" w14:textId="77777777" w:rsidR="007E6896" w:rsidRPr="005F62B3" w:rsidRDefault="007E6896" w:rsidP="005F62B3">
            <w:pPr>
              <w:rPr>
                <w:rFonts w:ascii="Times New Roman" w:hAnsi="Times New Roman" w:cs="Times New Roman"/>
              </w:rPr>
            </w:pPr>
          </w:p>
        </w:tc>
        <w:tc>
          <w:tcPr>
            <w:tcW w:w="1743" w:type="pct"/>
          </w:tcPr>
          <w:p w14:paraId="11B8D4EE" w14:textId="45636DD7" w:rsidR="007E6896" w:rsidRPr="005F62B3" w:rsidRDefault="00F02404" w:rsidP="005F62B3">
            <w:pPr>
              <w:rPr>
                <w:rFonts w:ascii="Times New Roman" w:hAnsi="Times New Roman" w:cs="Times New Roman"/>
              </w:rPr>
            </w:pPr>
            <w:r w:rsidRPr="005F62B3">
              <w:rPr>
                <w:rFonts w:ascii="Times New Roman" w:hAnsi="Times New Roman" w:cs="Times New Roman"/>
              </w:rPr>
              <w:t>More than 4 times</w:t>
            </w:r>
          </w:p>
        </w:tc>
        <w:tc>
          <w:tcPr>
            <w:tcW w:w="1062" w:type="pct"/>
          </w:tcPr>
          <w:p w14:paraId="7ACD7869" w14:textId="63B14C55" w:rsidR="007E6896" w:rsidRPr="005F62B3" w:rsidRDefault="00F02404" w:rsidP="005F62B3">
            <w:pPr>
              <w:jc w:val="center"/>
              <w:rPr>
                <w:rFonts w:ascii="Times New Roman" w:hAnsi="Times New Roman" w:cs="Times New Roman"/>
              </w:rPr>
            </w:pPr>
            <w:r w:rsidRPr="005F62B3">
              <w:rPr>
                <w:rFonts w:ascii="Times New Roman" w:hAnsi="Times New Roman" w:cs="Times New Roman"/>
              </w:rPr>
              <w:t>32</w:t>
            </w:r>
          </w:p>
        </w:tc>
        <w:tc>
          <w:tcPr>
            <w:tcW w:w="1058" w:type="pct"/>
          </w:tcPr>
          <w:p w14:paraId="37915F10" w14:textId="1CB00315" w:rsidR="007E6896" w:rsidRPr="005F62B3" w:rsidRDefault="00F02404" w:rsidP="005F62B3">
            <w:pPr>
              <w:jc w:val="center"/>
              <w:rPr>
                <w:rFonts w:ascii="Times New Roman" w:hAnsi="Times New Roman" w:cs="Times New Roman"/>
              </w:rPr>
            </w:pPr>
            <w:r w:rsidRPr="005F62B3">
              <w:rPr>
                <w:rFonts w:ascii="Times New Roman" w:hAnsi="Times New Roman" w:cs="Times New Roman"/>
              </w:rPr>
              <w:t>10.7</w:t>
            </w:r>
          </w:p>
        </w:tc>
      </w:tr>
      <w:tr w:rsidR="007E6896" w:rsidRPr="005F62B3" w14:paraId="2784AF5D" w14:textId="77777777" w:rsidTr="005F62B3">
        <w:trPr>
          <w:trHeight w:val="167"/>
        </w:trPr>
        <w:tc>
          <w:tcPr>
            <w:tcW w:w="1137" w:type="pct"/>
            <w:vMerge/>
          </w:tcPr>
          <w:p w14:paraId="1A41868A" w14:textId="77777777" w:rsidR="007E6896" w:rsidRPr="005F62B3" w:rsidRDefault="007E6896" w:rsidP="005F62B3">
            <w:pPr>
              <w:rPr>
                <w:rFonts w:ascii="Times New Roman" w:hAnsi="Times New Roman" w:cs="Times New Roman"/>
              </w:rPr>
            </w:pPr>
          </w:p>
        </w:tc>
        <w:tc>
          <w:tcPr>
            <w:tcW w:w="1743" w:type="pct"/>
          </w:tcPr>
          <w:p w14:paraId="5ED31D8B" w14:textId="5FBF36CA" w:rsidR="007E6896" w:rsidRPr="005F62B3" w:rsidRDefault="00F02404" w:rsidP="005F62B3">
            <w:pPr>
              <w:rPr>
                <w:rFonts w:ascii="Times New Roman" w:hAnsi="Times New Roman" w:cs="Times New Roman"/>
              </w:rPr>
            </w:pPr>
            <w:r w:rsidRPr="005F62B3">
              <w:rPr>
                <w:rFonts w:ascii="Times New Roman" w:hAnsi="Times New Roman" w:cs="Times New Roman"/>
              </w:rPr>
              <w:t>Other (less than once per month)</w:t>
            </w:r>
          </w:p>
        </w:tc>
        <w:tc>
          <w:tcPr>
            <w:tcW w:w="1062" w:type="pct"/>
          </w:tcPr>
          <w:p w14:paraId="64214D4A" w14:textId="794D3949" w:rsidR="007E6896" w:rsidRPr="005F62B3" w:rsidRDefault="00370FCD" w:rsidP="005F62B3">
            <w:pPr>
              <w:jc w:val="center"/>
              <w:rPr>
                <w:rFonts w:ascii="Times New Roman" w:hAnsi="Times New Roman" w:cs="Times New Roman"/>
              </w:rPr>
            </w:pPr>
            <w:r w:rsidRPr="005F62B3">
              <w:rPr>
                <w:rFonts w:ascii="Times New Roman" w:hAnsi="Times New Roman" w:cs="Times New Roman"/>
              </w:rPr>
              <w:t>52</w:t>
            </w:r>
          </w:p>
        </w:tc>
        <w:tc>
          <w:tcPr>
            <w:tcW w:w="1058" w:type="pct"/>
          </w:tcPr>
          <w:p w14:paraId="6C9EEA05" w14:textId="66A8588D" w:rsidR="007E6896" w:rsidRPr="005F62B3" w:rsidRDefault="00370FCD" w:rsidP="005F62B3">
            <w:pPr>
              <w:jc w:val="center"/>
              <w:rPr>
                <w:rFonts w:ascii="Times New Roman" w:hAnsi="Times New Roman" w:cs="Times New Roman"/>
              </w:rPr>
            </w:pPr>
            <w:r w:rsidRPr="005F62B3">
              <w:rPr>
                <w:rFonts w:ascii="Times New Roman" w:hAnsi="Times New Roman" w:cs="Times New Roman"/>
              </w:rPr>
              <w:t>17.3</w:t>
            </w:r>
          </w:p>
        </w:tc>
      </w:tr>
    </w:tbl>
    <w:p w14:paraId="107B9B3A" w14:textId="77777777" w:rsidR="005F62B3" w:rsidRDefault="005F62B3" w:rsidP="002D311A">
      <w:pPr>
        <w:spacing w:before="120" w:after="120" w:line="240" w:lineRule="auto"/>
        <w:jc w:val="both"/>
        <w:rPr>
          <w:rFonts w:ascii="Times New Roman" w:hAnsi="Times New Roman" w:cs="Times New Roman"/>
          <w:b/>
          <w:bCs/>
        </w:rPr>
        <w:sectPr w:rsidR="005F62B3" w:rsidSect="005F62B3">
          <w:type w:val="continuous"/>
          <w:pgSz w:w="11906" w:h="16838"/>
          <w:pgMar w:top="1134" w:right="1134" w:bottom="1134" w:left="1418" w:header="709" w:footer="709" w:gutter="0"/>
          <w:cols w:space="708"/>
          <w:docGrid w:linePitch="360"/>
        </w:sectPr>
      </w:pPr>
    </w:p>
    <w:p w14:paraId="24A9308B" w14:textId="708DA8A9" w:rsidR="00DE5CAE" w:rsidRPr="00BA13B2" w:rsidRDefault="00DE5CAE" w:rsidP="002D311A">
      <w:pPr>
        <w:spacing w:before="120" w:after="120" w:line="240" w:lineRule="auto"/>
        <w:jc w:val="both"/>
        <w:rPr>
          <w:rFonts w:ascii="Times New Roman" w:hAnsi="Times New Roman" w:cs="Times New Roman"/>
          <w:b/>
          <w:bCs/>
        </w:rPr>
      </w:pPr>
      <w:r w:rsidRPr="00BA13B2">
        <w:rPr>
          <w:rFonts w:ascii="Times New Roman" w:hAnsi="Times New Roman" w:cs="Times New Roman"/>
          <w:b/>
          <w:bCs/>
        </w:rPr>
        <w:t>4.2. Quality of measurement model</w:t>
      </w:r>
    </w:p>
    <w:p w14:paraId="2A44C284" w14:textId="738D3BC9" w:rsidR="00874EF9" w:rsidRDefault="002D311A" w:rsidP="00DF7B98">
      <w:pPr>
        <w:spacing w:before="120" w:after="120" w:line="240" w:lineRule="auto"/>
        <w:ind w:firstLine="567"/>
        <w:jc w:val="both"/>
        <w:rPr>
          <w:rFonts w:ascii="Times New Roman" w:hAnsi="Times New Roman" w:cs="Times New Roman"/>
        </w:rPr>
        <w:sectPr w:rsidR="00874EF9" w:rsidSect="00874EF9">
          <w:type w:val="continuous"/>
          <w:pgSz w:w="11906" w:h="16838"/>
          <w:pgMar w:top="1134" w:right="1134" w:bottom="1134" w:left="1418" w:header="709" w:footer="709" w:gutter="0"/>
          <w:cols w:num="2" w:space="708"/>
          <w:docGrid w:linePitch="360"/>
        </w:sectPr>
      </w:pPr>
      <w:r w:rsidRPr="00BA13B2">
        <w:rPr>
          <w:rFonts w:ascii="Times New Roman" w:hAnsi="Times New Roman" w:cs="Times New Roman"/>
        </w:rPr>
        <w:t>Table 2 reveals that all constructs met the accepted thresholds for reliability and convergent validity. In more detail, all Cronbach</w:t>
      </w:r>
      <w:r w:rsidR="00382A62">
        <w:rPr>
          <w:rFonts w:ascii="Times New Roman" w:hAnsi="Times New Roman" w:cs="Times New Roman"/>
        </w:rPr>
        <w:t>’</w:t>
      </w:r>
      <w:r w:rsidRPr="00BA13B2">
        <w:rPr>
          <w:rFonts w:ascii="Times New Roman" w:hAnsi="Times New Roman" w:cs="Times New Roman"/>
        </w:rPr>
        <w:t xml:space="preserve">s Alpha and </w:t>
      </w:r>
      <w:proofErr w:type="spellStart"/>
      <w:r w:rsidRPr="00BA13B2">
        <w:rPr>
          <w:rFonts w:ascii="Times New Roman" w:hAnsi="Times New Roman" w:cs="Times New Roman"/>
        </w:rPr>
        <w:t>rho_A</w:t>
      </w:r>
      <w:proofErr w:type="spellEnd"/>
      <w:r w:rsidRPr="00BA13B2">
        <w:rPr>
          <w:rFonts w:ascii="Times New Roman" w:hAnsi="Times New Roman" w:cs="Times New Roman"/>
        </w:rPr>
        <w:t xml:space="preserve"> values exceed 0.7, in addition to all CR values being greater than 0.8, indicating the scale </w:t>
      </w:r>
      <w:r w:rsidRPr="00BA13B2">
        <w:rPr>
          <w:rFonts w:ascii="Times New Roman" w:hAnsi="Times New Roman" w:cs="Times New Roman"/>
        </w:rPr>
        <w:t>is reliable and there is good internal consistency among items within each construct. Furthermore, all constructs</w:t>
      </w:r>
      <w:r w:rsidR="00382A62">
        <w:rPr>
          <w:rFonts w:ascii="Times New Roman" w:hAnsi="Times New Roman" w:cs="Times New Roman"/>
        </w:rPr>
        <w:t>’</w:t>
      </w:r>
      <w:r w:rsidRPr="00BA13B2">
        <w:rPr>
          <w:rFonts w:ascii="Times New Roman" w:hAnsi="Times New Roman" w:cs="Times New Roman"/>
        </w:rPr>
        <w:t xml:space="preserve"> AVE values were above 0.5, ranging from 0.610 (PI) to 0.868 (GC), showing the convergent validity is affirmed as more than 50% of the variance in the indicators is captured by the respective constructs.</w:t>
      </w:r>
    </w:p>
    <w:p w14:paraId="40F93DEC" w14:textId="1DEFA12B" w:rsidR="00DE5CAE" w:rsidRPr="00741842" w:rsidRDefault="00BC1EB1" w:rsidP="005F62B3">
      <w:pPr>
        <w:spacing w:before="240" w:after="120" w:line="240" w:lineRule="auto"/>
        <w:rPr>
          <w:rFonts w:ascii="Times New Roman" w:hAnsi="Times New Roman" w:cs="Times New Roman"/>
          <w:b/>
          <w:bCs/>
          <w:sz w:val="20"/>
          <w:szCs w:val="20"/>
        </w:rPr>
      </w:pPr>
      <w:r w:rsidRPr="00741842">
        <w:rPr>
          <w:rFonts w:ascii="Times New Roman" w:hAnsi="Times New Roman" w:cs="Times New Roman"/>
          <w:b/>
          <w:bCs/>
          <w:sz w:val="20"/>
          <w:szCs w:val="20"/>
        </w:rPr>
        <w:t xml:space="preserve">Table 2. </w:t>
      </w:r>
      <w:r w:rsidRPr="00741842">
        <w:rPr>
          <w:rFonts w:ascii="Times New Roman" w:hAnsi="Times New Roman" w:cs="Times New Roman"/>
          <w:sz w:val="20"/>
          <w:szCs w:val="20"/>
        </w:rPr>
        <w:t>Construct reliability and convergent validity</w:t>
      </w:r>
    </w:p>
    <w:tbl>
      <w:tblPr>
        <w:tblStyle w:val="LiBang"/>
        <w:tblW w:w="5000" w:type="pct"/>
        <w:tblLook w:val="04A0" w:firstRow="1" w:lastRow="0" w:firstColumn="1" w:lastColumn="0" w:noHBand="0" w:noVBand="1"/>
      </w:tblPr>
      <w:tblGrid>
        <w:gridCol w:w="1400"/>
        <w:gridCol w:w="1760"/>
        <w:gridCol w:w="2104"/>
        <w:gridCol w:w="1482"/>
        <w:gridCol w:w="1482"/>
        <w:gridCol w:w="1116"/>
      </w:tblGrid>
      <w:tr w:rsidR="00C423FB" w:rsidRPr="005F62B3" w14:paraId="54D98EE7" w14:textId="77777777" w:rsidTr="00874EF9">
        <w:trPr>
          <w:trHeight w:val="64"/>
        </w:trPr>
        <w:tc>
          <w:tcPr>
            <w:tcW w:w="749" w:type="pct"/>
            <w:noWrap/>
          </w:tcPr>
          <w:p w14:paraId="4A4E0B05" w14:textId="77777777" w:rsidR="00C423FB" w:rsidRPr="005F62B3" w:rsidRDefault="00C423FB" w:rsidP="005F62B3">
            <w:pPr>
              <w:jc w:val="center"/>
              <w:rPr>
                <w:rFonts w:ascii="Times New Roman" w:hAnsi="Times New Roman" w:cs="Times New Roman"/>
                <w:b/>
                <w:bCs/>
              </w:rPr>
            </w:pPr>
          </w:p>
        </w:tc>
        <w:tc>
          <w:tcPr>
            <w:tcW w:w="942" w:type="pct"/>
            <w:noWrap/>
          </w:tcPr>
          <w:p w14:paraId="2F098926" w14:textId="77777777" w:rsidR="00C423FB" w:rsidRPr="005F62B3" w:rsidRDefault="00C423FB" w:rsidP="005F62B3">
            <w:pPr>
              <w:jc w:val="center"/>
              <w:rPr>
                <w:rFonts w:ascii="Times New Roman" w:hAnsi="Times New Roman" w:cs="Times New Roman"/>
                <w:b/>
                <w:bCs/>
              </w:rPr>
            </w:pPr>
            <w:r w:rsidRPr="005F62B3">
              <w:rPr>
                <w:rFonts w:ascii="Times New Roman" w:hAnsi="Times New Roman" w:cs="Times New Roman"/>
                <w:b/>
                <w:bCs/>
              </w:rPr>
              <w:t>Outer loadings</w:t>
            </w:r>
          </w:p>
        </w:tc>
        <w:tc>
          <w:tcPr>
            <w:tcW w:w="1126" w:type="pct"/>
            <w:noWrap/>
          </w:tcPr>
          <w:p w14:paraId="1BDF317A" w14:textId="633958F9" w:rsidR="00C423FB" w:rsidRPr="005F62B3" w:rsidRDefault="00C423FB" w:rsidP="005F62B3">
            <w:pPr>
              <w:jc w:val="center"/>
              <w:rPr>
                <w:rFonts w:ascii="Times New Roman" w:hAnsi="Times New Roman" w:cs="Times New Roman"/>
                <w:b/>
                <w:bCs/>
              </w:rPr>
            </w:pPr>
            <w:r w:rsidRPr="005F62B3">
              <w:rPr>
                <w:rFonts w:ascii="Times New Roman" w:hAnsi="Times New Roman" w:cs="Times New Roman"/>
                <w:b/>
                <w:bCs/>
              </w:rPr>
              <w:t>Cronbach</w:t>
            </w:r>
            <w:r w:rsidR="00382A62">
              <w:rPr>
                <w:rFonts w:ascii="Times New Roman" w:hAnsi="Times New Roman" w:cs="Times New Roman"/>
                <w:b/>
                <w:bCs/>
              </w:rPr>
              <w:t>’</w:t>
            </w:r>
            <w:r w:rsidRPr="005F62B3">
              <w:rPr>
                <w:rFonts w:ascii="Times New Roman" w:hAnsi="Times New Roman" w:cs="Times New Roman"/>
                <w:b/>
                <w:bCs/>
              </w:rPr>
              <w:t>s Alpha</w:t>
            </w:r>
          </w:p>
        </w:tc>
        <w:tc>
          <w:tcPr>
            <w:tcW w:w="793" w:type="pct"/>
          </w:tcPr>
          <w:p w14:paraId="5C79D169" w14:textId="77777777" w:rsidR="00C423FB" w:rsidRPr="005F62B3" w:rsidRDefault="00C423FB" w:rsidP="005F62B3">
            <w:pPr>
              <w:jc w:val="center"/>
              <w:rPr>
                <w:rFonts w:ascii="Times New Roman" w:hAnsi="Times New Roman" w:cs="Times New Roman"/>
                <w:b/>
                <w:bCs/>
              </w:rPr>
            </w:pPr>
            <w:proofErr w:type="spellStart"/>
            <w:r w:rsidRPr="005F62B3">
              <w:rPr>
                <w:rFonts w:ascii="Times New Roman" w:hAnsi="Times New Roman" w:cs="Times New Roman"/>
                <w:b/>
                <w:bCs/>
              </w:rPr>
              <w:t>rho_A</w:t>
            </w:r>
            <w:proofErr w:type="spellEnd"/>
          </w:p>
        </w:tc>
        <w:tc>
          <w:tcPr>
            <w:tcW w:w="793" w:type="pct"/>
            <w:noWrap/>
          </w:tcPr>
          <w:p w14:paraId="48639CE9" w14:textId="77777777" w:rsidR="00C423FB" w:rsidRPr="005F62B3" w:rsidRDefault="00C423FB" w:rsidP="005F62B3">
            <w:pPr>
              <w:jc w:val="center"/>
              <w:rPr>
                <w:rFonts w:ascii="Times New Roman" w:hAnsi="Times New Roman" w:cs="Times New Roman"/>
                <w:b/>
                <w:bCs/>
              </w:rPr>
            </w:pPr>
            <w:r w:rsidRPr="005F62B3">
              <w:rPr>
                <w:rFonts w:ascii="Times New Roman" w:hAnsi="Times New Roman" w:cs="Times New Roman"/>
                <w:b/>
                <w:bCs/>
              </w:rPr>
              <w:t>CR</w:t>
            </w:r>
          </w:p>
        </w:tc>
        <w:tc>
          <w:tcPr>
            <w:tcW w:w="597" w:type="pct"/>
            <w:noWrap/>
          </w:tcPr>
          <w:p w14:paraId="30876279" w14:textId="77777777" w:rsidR="00C423FB" w:rsidRPr="005F62B3" w:rsidRDefault="00C423FB" w:rsidP="005F62B3">
            <w:pPr>
              <w:jc w:val="center"/>
              <w:rPr>
                <w:rFonts w:ascii="Times New Roman" w:hAnsi="Times New Roman" w:cs="Times New Roman"/>
                <w:b/>
                <w:bCs/>
              </w:rPr>
            </w:pPr>
            <w:r w:rsidRPr="005F62B3">
              <w:rPr>
                <w:rFonts w:ascii="Times New Roman" w:hAnsi="Times New Roman" w:cs="Times New Roman"/>
                <w:b/>
                <w:bCs/>
              </w:rPr>
              <w:t>AVE</w:t>
            </w:r>
          </w:p>
        </w:tc>
      </w:tr>
      <w:tr w:rsidR="00C423FB" w:rsidRPr="005F62B3" w14:paraId="3628B81B" w14:textId="77777777" w:rsidTr="00874EF9">
        <w:trPr>
          <w:trHeight w:val="64"/>
        </w:trPr>
        <w:tc>
          <w:tcPr>
            <w:tcW w:w="5000" w:type="pct"/>
            <w:gridSpan w:val="6"/>
          </w:tcPr>
          <w:p w14:paraId="394C10AE" w14:textId="03487C19" w:rsidR="00C423FB" w:rsidRPr="005F62B3" w:rsidRDefault="00C423FB" w:rsidP="005F62B3">
            <w:pPr>
              <w:jc w:val="center"/>
              <w:rPr>
                <w:rFonts w:ascii="Times New Roman" w:hAnsi="Times New Roman" w:cs="Times New Roman"/>
                <w:b/>
                <w:bCs/>
              </w:rPr>
            </w:pPr>
            <w:r w:rsidRPr="005F62B3">
              <w:rPr>
                <w:rFonts w:ascii="Times New Roman" w:hAnsi="Times New Roman" w:cs="Times New Roman"/>
                <w:b/>
                <w:bCs/>
              </w:rPr>
              <w:t>Greenwashing (GW)</w:t>
            </w:r>
          </w:p>
        </w:tc>
      </w:tr>
      <w:tr w:rsidR="00BC7485" w:rsidRPr="00BA13B2" w14:paraId="1F141D8D" w14:textId="77777777" w:rsidTr="00874EF9">
        <w:trPr>
          <w:trHeight w:val="64"/>
        </w:trPr>
        <w:tc>
          <w:tcPr>
            <w:tcW w:w="749" w:type="pct"/>
            <w:noWrap/>
            <w:hideMark/>
          </w:tcPr>
          <w:p w14:paraId="532BB5EE" w14:textId="68512418"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GW1</w:t>
            </w:r>
            <w:proofErr w:type="spellEnd"/>
          </w:p>
        </w:tc>
        <w:tc>
          <w:tcPr>
            <w:tcW w:w="942" w:type="pct"/>
            <w:noWrap/>
            <w:hideMark/>
          </w:tcPr>
          <w:p w14:paraId="4EEF484C" w14:textId="757CEC7A" w:rsidR="00BC7485" w:rsidRPr="005F62B3" w:rsidRDefault="00E83A76" w:rsidP="005F62B3">
            <w:pPr>
              <w:jc w:val="center"/>
              <w:rPr>
                <w:rFonts w:ascii="Times New Roman" w:hAnsi="Times New Roman" w:cs="Times New Roman"/>
                <w:bCs/>
              </w:rPr>
            </w:pPr>
            <w:r w:rsidRPr="005F62B3">
              <w:rPr>
                <w:rFonts w:ascii="Times New Roman" w:hAnsi="Times New Roman" w:cs="Times New Roman"/>
                <w:bCs/>
              </w:rPr>
              <w:t>0.830</w:t>
            </w:r>
          </w:p>
        </w:tc>
        <w:tc>
          <w:tcPr>
            <w:tcW w:w="1126" w:type="pct"/>
            <w:vMerge w:val="restart"/>
            <w:noWrap/>
            <w:hideMark/>
          </w:tcPr>
          <w:p w14:paraId="4CB56779" w14:textId="76B756CC"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0.934</w:t>
            </w:r>
          </w:p>
        </w:tc>
        <w:tc>
          <w:tcPr>
            <w:tcW w:w="793" w:type="pct"/>
            <w:vMerge w:val="restart"/>
          </w:tcPr>
          <w:p w14:paraId="664F5AF5" w14:textId="1C269D57"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0.934</w:t>
            </w:r>
          </w:p>
        </w:tc>
        <w:tc>
          <w:tcPr>
            <w:tcW w:w="793" w:type="pct"/>
            <w:vMerge w:val="restart"/>
            <w:noWrap/>
            <w:hideMark/>
          </w:tcPr>
          <w:p w14:paraId="0D614638" w14:textId="1D6A7CD2"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0.951</w:t>
            </w:r>
          </w:p>
        </w:tc>
        <w:tc>
          <w:tcPr>
            <w:tcW w:w="597" w:type="pct"/>
            <w:vMerge w:val="restart"/>
            <w:noWrap/>
            <w:hideMark/>
          </w:tcPr>
          <w:p w14:paraId="67CF8452" w14:textId="184F5E06"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0.795</w:t>
            </w:r>
          </w:p>
        </w:tc>
      </w:tr>
      <w:tr w:rsidR="00BC7485" w:rsidRPr="00BA13B2" w14:paraId="5D3A0968" w14:textId="77777777" w:rsidTr="00874EF9">
        <w:trPr>
          <w:trHeight w:val="64"/>
        </w:trPr>
        <w:tc>
          <w:tcPr>
            <w:tcW w:w="749" w:type="pct"/>
            <w:noWrap/>
            <w:hideMark/>
          </w:tcPr>
          <w:p w14:paraId="61BE62F1" w14:textId="52EC6244"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GW2</w:t>
            </w:r>
            <w:proofErr w:type="spellEnd"/>
          </w:p>
        </w:tc>
        <w:tc>
          <w:tcPr>
            <w:tcW w:w="942" w:type="pct"/>
            <w:noWrap/>
            <w:hideMark/>
          </w:tcPr>
          <w:p w14:paraId="5FE6A4A5" w14:textId="1209491B" w:rsidR="00BC7485" w:rsidRPr="005F62B3" w:rsidRDefault="00E83A76" w:rsidP="005F62B3">
            <w:pPr>
              <w:jc w:val="center"/>
              <w:rPr>
                <w:rFonts w:ascii="Times New Roman" w:hAnsi="Times New Roman" w:cs="Times New Roman"/>
                <w:bCs/>
              </w:rPr>
            </w:pPr>
            <w:r w:rsidRPr="005F62B3">
              <w:rPr>
                <w:rFonts w:ascii="Times New Roman" w:hAnsi="Times New Roman" w:cs="Times New Roman"/>
                <w:bCs/>
              </w:rPr>
              <w:t>0.804</w:t>
            </w:r>
          </w:p>
        </w:tc>
        <w:tc>
          <w:tcPr>
            <w:tcW w:w="1126" w:type="pct"/>
            <w:vMerge/>
            <w:noWrap/>
            <w:hideMark/>
          </w:tcPr>
          <w:p w14:paraId="2E4739C4" w14:textId="77777777" w:rsidR="00BC7485" w:rsidRPr="005F62B3" w:rsidRDefault="00BC7485" w:rsidP="005F62B3">
            <w:pPr>
              <w:jc w:val="center"/>
              <w:rPr>
                <w:rFonts w:ascii="Times New Roman" w:hAnsi="Times New Roman" w:cs="Times New Roman"/>
                <w:bCs/>
              </w:rPr>
            </w:pPr>
          </w:p>
        </w:tc>
        <w:tc>
          <w:tcPr>
            <w:tcW w:w="793" w:type="pct"/>
            <w:vMerge/>
          </w:tcPr>
          <w:p w14:paraId="7D7FD649" w14:textId="77777777" w:rsidR="00BC7485" w:rsidRPr="005F62B3" w:rsidRDefault="00BC7485" w:rsidP="005F62B3">
            <w:pPr>
              <w:jc w:val="center"/>
              <w:rPr>
                <w:rFonts w:ascii="Times New Roman" w:hAnsi="Times New Roman" w:cs="Times New Roman"/>
                <w:bCs/>
              </w:rPr>
            </w:pPr>
          </w:p>
        </w:tc>
        <w:tc>
          <w:tcPr>
            <w:tcW w:w="793" w:type="pct"/>
            <w:vMerge/>
            <w:noWrap/>
            <w:hideMark/>
          </w:tcPr>
          <w:p w14:paraId="2C4CB6AA" w14:textId="77777777" w:rsidR="00BC7485" w:rsidRPr="005F62B3" w:rsidRDefault="00BC7485" w:rsidP="005F62B3">
            <w:pPr>
              <w:jc w:val="center"/>
              <w:rPr>
                <w:rFonts w:ascii="Times New Roman" w:hAnsi="Times New Roman" w:cs="Times New Roman"/>
                <w:bCs/>
              </w:rPr>
            </w:pPr>
          </w:p>
        </w:tc>
        <w:tc>
          <w:tcPr>
            <w:tcW w:w="597" w:type="pct"/>
            <w:vMerge/>
            <w:noWrap/>
            <w:hideMark/>
          </w:tcPr>
          <w:p w14:paraId="16087340" w14:textId="77777777" w:rsidR="00BC7485" w:rsidRPr="005F62B3" w:rsidRDefault="00BC7485" w:rsidP="005F62B3">
            <w:pPr>
              <w:jc w:val="center"/>
              <w:rPr>
                <w:rFonts w:ascii="Times New Roman" w:hAnsi="Times New Roman" w:cs="Times New Roman"/>
                <w:bCs/>
              </w:rPr>
            </w:pPr>
          </w:p>
        </w:tc>
      </w:tr>
      <w:tr w:rsidR="00BC7485" w:rsidRPr="00BA13B2" w14:paraId="77F2C74A" w14:textId="77777777" w:rsidTr="00874EF9">
        <w:trPr>
          <w:trHeight w:val="64"/>
        </w:trPr>
        <w:tc>
          <w:tcPr>
            <w:tcW w:w="749" w:type="pct"/>
            <w:noWrap/>
            <w:hideMark/>
          </w:tcPr>
          <w:p w14:paraId="1687CC9A" w14:textId="4F7C2AD8"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GW3</w:t>
            </w:r>
            <w:proofErr w:type="spellEnd"/>
          </w:p>
        </w:tc>
        <w:tc>
          <w:tcPr>
            <w:tcW w:w="942" w:type="pct"/>
            <w:noWrap/>
            <w:hideMark/>
          </w:tcPr>
          <w:p w14:paraId="72C0E00C" w14:textId="0CD532E9" w:rsidR="00BC7485" w:rsidRPr="005F62B3" w:rsidRDefault="00E83A76" w:rsidP="005F62B3">
            <w:pPr>
              <w:jc w:val="center"/>
              <w:rPr>
                <w:rFonts w:ascii="Times New Roman" w:hAnsi="Times New Roman" w:cs="Times New Roman"/>
                <w:bCs/>
              </w:rPr>
            </w:pPr>
            <w:r w:rsidRPr="005F62B3">
              <w:rPr>
                <w:rFonts w:ascii="Times New Roman" w:hAnsi="Times New Roman" w:cs="Times New Roman"/>
                <w:bCs/>
              </w:rPr>
              <w:t>0.940</w:t>
            </w:r>
          </w:p>
        </w:tc>
        <w:tc>
          <w:tcPr>
            <w:tcW w:w="1126" w:type="pct"/>
            <w:vMerge/>
            <w:noWrap/>
            <w:hideMark/>
          </w:tcPr>
          <w:p w14:paraId="6C601DB9" w14:textId="77777777" w:rsidR="00BC7485" w:rsidRPr="005F62B3" w:rsidRDefault="00BC7485" w:rsidP="005F62B3">
            <w:pPr>
              <w:jc w:val="center"/>
              <w:rPr>
                <w:rFonts w:ascii="Times New Roman" w:hAnsi="Times New Roman" w:cs="Times New Roman"/>
                <w:bCs/>
              </w:rPr>
            </w:pPr>
          </w:p>
        </w:tc>
        <w:tc>
          <w:tcPr>
            <w:tcW w:w="793" w:type="pct"/>
            <w:vMerge/>
          </w:tcPr>
          <w:p w14:paraId="3E613BAB" w14:textId="77777777" w:rsidR="00BC7485" w:rsidRPr="005F62B3" w:rsidRDefault="00BC7485" w:rsidP="005F62B3">
            <w:pPr>
              <w:jc w:val="center"/>
              <w:rPr>
                <w:rFonts w:ascii="Times New Roman" w:hAnsi="Times New Roman" w:cs="Times New Roman"/>
                <w:bCs/>
              </w:rPr>
            </w:pPr>
          </w:p>
        </w:tc>
        <w:tc>
          <w:tcPr>
            <w:tcW w:w="793" w:type="pct"/>
            <w:vMerge/>
            <w:noWrap/>
            <w:hideMark/>
          </w:tcPr>
          <w:p w14:paraId="333AD388" w14:textId="77777777" w:rsidR="00BC7485" w:rsidRPr="005F62B3" w:rsidRDefault="00BC7485" w:rsidP="005F62B3">
            <w:pPr>
              <w:jc w:val="center"/>
              <w:rPr>
                <w:rFonts w:ascii="Times New Roman" w:hAnsi="Times New Roman" w:cs="Times New Roman"/>
                <w:bCs/>
              </w:rPr>
            </w:pPr>
          </w:p>
        </w:tc>
        <w:tc>
          <w:tcPr>
            <w:tcW w:w="597" w:type="pct"/>
            <w:vMerge/>
            <w:noWrap/>
            <w:hideMark/>
          </w:tcPr>
          <w:p w14:paraId="72D1DC06" w14:textId="77777777" w:rsidR="00BC7485" w:rsidRPr="005F62B3" w:rsidRDefault="00BC7485" w:rsidP="005F62B3">
            <w:pPr>
              <w:jc w:val="center"/>
              <w:rPr>
                <w:rFonts w:ascii="Times New Roman" w:hAnsi="Times New Roman" w:cs="Times New Roman"/>
                <w:bCs/>
              </w:rPr>
            </w:pPr>
          </w:p>
        </w:tc>
      </w:tr>
      <w:tr w:rsidR="00BC7485" w:rsidRPr="00BA13B2" w14:paraId="6132B7E3" w14:textId="77777777" w:rsidTr="00874EF9">
        <w:trPr>
          <w:trHeight w:val="64"/>
        </w:trPr>
        <w:tc>
          <w:tcPr>
            <w:tcW w:w="749" w:type="pct"/>
            <w:noWrap/>
            <w:hideMark/>
          </w:tcPr>
          <w:p w14:paraId="37D45E7D" w14:textId="022E5439"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GW4</w:t>
            </w:r>
            <w:proofErr w:type="spellEnd"/>
          </w:p>
        </w:tc>
        <w:tc>
          <w:tcPr>
            <w:tcW w:w="942" w:type="pct"/>
            <w:noWrap/>
            <w:hideMark/>
          </w:tcPr>
          <w:p w14:paraId="6939BDF2" w14:textId="68EC0FA7" w:rsidR="00BC7485" w:rsidRPr="005F62B3" w:rsidRDefault="00E83A76" w:rsidP="005F62B3">
            <w:pPr>
              <w:jc w:val="center"/>
              <w:rPr>
                <w:rFonts w:ascii="Times New Roman" w:hAnsi="Times New Roman" w:cs="Times New Roman"/>
                <w:bCs/>
              </w:rPr>
            </w:pPr>
            <w:r w:rsidRPr="005F62B3">
              <w:rPr>
                <w:rFonts w:ascii="Times New Roman" w:hAnsi="Times New Roman" w:cs="Times New Roman"/>
                <w:bCs/>
              </w:rPr>
              <w:t>0.939</w:t>
            </w:r>
          </w:p>
        </w:tc>
        <w:tc>
          <w:tcPr>
            <w:tcW w:w="1126" w:type="pct"/>
            <w:vMerge/>
            <w:noWrap/>
            <w:hideMark/>
          </w:tcPr>
          <w:p w14:paraId="6738D344" w14:textId="77777777" w:rsidR="00BC7485" w:rsidRPr="005F62B3" w:rsidRDefault="00BC7485" w:rsidP="005F62B3">
            <w:pPr>
              <w:jc w:val="center"/>
              <w:rPr>
                <w:rFonts w:ascii="Times New Roman" w:hAnsi="Times New Roman" w:cs="Times New Roman"/>
                <w:bCs/>
              </w:rPr>
            </w:pPr>
          </w:p>
        </w:tc>
        <w:tc>
          <w:tcPr>
            <w:tcW w:w="793" w:type="pct"/>
            <w:vMerge/>
          </w:tcPr>
          <w:p w14:paraId="0A0DB631" w14:textId="77777777" w:rsidR="00BC7485" w:rsidRPr="005F62B3" w:rsidRDefault="00BC7485" w:rsidP="005F62B3">
            <w:pPr>
              <w:jc w:val="center"/>
              <w:rPr>
                <w:rFonts w:ascii="Times New Roman" w:hAnsi="Times New Roman" w:cs="Times New Roman"/>
                <w:bCs/>
              </w:rPr>
            </w:pPr>
          </w:p>
        </w:tc>
        <w:tc>
          <w:tcPr>
            <w:tcW w:w="793" w:type="pct"/>
            <w:vMerge/>
            <w:noWrap/>
            <w:hideMark/>
          </w:tcPr>
          <w:p w14:paraId="4B132B26" w14:textId="77777777" w:rsidR="00BC7485" w:rsidRPr="005F62B3" w:rsidRDefault="00BC7485" w:rsidP="005F62B3">
            <w:pPr>
              <w:jc w:val="center"/>
              <w:rPr>
                <w:rFonts w:ascii="Times New Roman" w:hAnsi="Times New Roman" w:cs="Times New Roman"/>
                <w:bCs/>
              </w:rPr>
            </w:pPr>
          </w:p>
        </w:tc>
        <w:tc>
          <w:tcPr>
            <w:tcW w:w="597" w:type="pct"/>
            <w:vMerge/>
            <w:noWrap/>
            <w:hideMark/>
          </w:tcPr>
          <w:p w14:paraId="396B373B" w14:textId="77777777" w:rsidR="00BC7485" w:rsidRPr="005F62B3" w:rsidRDefault="00BC7485" w:rsidP="005F62B3">
            <w:pPr>
              <w:jc w:val="center"/>
              <w:rPr>
                <w:rFonts w:ascii="Times New Roman" w:hAnsi="Times New Roman" w:cs="Times New Roman"/>
                <w:bCs/>
              </w:rPr>
            </w:pPr>
          </w:p>
        </w:tc>
      </w:tr>
      <w:tr w:rsidR="00BC7485" w:rsidRPr="00BA13B2" w14:paraId="34B39C10" w14:textId="77777777" w:rsidTr="00874EF9">
        <w:trPr>
          <w:trHeight w:val="64"/>
        </w:trPr>
        <w:tc>
          <w:tcPr>
            <w:tcW w:w="749" w:type="pct"/>
            <w:noWrap/>
          </w:tcPr>
          <w:p w14:paraId="1B4F7E76" w14:textId="54131A2D"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GW5</w:t>
            </w:r>
            <w:proofErr w:type="spellEnd"/>
          </w:p>
        </w:tc>
        <w:tc>
          <w:tcPr>
            <w:tcW w:w="942" w:type="pct"/>
            <w:noWrap/>
          </w:tcPr>
          <w:p w14:paraId="53B33FCB" w14:textId="1FD4A7BE" w:rsidR="00BC7485" w:rsidRPr="005F62B3" w:rsidRDefault="00E83A76" w:rsidP="005F62B3">
            <w:pPr>
              <w:jc w:val="center"/>
              <w:rPr>
                <w:rFonts w:ascii="Times New Roman" w:hAnsi="Times New Roman" w:cs="Times New Roman"/>
                <w:bCs/>
              </w:rPr>
            </w:pPr>
            <w:r w:rsidRPr="005F62B3">
              <w:rPr>
                <w:rFonts w:ascii="Times New Roman" w:hAnsi="Times New Roman" w:cs="Times New Roman"/>
                <w:bCs/>
              </w:rPr>
              <w:t>0.936</w:t>
            </w:r>
          </w:p>
        </w:tc>
        <w:tc>
          <w:tcPr>
            <w:tcW w:w="1126" w:type="pct"/>
            <w:vMerge/>
            <w:noWrap/>
          </w:tcPr>
          <w:p w14:paraId="1EA3412A" w14:textId="77777777" w:rsidR="00BC7485" w:rsidRPr="005F62B3" w:rsidRDefault="00BC7485" w:rsidP="005F62B3">
            <w:pPr>
              <w:jc w:val="center"/>
              <w:rPr>
                <w:rFonts w:ascii="Times New Roman" w:hAnsi="Times New Roman" w:cs="Times New Roman"/>
                <w:bCs/>
              </w:rPr>
            </w:pPr>
          </w:p>
        </w:tc>
        <w:tc>
          <w:tcPr>
            <w:tcW w:w="793" w:type="pct"/>
            <w:vMerge/>
          </w:tcPr>
          <w:p w14:paraId="7807A9BE" w14:textId="77777777" w:rsidR="00BC7485" w:rsidRPr="005F62B3" w:rsidRDefault="00BC7485" w:rsidP="005F62B3">
            <w:pPr>
              <w:jc w:val="center"/>
              <w:rPr>
                <w:rFonts w:ascii="Times New Roman" w:hAnsi="Times New Roman" w:cs="Times New Roman"/>
                <w:bCs/>
              </w:rPr>
            </w:pPr>
          </w:p>
        </w:tc>
        <w:tc>
          <w:tcPr>
            <w:tcW w:w="793" w:type="pct"/>
            <w:vMerge/>
            <w:noWrap/>
          </w:tcPr>
          <w:p w14:paraId="5907D4C9" w14:textId="77777777" w:rsidR="00BC7485" w:rsidRPr="005F62B3" w:rsidRDefault="00BC7485" w:rsidP="005F62B3">
            <w:pPr>
              <w:jc w:val="center"/>
              <w:rPr>
                <w:rFonts w:ascii="Times New Roman" w:hAnsi="Times New Roman" w:cs="Times New Roman"/>
                <w:bCs/>
              </w:rPr>
            </w:pPr>
          </w:p>
        </w:tc>
        <w:tc>
          <w:tcPr>
            <w:tcW w:w="597" w:type="pct"/>
            <w:vMerge/>
            <w:noWrap/>
          </w:tcPr>
          <w:p w14:paraId="1C7AF91D" w14:textId="77777777" w:rsidR="00BC7485" w:rsidRPr="005F62B3" w:rsidRDefault="00BC7485" w:rsidP="005F62B3">
            <w:pPr>
              <w:jc w:val="center"/>
              <w:rPr>
                <w:rFonts w:ascii="Times New Roman" w:hAnsi="Times New Roman" w:cs="Times New Roman"/>
                <w:bCs/>
              </w:rPr>
            </w:pPr>
          </w:p>
        </w:tc>
      </w:tr>
      <w:tr w:rsidR="00C423FB" w:rsidRPr="005F62B3" w14:paraId="3AA99AE3" w14:textId="77777777" w:rsidTr="00874EF9">
        <w:trPr>
          <w:trHeight w:val="64"/>
        </w:trPr>
        <w:tc>
          <w:tcPr>
            <w:tcW w:w="5000" w:type="pct"/>
            <w:gridSpan w:val="6"/>
          </w:tcPr>
          <w:p w14:paraId="71C5570E" w14:textId="556D72B3" w:rsidR="00C423FB" w:rsidRPr="005F62B3" w:rsidRDefault="00BC7485" w:rsidP="005F62B3">
            <w:pPr>
              <w:jc w:val="center"/>
              <w:rPr>
                <w:rFonts w:ascii="Times New Roman" w:hAnsi="Times New Roman" w:cs="Times New Roman"/>
                <w:b/>
                <w:bCs/>
              </w:rPr>
            </w:pPr>
            <w:r w:rsidRPr="005F62B3">
              <w:rPr>
                <w:rFonts w:ascii="Times New Roman" w:hAnsi="Times New Roman" w:cs="Times New Roman"/>
                <w:b/>
                <w:bCs/>
              </w:rPr>
              <w:t>Green confusion (GC)</w:t>
            </w:r>
          </w:p>
        </w:tc>
      </w:tr>
      <w:tr w:rsidR="00C423FB" w:rsidRPr="00BA13B2" w14:paraId="21BCD08C" w14:textId="77777777" w:rsidTr="00874EF9">
        <w:trPr>
          <w:trHeight w:val="64"/>
        </w:trPr>
        <w:tc>
          <w:tcPr>
            <w:tcW w:w="749" w:type="pct"/>
            <w:noWrap/>
            <w:hideMark/>
          </w:tcPr>
          <w:p w14:paraId="17A7D866" w14:textId="6240AD29" w:rsidR="00C423FB"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GC1</w:t>
            </w:r>
            <w:proofErr w:type="spellEnd"/>
          </w:p>
        </w:tc>
        <w:tc>
          <w:tcPr>
            <w:tcW w:w="942" w:type="pct"/>
            <w:noWrap/>
            <w:hideMark/>
          </w:tcPr>
          <w:p w14:paraId="1D25840B" w14:textId="1148008C" w:rsidR="00C423FB" w:rsidRPr="005F62B3" w:rsidRDefault="00E83A76" w:rsidP="005F62B3">
            <w:pPr>
              <w:jc w:val="center"/>
              <w:rPr>
                <w:rFonts w:ascii="Times New Roman" w:hAnsi="Times New Roman" w:cs="Times New Roman"/>
                <w:bCs/>
              </w:rPr>
            </w:pPr>
            <w:r w:rsidRPr="005F62B3">
              <w:rPr>
                <w:rFonts w:ascii="Times New Roman" w:hAnsi="Times New Roman" w:cs="Times New Roman"/>
                <w:bCs/>
              </w:rPr>
              <w:t>0.932</w:t>
            </w:r>
          </w:p>
        </w:tc>
        <w:tc>
          <w:tcPr>
            <w:tcW w:w="1126" w:type="pct"/>
            <w:vMerge w:val="restart"/>
            <w:noWrap/>
          </w:tcPr>
          <w:p w14:paraId="43475C4F" w14:textId="5F5E767F" w:rsidR="00C423FB" w:rsidRPr="005F62B3" w:rsidRDefault="00BC1EB1" w:rsidP="005F62B3">
            <w:pPr>
              <w:jc w:val="center"/>
              <w:rPr>
                <w:rFonts w:ascii="Times New Roman" w:hAnsi="Times New Roman" w:cs="Times New Roman"/>
                <w:bCs/>
              </w:rPr>
            </w:pPr>
            <w:r w:rsidRPr="005F62B3">
              <w:rPr>
                <w:rFonts w:ascii="Times New Roman" w:hAnsi="Times New Roman" w:cs="Times New Roman"/>
                <w:bCs/>
              </w:rPr>
              <w:t>0.962</w:t>
            </w:r>
          </w:p>
        </w:tc>
        <w:tc>
          <w:tcPr>
            <w:tcW w:w="793" w:type="pct"/>
            <w:vMerge w:val="restart"/>
          </w:tcPr>
          <w:p w14:paraId="23AD1306" w14:textId="76F63498" w:rsidR="00C423FB" w:rsidRPr="005F62B3" w:rsidRDefault="00BC1EB1" w:rsidP="005F62B3">
            <w:pPr>
              <w:jc w:val="center"/>
              <w:rPr>
                <w:rFonts w:ascii="Times New Roman" w:hAnsi="Times New Roman" w:cs="Times New Roman"/>
                <w:bCs/>
              </w:rPr>
            </w:pPr>
            <w:r w:rsidRPr="005F62B3">
              <w:rPr>
                <w:rFonts w:ascii="Times New Roman" w:hAnsi="Times New Roman" w:cs="Times New Roman"/>
                <w:bCs/>
              </w:rPr>
              <w:t>0.962</w:t>
            </w:r>
          </w:p>
        </w:tc>
        <w:tc>
          <w:tcPr>
            <w:tcW w:w="793" w:type="pct"/>
            <w:vMerge w:val="restart"/>
            <w:noWrap/>
            <w:hideMark/>
          </w:tcPr>
          <w:p w14:paraId="41BF9C3B" w14:textId="10CED2DC" w:rsidR="00C423FB" w:rsidRPr="005F62B3" w:rsidRDefault="00BC1EB1" w:rsidP="005F62B3">
            <w:pPr>
              <w:jc w:val="center"/>
              <w:rPr>
                <w:rFonts w:ascii="Times New Roman" w:hAnsi="Times New Roman" w:cs="Times New Roman"/>
                <w:bCs/>
              </w:rPr>
            </w:pPr>
            <w:r w:rsidRPr="005F62B3">
              <w:rPr>
                <w:rFonts w:ascii="Times New Roman" w:hAnsi="Times New Roman" w:cs="Times New Roman"/>
                <w:bCs/>
              </w:rPr>
              <w:t>0.970</w:t>
            </w:r>
          </w:p>
        </w:tc>
        <w:tc>
          <w:tcPr>
            <w:tcW w:w="597" w:type="pct"/>
            <w:vMerge w:val="restart"/>
            <w:noWrap/>
            <w:hideMark/>
          </w:tcPr>
          <w:p w14:paraId="6ED94F1C" w14:textId="314C6AC9" w:rsidR="00C423FB" w:rsidRPr="005F62B3" w:rsidRDefault="00BC1EB1" w:rsidP="005F62B3">
            <w:pPr>
              <w:jc w:val="center"/>
              <w:rPr>
                <w:rFonts w:ascii="Times New Roman" w:hAnsi="Times New Roman" w:cs="Times New Roman"/>
                <w:bCs/>
              </w:rPr>
            </w:pPr>
            <w:r w:rsidRPr="005F62B3">
              <w:rPr>
                <w:rFonts w:ascii="Times New Roman" w:hAnsi="Times New Roman" w:cs="Times New Roman"/>
                <w:bCs/>
              </w:rPr>
              <w:t>0.868</w:t>
            </w:r>
          </w:p>
        </w:tc>
      </w:tr>
      <w:tr w:rsidR="00C423FB" w:rsidRPr="00BA13B2" w14:paraId="4DD36998" w14:textId="77777777" w:rsidTr="00874EF9">
        <w:trPr>
          <w:trHeight w:val="64"/>
        </w:trPr>
        <w:tc>
          <w:tcPr>
            <w:tcW w:w="749" w:type="pct"/>
            <w:noWrap/>
            <w:hideMark/>
          </w:tcPr>
          <w:p w14:paraId="63994993" w14:textId="61593C75" w:rsidR="00C423FB"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GC</w:t>
            </w:r>
            <w:r w:rsidR="00C423FB" w:rsidRPr="005F62B3">
              <w:rPr>
                <w:rFonts w:ascii="Times New Roman" w:hAnsi="Times New Roman" w:cs="Times New Roman"/>
              </w:rPr>
              <w:t>2</w:t>
            </w:r>
            <w:proofErr w:type="spellEnd"/>
          </w:p>
        </w:tc>
        <w:tc>
          <w:tcPr>
            <w:tcW w:w="942" w:type="pct"/>
            <w:noWrap/>
            <w:hideMark/>
          </w:tcPr>
          <w:p w14:paraId="0AA86785" w14:textId="0CC0188B" w:rsidR="00C423FB" w:rsidRPr="005F62B3" w:rsidRDefault="00E83A76" w:rsidP="005F62B3">
            <w:pPr>
              <w:jc w:val="center"/>
              <w:rPr>
                <w:rFonts w:ascii="Times New Roman" w:hAnsi="Times New Roman" w:cs="Times New Roman"/>
                <w:bCs/>
              </w:rPr>
            </w:pPr>
            <w:r w:rsidRPr="005F62B3">
              <w:rPr>
                <w:rFonts w:ascii="Times New Roman" w:hAnsi="Times New Roman" w:cs="Times New Roman"/>
                <w:bCs/>
              </w:rPr>
              <w:t>0.941</w:t>
            </w:r>
          </w:p>
        </w:tc>
        <w:tc>
          <w:tcPr>
            <w:tcW w:w="1126" w:type="pct"/>
            <w:vMerge/>
            <w:noWrap/>
          </w:tcPr>
          <w:p w14:paraId="799807FE" w14:textId="77777777" w:rsidR="00C423FB" w:rsidRPr="005F62B3" w:rsidRDefault="00C423FB" w:rsidP="005F62B3">
            <w:pPr>
              <w:jc w:val="center"/>
              <w:rPr>
                <w:rFonts w:ascii="Times New Roman" w:hAnsi="Times New Roman" w:cs="Times New Roman"/>
                <w:bCs/>
              </w:rPr>
            </w:pPr>
          </w:p>
        </w:tc>
        <w:tc>
          <w:tcPr>
            <w:tcW w:w="793" w:type="pct"/>
            <w:vMerge/>
          </w:tcPr>
          <w:p w14:paraId="5877A1B2" w14:textId="77777777" w:rsidR="00C423FB" w:rsidRPr="005F62B3" w:rsidRDefault="00C423FB" w:rsidP="005F62B3">
            <w:pPr>
              <w:jc w:val="center"/>
              <w:rPr>
                <w:rFonts w:ascii="Times New Roman" w:hAnsi="Times New Roman" w:cs="Times New Roman"/>
                <w:bCs/>
              </w:rPr>
            </w:pPr>
          </w:p>
        </w:tc>
        <w:tc>
          <w:tcPr>
            <w:tcW w:w="793" w:type="pct"/>
            <w:vMerge/>
            <w:noWrap/>
            <w:hideMark/>
          </w:tcPr>
          <w:p w14:paraId="0082FE6A" w14:textId="77777777" w:rsidR="00C423FB" w:rsidRPr="005F62B3" w:rsidRDefault="00C423FB" w:rsidP="005F62B3">
            <w:pPr>
              <w:jc w:val="center"/>
              <w:rPr>
                <w:rFonts w:ascii="Times New Roman" w:hAnsi="Times New Roman" w:cs="Times New Roman"/>
                <w:bCs/>
              </w:rPr>
            </w:pPr>
          </w:p>
        </w:tc>
        <w:tc>
          <w:tcPr>
            <w:tcW w:w="597" w:type="pct"/>
            <w:vMerge/>
            <w:noWrap/>
            <w:hideMark/>
          </w:tcPr>
          <w:p w14:paraId="3C66C654" w14:textId="77777777" w:rsidR="00C423FB" w:rsidRPr="005F62B3" w:rsidRDefault="00C423FB" w:rsidP="005F62B3">
            <w:pPr>
              <w:jc w:val="center"/>
              <w:rPr>
                <w:rFonts w:ascii="Times New Roman" w:hAnsi="Times New Roman" w:cs="Times New Roman"/>
                <w:bCs/>
              </w:rPr>
            </w:pPr>
          </w:p>
        </w:tc>
      </w:tr>
      <w:tr w:rsidR="00C423FB" w:rsidRPr="00BA13B2" w14:paraId="417B29F8" w14:textId="77777777" w:rsidTr="00874EF9">
        <w:trPr>
          <w:trHeight w:val="64"/>
        </w:trPr>
        <w:tc>
          <w:tcPr>
            <w:tcW w:w="749" w:type="pct"/>
            <w:noWrap/>
            <w:hideMark/>
          </w:tcPr>
          <w:p w14:paraId="4286D2CC" w14:textId="3BB6043F" w:rsidR="00C423FB"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GC</w:t>
            </w:r>
            <w:r w:rsidR="00C423FB" w:rsidRPr="005F62B3">
              <w:rPr>
                <w:rFonts w:ascii="Times New Roman" w:hAnsi="Times New Roman" w:cs="Times New Roman"/>
              </w:rPr>
              <w:t>3</w:t>
            </w:r>
            <w:proofErr w:type="spellEnd"/>
          </w:p>
        </w:tc>
        <w:tc>
          <w:tcPr>
            <w:tcW w:w="942" w:type="pct"/>
            <w:noWrap/>
            <w:hideMark/>
          </w:tcPr>
          <w:p w14:paraId="4951A923" w14:textId="51205EBE" w:rsidR="00C423FB" w:rsidRPr="005F62B3" w:rsidRDefault="00E83A76" w:rsidP="005F62B3">
            <w:pPr>
              <w:jc w:val="center"/>
              <w:rPr>
                <w:rFonts w:ascii="Times New Roman" w:hAnsi="Times New Roman" w:cs="Times New Roman"/>
                <w:bCs/>
              </w:rPr>
            </w:pPr>
            <w:r w:rsidRPr="005F62B3">
              <w:rPr>
                <w:rFonts w:ascii="Times New Roman" w:hAnsi="Times New Roman" w:cs="Times New Roman"/>
                <w:bCs/>
              </w:rPr>
              <w:t>0.909</w:t>
            </w:r>
          </w:p>
        </w:tc>
        <w:tc>
          <w:tcPr>
            <w:tcW w:w="1126" w:type="pct"/>
            <w:vMerge/>
            <w:noWrap/>
          </w:tcPr>
          <w:p w14:paraId="5CD27310" w14:textId="77777777" w:rsidR="00C423FB" w:rsidRPr="005F62B3" w:rsidRDefault="00C423FB" w:rsidP="005F62B3">
            <w:pPr>
              <w:jc w:val="center"/>
              <w:rPr>
                <w:rFonts w:ascii="Times New Roman" w:hAnsi="Times New Roman" w:cs="Times New Roman"/>
                <w:bCs/>
              </w:rPr>
            </w:pPr>
          </w:p>
        </w:tc>
        <w:tc>
          <w:tcPr>
            <w:tcW w:w="793" w:type="pct"/>
            <w:vMerge/>
          </w:tcPr>
          <w:p w14:paraId="1095145E" w14:textId="77777777" w:rsidR="00C423FB" w:rsidRPr="005F62B3" w:rsidRDefault="00C423FB" w:rsidP="005F62B3">
            <w:pPr>
              <w:jc w:val="center"/>
              <w:rPr>
                <w:rFonts w:ascii="Times New Roman" w:hAnsi="Times New Roman" w:cs="Times New Roman"/>
                <w:bCs/>
              </w:rPr>
            </w:pPr>
          </w:p>
        </w:tc>
        <w:tc>
          <w:tcPr>
            <w:tcW w:w="793" w:type="pct"/>
            <w:vMerge/>
            <w:noWrap/>
            <w:hideMark/>
          </w:tcPr>
          <w:p w14:paraId="423B0EAC" w14:textId="77777777" w:rsidR="00C423FB" w:rsidRPr="005F62B3" w:rsidRDefault="00C423FB" w:rsidP="005F62B3">
            <w:pPr>
              <w:jc w:val="center"/>
              <w:rPr>
                <w:rFonts w:ascii="Times New Roman" w:hAnsi="Times New Roman" w:cs="Times New Roman"/>
                <w:bCs/>
              </w:rPr>
            </w:pPr>
          </w:p>
        </w:tc>
        <w:tc>
          <w:tcPr>
            <w:tcW w:w="597" w:type="pct"/>
            <w:vMerge/>
            <w:noWrap/>
            <w:hideMark/>
          </w:tcPr>
          <w:p w14:paraId="6EAEC2FC" w14:textId="77777777" w:rsidR="00C423FB" w:rsidRPr="005F62B3" w:rsidRDefault="00C423FB" w:rsidP="005F62B3">
            <w:pPr>
              <w:jc w:val="center"/>
              <w:rPr>
                <w:rFonts w:ascii="Times New Roman" w:hAnsi="Times New Roman" w:cs="Times New Roman"/>
                <w:bCs/>
              </w:rPr>
            </w:pPr>
          </w:p>
        </w:tc>
      </w:tr>
      <w:tr w:rsidR="00C423FB" w:rsidRPr="00BA13B2" w14:paraId="7407CA7B" w14:textId="77777777" w:rsidTr="00874EF9">
        <w:trPr>
          <w:trHeight w:val="64"/>
        </w:trPr>
        <w:tc>
          <w:tcPr>
            <w:tcW w:w="749" w:type="pct"/>
            <w:noWrap/>
            <w:hideMark/>
          </w:tcPr>
          <w:p w14:paraId="2D05E2A4" w14:textId="090D0814" w:rsidR="00C423FB"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GC</w:t>
            </w:r>
            <w:r w:rsidR="00C423FB" w:rsidRPr="005F62B3">
              <w:rPr>
                <w:rFonts w:ascii="Times New Roman" w:hAnsi="Times New Roman" w:cs="Times New Roman"/>
              </w:rPr>
              <w:t>4</w:t>
            </w:r>
            <w:proofErr w:type="spellEnd"/>
          </w:p>
        </w:tc>
        <w:tc>
          <w:tcPr>
            <w:tcW w:w="942" w:type="pct"/>
            <w:noWrap/>
            <w:hideMark/>
          </w:tcPr>
          <w:p w14:paraId="55D4755C" w14:textId="6D3B2E93" w:rsidR="00C423FB" w:rsidRPr="005F62B3" w:rsidRDefault="00E83A76" w:rsidP="005F62B3">
            <w:pPr>
              <w:jc w:val="center"/>
              <w:rPr>
                <w:rFonts w:ascii="Times New Roman" w:hAnsi="Times New Roman" w:cs="Times New Roman"/>
                <w:bCs/>
              </w:rPr>
            </w:pPr>
            <w:r w:rsidRPr="005F62B3">
              <w:rPr>
                <w:rFonts w:ascii="Times New Roman" w:hAnsi="Times New Roman" w:cs="Times New Roman"/>
                <w:bCs/>
              </w:rPr>
              <w:t>0.934</w:t>
            </w:r>
          </w:p>
        </w:tc>
        <w:tc>
          <w:tcPr>
            <w:tcW w:w="1126" w:type="pct"/>
            <w:vMerge/>
            <w:noWrap/>
          </w:tcPr>
          <w:p w14:paraId="52A724B6" w14:textId="77777777" w:rsidR="00C423FB" w:rsidRPr="005F62B3" w:rsidRDefault="00C423FB" w:rsidP="005F62B3">
            <w:pPr>
              <w:jc w:val="center"/>
              <w:rPr>
                <w:rFonts w:ascii="Times New Roman" w:hAnsi="Times New Roman" w:cs="Times New Roman"/>
                <w:bCs/>
              </w:rPr>
            </w:pPr>
          </w:p>
        </w:tc>
        <w:tc>
          <w:tcPr>
            <w:tcW w:w="793" w:type="pct"/>
            <w:vMerge/>
          </w:tcPr>
          <w:p w14:paraId="71382F3C" w14:textId="77777777" w:rsidR="00C423FB" w:rsidRPr="005F62B3" w:rsidRDefault="00C423FB" w:rsidP="005F62B3">
            <w:pPr>
              <w:jc w:val="center"/>
              <w:rPr>
                <w:rFonts w:ascii="Times New Roman" w:hAnsi="Times New Roman" w:cs="Times New Roman"/>
                <w:bCs/>
              </w:rPr>
            </w:pPr>
          </w:p>
        </w:tc>
        <w:tc>
          <w:tcPr>
            <w:tcW w:w="793" w:type="pct"/>
            <w:vMerge/>
            <w:noWrap/>
            <w:hideMark/>
          </w:tcPr>
          <w:p w14:paraId="1378F7D4" w14:textId="77777777" w:rsidR="00C423FB" w:rsidRPr="005F62B3" w:rsidRDefault="00C423FB" w:rsidP="005F62B3">
            <w:pPr>
              <w:jc w:val="center"/>
              <w:rPr>
                <w:rFonts w:ascii="Times New Roman" w:hAnsi="Times New Roman" w:cs="Times New Roman"/>
                <w:bCs/>
              </w:rPr>
            </w:pPr>
          </w:p>
        </w:tc>
        <w:tc>
          <w:tcPr>
            <w:tcW w:w="597" w:type="pct"/>
            <w:vMerge/>
            <w:noWrap/>
            <w:hideMark/>
          </w:tcPr>
          <w:p w14:paraId="22C82A34" w14:textId="77777777" w:rsidR="00C423FB" w:rsidRPr="005F62B3" w:rsidRDefault="00C423FB" w:rsidP="005F62B3">
            <w:pPr>
              <w:jc w:val="center"/>
              <w:rPr>
                <w:rFonts w:ascii="Times New Roman" w:hAnsi="Times New Roman" w:cs="Times New Roman"/>
                <w:bCs/>
              </w:rPr>
            </w:pPr>
          </w:p>
        </w:tc>
      </w:tr>
      <w:tr w:rsidR="00C423FB" w:rsidRPr="00BA13B2" w14:paraId="5DA02A62" w14:textId="77777777" w:rsidTr="00874EF9">
        <w:trPr>
          <w:trHeight w:val="64"/>
        </w:trPr>
        <w:tc>
          <w:tcPr>
            <w:tcW w:w="749" w:type="pct"/>
            <w:noWrap/>
            <w:hideMark/>
          </w:tcPr>
          <w:p w14:paraId="69EFB65C" w14:textId="4F02962F" w:rsidR="00C423FB"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GC</w:t>
            </w:r>
            <w:r w:rsidR="00C423FB" w:rsidRPr="005F62B3">
              <w:rPr>
                <w:rFonts w:ascii="Times New Roman" w:hAnsi="Times New Roman" w:cs="Times New Roman"/>
              </w:rPr>
              <w:t>5</w:t>
            </w:r>
            <w:proofErr w:type="spellEnd"/>
          </w:p>
        </w:tc>
        <w:tc>
          <w:tcPr>
            <w:tcW w:w="942" w:type="pct"/>
            <w:noWrap/>
            <w:hideMark/>
          </w:tcPr>
          <w:p w14:paraId="2C33D3FF" w14:textId="699DE062" w:rsidR="00C423FB" w:rsidRPr="005F62B3" w:rsidRDefault="00E83A76" w:rsidP="005F62B3">
            <w:pPr>
              <w:jc w:val="center"/>
              <w:rPr>
                <w:rFonts w:ascii="Times New Roman" w:hAnsi="Times New Roman" w:cs="Times New Roman"/>
                <w:bCs/>
              </w:rPr>
            </w:pPr>
            <w:r w:rsidRPr="005F62B3">
              <w:rPr>
                <w:rFonts w:ascii="Times New Roman" w:hAnsi="Times New Roman" w:cs="Times New Roman"/>
                <w:bCs/>
              </w:rPr>
              <w:t>0.941</w:t>
            </w:r>
          </w:p>
        </w:tc>
        <w:tc>
          <w:tcPr>
            <w:tcW w:w="1126" w:type="pct"/>
            <w:vMerge/>
            <w:noWrap/>
          </w:tcPr>
          <w:p w14:paraId="5B5898AE" w14:textId="77777777" w:rsidR="00C423FB" w:rsidRPr="005F62B3" w:rsidRDefault="00C423FB" w:rsidP="005F62B3">
            <w:pPr>
              <w:jc w:val="center"/>
              <w:rPr>
                <w:rFonts w:ascii="Times New Roman" w:hAnsi="Times New Roman" w:cs="Times New Roman"/>
                <w:bCs/>
              </w:rPr>
            </w:pPr>
          </w:p>
        </w:tc>
        <w:tc>
          <w:tcPr>
            <w:tcW w:w="793" w:type="pct"/>
            <w:vMerge/>
          </w:tcPr>
          <w:p w14:paraId="70E62A24" w14:textId="77777777" w:rsidR="00C423FB" w:rsidRPr="005F62B3" w:rsidRDefault="00C423FB" w:rsidP="005F62B3">
            <w:pPr>
              <w:jc w:val="center"/>
              <w:rPr>
                <w:rFonts w:ascii="Times New Roman" w:hAnsi="Times New Roman" w:cs="Times New Roman"/>
                <w:bCs/>
              </w:rPr>
            </w:pPr>
          </w:p>
        </w:tc>
        <w:tc>
          <w:tcPr>
            <w:tcW w:w="793" w:type="pct"/>
            <w:vMerge/>
            <w:noWrap/>
            <w:hideMark/>
          </w:tcPr>
          <w:p w14:paraId="48EBAC9A" w14:textId="77777777" w:rsidR="00C423FB" w:rsidRPr="005F62B3" w:rsidRDefault="00C423FB" w:rsidP="005F62B3">
            <w:pPr>
              <w:jc w:val="center"/>
              <w:rPr>
                <w:rFonts w:ascii="Times New Roman" w:hAnsi="Times New Roman" w:cs="Times New Roman"/>
                <w:bCs/>
              </w:rPr>
            </w:pPr>
          </w:p>
        </w:tc>
        <w:tc>
          <w:tcPr>
            <w:tcW w:w="597" w:type="pct"/>
            <w:vMerge/>
            <w:noWrap/>
            <w:hideMark/>
          </w:tcPr>
          <w:p w14:paraId="14495DCC" w14:textId="77777777" w:rsidR="00C423FB" w:rsidRPr="005F62B3" w:rsidRDefault="00C423FB" w:rsidP="005F62B3">
            <w:pPr>
              <w:jc w:val="center"/>
              <w:rPr>
                <w:rFonts w:ascii="Times New Roman" w:hAnsi="Times New Roman" w:cs="Times New Roman"/>
                <w:bCs/>
              </w:rPr>
            </w:pPr>
          </w:p>
        </w:tc>
      </w:tr>
      <w:tr w:rsidR="00C423FB" w:rsidRPr="005F62B3" w14:paraId="233A3416" w14:textId="77777777" w:rsidTr="00874EF9">
        <w:trPr>
          <w:trHeight w:val="64"/>
        </w:trPr>
        <w:tc>
          <w:tcPr>
            <w:tcW w:w="5000" w:type="pct"/>
            <w:gridSpan w:val="6"/>
          </w:tcPr>
          <w:p w14:paraId="6486D22F" w14:textId="11E2F90F" w:rsidR="00C423FB" w:rsidRPr="005F62B3" w:rsidRDefault="00BC7485" w:rsidP="005F62B3">
            <w:pPr>
              <w:jc w:val="center"/>
              <w:rPr>
                <w:rFonts w:ascii="Times New Roman" w:hAnsi="Times New Roman" w:cs="Times New Roman"/>
                <w:b/>
                <w:bCs/>
              </w:rPr>
            </w:pPr>
            <w:r w:rsidRPr="005F62B3">
              <w:rPr>
                <w:rFonts w:ascii="Times New Roman" w:hAnsi="Times New Roman" w:cs="Times New Roman"/>
                <w:b/>
                <w:bCs/>
              </w:rPr>
              <w:t>Green perceived risk</w:t>
            </w:r>
            <w:r w:rsidR="00C423FB" w:rsidRPr="005F62B3">
              <w:rPr>
                <w:rFonts w:ascii="Times New Roman" w:hAnsi="Times New Roman" w:cs="Times New Roman"/>
                <w:b/>
                <w:bCs/>
              </w:rPr>
              <w:t xml:space="preserve"> (</w:t>
            </w:r>
            <w:proofErr w:type="spellStart"/>
            <w:r w:rsidRPr="005F62B3">
              <w:rPr>
                <w:rFonts w:ascii="Times New Roman" w:hAnsi="Times New Roman" w:cs="Times New Roman"/>
                <w:b/>
                <w:bCs/>
              </w:rPr>
              <w:t>GPR</w:t>
            </w:r>
            <w:proofErr w:type="spellEnd"/>
            <w:r w:rsidR="00C423FB" w:rsidRPr="005F62B3">
              <w:rPr>
                <w:rFonts w:ascii="Times New Roman" w:hAnsi="Times New Roman" w:cs="Times New Roman"/>
                <w:b/>
                <w:bCs/>
              </w:rPr>
              <w:t>)</w:t>
            </w:r>
          </w:p>
        </w:tc>
      </w:tr>
      <w:tr w:rsidR="00BC7485" w:rsidRPr="00BA13B2" w14:paraId="5E21A482" w14:textId="77777777" w:rsidTr="00874EF9">
        <w:trPr>
          <w:trHeight w:val="64"/>
        </w:trPr>
        <w:tc>
          <w:tcPr>
            <w:tcW w:w="749" w:type="pct"/>
            <w:noWrap/>
            <w:hideMark/>
          </w:tcPr>
          <w:p w14:paraId="0AECEFC2" w14:textId="4E792A26"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GPR1</w:t>
            </w:r>
            <w:proofErr w:type="spellEnd"/>
          </w:p>
        </w:tc>
        <w:tc>
          <w:tcPr>
            <w:tcW w:w="942" w:type="pct"/>
            <w:noWrap/>
            <w:hideMark/>
          </w:tcPr>
          <w:p w14:paraId="3EB6AF0E" w14:textId="629EAD30"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0.922</w:t>
            </w:r>
          </w:p>
        </w:tc>
        <w:tc>
          <w:tcPr>
            <w:tcW w:w="1126" w:type="pct"/>
            <w:vMerge w:val="restart"/>
            <w:noWrap/>
            <w:hideMark/>
          </w:tcPr>
          <w:p w14:paraId="0166942A" w14:textId="52A2313B"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0.956</w:t>
            </w:r>
          </w:p>
        </w:tc>
        <w:tc>
          <w:tcPr>
            <w:tcW w:w="793" w:type="pct"/>
            <w:vMerge w:val="restart"/>
          </w:tcPr>
          <w:p w14:paraId="574ECE32" w14:textId="5621E3FD"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0.965</w:t>
            </w:r>
          </w:p>
        </w:tc>
        <w:tc>
          <w:tcPr>
            <w:tcW w:w="793" w:type="pct"/>
            <w:vMerge w:val="restart"/>
            <w:noWrap/>
          </w:tcPr>
          <w:p w14:paraId="05494430" w14:textId="2E72D9D2"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0.966</w:t>
            </w:r>
          </w:p>
        </w:tc>
        <w:tc>
          <w:tcPr>
            <w:tcW w:w="597" w:type="pct"/>
            <w:vMerge w:val="restart"/>
            <w:noWrap/>
            <w:hideMark/>
          </w:tcPr>
          <w:p w14:paraId="66C99337" w14:textId="3F1DE45F"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0.851</w:t>
            </w:r>
          </w:p>
        </w:tc>
      </w:tr>
      <w:tr w:rsidR="00BC7485" w:rsidRPr="00BA13B2" w14:paraId="6FA206D2" w14:textId="77777777" w:rsidTr="00874EF9">
        <w:trPr>
          <w:trHeight w:val="64"/>
        </w:trPr>
        <w:tc>
          <w:tcPr>
            <w:tcW w:w="749" w:type="pct"/>
            <w:noWrap/>
            <w:hideMark/>
          </w:tcPr>
          <w:p w14:paraId="4BB0EEE9" w14:textId="4DCC78F1"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GPR2</w:t>
            </w:r>
            <w:proofErr w:type="spellEnd"/>
          </w:p>
        </w:tc>
        <w:tc>
          <w:tcPr>
            <w:tcW w:w="942" w:type="pct"/>
            <w:noWrap/>
            <w:hideMark/>
          </w:tcPr>
          <w:p w14:paraId="5DCA38C2" w14:textId="73A2B265"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0.938</w:t>
            </w:r>
          </w:p>
        </w:tc>
        <w:tc>
          <w:tcPr>
            <w:tcW w:w="1126" w:type="pct"/>
            <w:vMerge/>
            <w:noWrap/>
            <w:hideMark/>
          </w:tcPr>
          <w:p w14:paraId="31F05BB2" w14:textId="77777777" w:rsidR="00BC7485" w:rsidRPr="005F62B3" w:rsidRDefault="00BC7485" w:rsidP="005F62B3">
            <w:pPr>
              <w:jc w:val="center"/>
              <w:rPr>
                <w:rFonts w:ascii="Times New Roman" w:hAnsi="Times New Roman" w:cs="Times New Roman"/>
                <w:bCs/>
              </w:rPr>
            </w:pPr>
          </w:p>
        </w:tc>
        <w:tc>
          <w:tcPr>
            <w:tcW w:w="793" w:type="pct"/>
            <w:vMerge/>
          </w:tcPr>
          <w:p w14:paraId="6CFA80BF" w14:textId="77777777" w:rsidR="00BC7485" w:rsidRPr="005F62B3" w:rsidRDefault="00BC7485" w:rsidP="005F62B3">
            <w:pPr>
              <w:jc w:val="center"/>
              <w:rPr>
                <w:rFonts w:ascii="Times New Roman" w:hAnsi="Times New Roman" w:cs="Times New Roman"/>
                <w:bCs/>
              </w:rPr>
            </w:pPr>
          </w:p>
        </w:tc>
        <w:tc>
          <w:tcPr>
            <w:tcW w:w="793" w:type="pct"/>
            <w:vMerge/>
            <w:noWrap/>
          </w:tcPr>
          <w:p w14:paraId="612A0B5B" w14:textId="77777777" w:rsidR="00BC7485" w:rsidRPr="005F62B3" w:rsidRDefault="00BC7485" w:rsidP="005F62B3">
            <w:pPr>
              <w:jc w:val="center"/>
              <w:rPr>
                <w:rFonts w:ascii="Times New Roman" w:hAnsi="Times New Roman" w:cs="Times New Roman"/>
                <w:bCs/>
              </w:rPr>
            </w:pPr>
          </w:p>
        </w:tc>
        <w:tc>
          <w:tcPr>
            <w:tcW w:w="597" w:type="pct"/>
            <w:vMerge/>
            <w:noWrap/>
            <w:hideMark/>
          </w:tcPr>
          <w:p w14:paraId="25029886" w14:textId="77777777" w:rsidR="00BC7485" w:rsidRPr="005F62B3" w:rsidRDefault="00BC7485" w:rsidP="005F62B3">
            <w:pPr>
              <w:jc w:val="center"/>
              <w:rPr>
                <w:rFonts w:ascii="Times New Roman" w:hAnsi="Times New Roman" w:cs="Times New Roman"/>
                <w:bCs/>
              </w:rPr>
            </w:pPr>
          </w:p>
        </w:tc>
      </w:tr>
      <w:tr w:rsidR="00BC7485" w:rsidRPr="00BA13B2" w14:paraId="5D1FE9C0" w14:textId="77777777" w:rsidTr="00874EF9">
        <w:trPr>
          <w:trHeight w:val="64"/>
        </w:trPr>
        <w:tc>
          <w:tcPr>
            <w:tcW w:w="749" w:type="pct"/>
            <w:noWrap/>
            <w:hideMark/>
          </w:tcPr>
          <w:p w14:paraId="35ECA4B2" w14:textId="00866B9D"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GPR3</w:t>
            </w:r>
            <w:proofErr w:type="spellEnd"/>
          </w:p>
        </w:tc>
        <w:tc>
          <w:tcPr>
            <w:tcW w:w="942" w:type="pct"/>
            <w:noWrap/>
            <w:hideMark/>
          </w:tcPr>
          <w:p w14:paraId="527704A0" w14:textId="618FA76F"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0.883</w:t>
            </w:r>
          </w:p>
        </w:tc>
        <w:tc>
          <w:tcPr>
            <w:tcW w:w="1126" w:type="pct"/>
            <w:vMerge/>
            <w:noWrap/>
            <w:hideMark/>
          </w:tcPr>
          <w:p w14:paraId="3AF93E4D" w14:textId="77777777" w:rsidR="00BC7485" w:rsidRPr="005F62B3" w:rsidRDefault="00BC7485" w:rsidP="005F62B3">
            <w:pPr>
              <w:jc w:val="center"/>
              <w:rPr>
                <w:rFonts w:ascii="Times New Roman" w:hAnsi="Times New Roman" w:cs="Times New Roman"/>
                <w:bCs/>
              </w:rPr>
            </w:pPr>
          </w:p>
        </w:tc>
        <w:tc>
          <w:tcPr>
            <w:tcW w:w="793" w:type="pct"/>
            <w:vMerge/>
          </w:tcPr>
          <w:p w14:paraId="06D7D117" w14:textId="77777777" w:rsidR="00BC7485" w:rsidRPr="005F62B3" w:rsidRDefault="00BC7485" w:rsidP="005F62B3">
            <w:pPr>
              <w:jc w:val="center"/>
              <w:rPr>
                <w:rFonts w:ascii="Times New Roman" w:hAnsi="Times New Roman" w:cs="Times New Roman"/>
                <w:bCs/>
              </w:rPr>
            </w:pPr>
          </w:p>
        </w:tc>
        <w:tc>
          <w:tcPr>
            <w:tcW w:w="793" w:type="pct"/>
            <w:vMerge/>
            <w:noWrap/>
          </w:tcPr>
          <w:p w14:paraId="207D0CEA" w14:textId="77777777" w:rsidR="00BC7485" w:rsidRPr="005F62B3" w:rsidRDefault="00BC7485" w:rsidP="005F62B3">
            <w:pPr>
              <w:jc w:val="center"/>
              <w:rPr>
                <w:rFonts w:ascii="Times New Roman" w:hAnsi="Times New Roman" w:cs="Times New Roman"/>
                <w:bCs/>
              </w:rPr>
            </w:pPr>
          </w:p>
        </w:tc>
        <w:tc>
          <w:tcPr>
            <w:tcW w:w="597" w:type="pct"/>
            <w:vMerge/>
            <w:noWrap/>
            <w:hideMark/>
          </w:tcPr>
          <w:p w14:paraId="78653144" w14:textId="77777777" w:rsidR="00BC7485" w:rsidRPr="005F62B3" w:rsidRDefault="00BC7485" w:rsidP="005F62B3">
            <w:pPr>
              <w:jc w:val="center"/>
              <w:rPr>
                <w:rFonts w:ascii="Times New Roman" w:hAnsi="Times New Roman" w:cs="Times New Roman"/>
                <w:bCs/>
              </w:rPr>
            </w:pPr>
          </w:p>
        </w:tc>
      </w:tr>
      <w:tr w:rsidR="00BC7485" w:rsidRPr="00BA13B2" w14:paraId="0F9B656F" w14:textId="77777777" w:rsidTr="00874EF9">
        <w:trPr>
          <w:trHeight w:val="64"/>
        </w:trPr>
        <w:tc>
          <w:tcPr>
            <w:tcW w:w="749" w:type="pct"/>
            <w:noWrap/>
            <w:hideMark/>
          </w:tcPr>
          <w:p w14:paraId="2C5741E5" w14:textId="083E3184"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GPR4</w:t>
            </w:r>
            <w:proofErr w:type="spellEnd"/>
          </w:p>
        </w:tc>
        <w:tc>
          <w:tcPr>
            <w:tcW w:w="942" w:type="pct"/>
            <w:noWrap/>
            <w:hideMark/>
          </w:tcPr>
          <w:p w14:paraId="2A87AB2F" w14:textId="7972AA10"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0.942</w:t>
            </w:r>
          </w:p>
        </w:tc>
        <w:tc>
          <w:tcPr>
            <w:tcW w:w="1126" w:type="pct"/>
            <w:vMerge/>
            <w:noWrap/>
            <w:hideMark/>
          </w:tcPr>
          <w:p w14:paraId="31BEFE5F" w14:textId="77777777" w:rsidR="00BC7485" w:rsidRPr="005F62B3" w:rsidRDefault="00BC7485" w:rsidP="005F62B3">
            <w:pPr>
              <w:jc w:val="center"/>
              <w:rPr>
                <w:rFonts w:ascii="Times New Roman" w:hAnsi="Times New Roman" w:cs="Times New Roman"/>
                <w:bCs/>
              </w:rPr>
            </w:pPr>
          </w:p>
        </w:tc>
        <w:tc>
          <w:tcPr>
            <w:tcW w:w="793" w:type="pct"/>
            <w:vMerge/>
          </w:tcPr>
          <w:p w14:paraId="07314341" w14:textId="77777777" w:rsidR="00BC7485" w:rsidRPr="005F62B3" w:rsidRDefault="00BC7485" w:rsidP="005F62B3">
            <w:pPr>
              <w:jc w:val="center"/>
              <w:rPr>
                <w:rFonts w:ascii="Times New Roman" w:hAnsi="Times New Roman" w:cs="Times New Roman"/>
                <w:bCs/>
              </w:rPr>
            </w:pPr>
          </w:p>
        </w:tc>
        <w:tc>
          <w:tcPr>
            <w:tcW w:w="793" w:type="pct"/>
            <w:vMerge/>
            <w:noWrap/>
          </w:tcPr>
          <w:p w14:paraId="07EDC5B2" w14:textId="77777777" w:rsidR="00BC7485" w:rsidRPr="005F62B3" w:rsidRDefault="00BC7485" w:rsidP="005F62B3">
            <w:pPr>
              <w:jc w:val="center"/>
              <w:rPr>
                <w:rFonts w:ascii="Times New Roman" w:hAnsi="Times New Roman" w:cs="Times New Roman"/>
                <w:bCs/>
              </w:rPr>
            </w:pPr>
          </w:p>
        </w:tc>
        <w:tc>
          <w:tcPr>
            <w:tcW w:w="597" w:type="pct"/>
            <w:vMerge/>
            <w:noWrap/>
            <w:hideMark/>
          </w:tcPr>
          <w:p w14:paraId="47C5F02A" w14:textId="77777777" w:rsidR="00BC7485" w:rsidRPr="005F62B3" w:rsidRDefault="00BC7485" w:rsidP="005F62B3">
            <w:pPr>
              <w:jc w:val="center"/>
              <w:rPr>
                <w:rFonts w:ascii="Times New Roman" w:hAnsi="Times New Roman" w:cs="Times New Roman"/>
                <w:bCs/>
              </w:rPr>
            </w:pPr>
          </w:p>
        </w:tc>
      </w:tr>
      <w:tr w:rsidR="00BC7485" w:rsidRPr="00BA13B2" w14:paraId="04CE1723" w14:textId="77777777" w:rsidTr="00874EF9">
        <w:trPr>
          <w:trHeight w:val="64"/>
        </w:trPr>
        <w:tc>
          <w:tcPr>
            <w:tcW w:w="749" w:type="pct"/>
            <w:noWrap/>
          </w:tcPr>
          <w:p w14:paraId="52476737" w14:textId="59343E25"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GPR5</w:t>
            </w:r>
            <w:proofErr w:type="spellEnd"/>
          </w:p>
        </w:tc>
        <w:tc>
          <w:tcPr>
            <w:tcW w:w="942" w:type="pct"/>
            <w:noWrap/>
          </w:tcPr>
          <w:p w14:paraId="184F9A46" w14:textId="3D95470E"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0.926</w:t>
            </w:r>
          </w:p>
        </w:tc>
        <w:tc>
          <w:tcPr>
            <w:tcW w:w="1126" w:type="pct"/>
            <w:vMerge/>
            <w:noWrap/>
          </w:tcPr>
          <w:p w14:paraId="40DE3B7B" w14:textId="77777777" w:rsidR="00BC7485" w:rsidRPr="005F62B3" w:rsidRDefault="00BC7485" w:rsidP="005F62B3">
            <w:pPr>
              <w:jc w:val="center"/>
              <w:rPr>
                <w:rFonts w:ascii="Times New Roman" w:hAnsi="Times New Roman" w:cs="Times New Roman"/>
                <w:bCs/>
              </w:rPr>
            </w:pPr>
          </w:p>
        </w:tc>
        <w:tc>
          <w:tcPr>
            <w:tcW w:w="793" w:type="pct"/>
            <w:vMerge/>
          </w:tcPr>
          <w:p w14:paraId="289CC589" w14:textId="77777777" w:rsidR="00BC7485" w:rsidRPr="005F62B3" w:rsidRDefault="00BC7485" w:rsidP="005F62B3">
            <w:pPr>
              <w:jc w:val="center"/>
              <w:rPr>
                <w:rFonts w:ascii="Times New Roman" w:hAnsi="Times New Roman" w:cs="Times New Roman"/>
                <w:bCs/>
              </w:rPr>
            </w:pPr>
          </w:p>
        </w:tc>
        <w:tc>
          <w:tcPr>
            <w:tcW w:w="793" w:type="pct"/>
            <w:vMerge/>
            <w:noWrap/>
          </w:tcPr>
          <w:p w14:paraId="2152E92B" w14:textId="77777777" w:rsidR="00BC7485" w:rsidRPr="005F62B3" w:rsidRDefault="00BC7485" w:rsidP="005F62B3">
            <w:pPr>
              <w:jc w:val="center"/>
              <w:rPr>
                <w:rFonts w:ascii="Times New Roman" w:hAnsi="Times New Roman" w:cs="Times New Roman"/>
                <w:bCs/>
              </w:rPr>
            </w:pPr>
          </w:p>
        </w:tc>
        <w:tc>
          <w:tcPr>
            <w:tcW w:w="597" w:type="pct"/>
            <w:vMerge/>
            <w:noWrap/>
          </w:tcPr>
          <w:p w14:paraId="04C7ECA5" w14:textId="77777777" w:rsidR="00BC7485" w:rsidRPr="005F62B3" w:rsidRDefault="00BC7485" w:rsidP="005F62B3">
            <w:pPr>
              <w:jc w:val="center"/>
              <w:rPr>
                <w:rFonts w:ascii="Times New Roman" w:hAnsi="Times New Roman" w:cs="Times New Roman"/>
                <w:bCs/>
              </w:rPr>
            </w:pPr>
          </w:p>
        </w:tc>
      </w:tr>
      <w:tr w:rsidR="00BC7485" w:rsidRPr="005F62B3" w14:paraId="2A7FD297" w14:textId="77777777" w:rsidTr="00874EF9">
        <w:trPr>
          <w:trHeight w:val="64"/>
        </w:trPr>
        <w:tc>
          <w:tcPr>
            <w:tcW w:w="5000" w:type="pct"/>
            <w:gridSpan w:val="6"/>
            <w:noWrap/>
          </w:tcPr>
          <w:p w14:paraId="3AFA2C3C" w14:textId="2B1E2D30" w:rsidR="00BC7485" w:rsidRPr="005F62B3" w:rsidRDefault="00605AD8" w:rsidP="005F62B3">
            <w:pPr>
              <w:jc w:val="center"/>
              <w:rPr>
                <w:rFonts w:ascii="Times New Roman" w:hAnsi="Times New Roman" w:cs="Times New Roman"/>
                <w:b/>
                <w:bCs/>
              </w:rPr>
            </w:pPr>
            <w:r w:rsidRPr="005F62B3">
              <w:rPr>
                <w:rFonts w:ascii="Times New Roman" w:hAnsi="Times New Roman" w:cs="Times New Roman"/>
                <w:b/>
                <w:bCs/>
              </w:rPr>
              <w:lastRenderedPageBreak/>
              <w:t xml:space="preserve">Green skepticism </w:t>
            </w:r>
            <w:r w:rsidR="00BC7485" w:rsidRPr="005F62B3">
              <w:rPr>
                <w:rFonts w:ascii="Times New Roman" w:hAnsi="Times New Roman" w:cs="Times New Roman"/>
                <w:b/>
                <w:bCs/>
              </w:rPr>
              <w:t>(GS)</w:t>
            </w:r>
          </w:p>
        </w:tc>
      </w:tr>
      <w:tr w:rsidR="00BC7485" w:rsidRPr="00BA13B2" w14:paraId="0E727CE5" w14:textId="77777777" w:rsidTr="00874EF9">
        <w:trPr>
          <w:trHeight w:val="64"/>
        </w:trPr>
        <w:tc>
          <w:tcPr>
            <w:tcW w:w="749" w:type="pct"/>
            <w:noWrap/>
          </w:tcPr>
          <w:p w14:paraId="08A9AB9E" w14:textId="1B9BE245"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GS1</w:t>
            </w:r>
            <w:proofErr w:type="spellEnd"/>
          </w:p>
        </w:tc>
        <w:tc>
          <w:tcPr>
            <w:tcW w:w="942" w:type="pct"/>
            <w:noWrap/>
          </w:tcPr>
          <w:p w14:paraId="70298EDB" w14:textId="0F0DCBF7"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0.842</w:t>
            </w:r>
          </w:p>
        </w:tc>
        <w:tc>
          <w:tcPr>
            <w:tcW w:w="1126" w:type="pct"/>
            <w:vMerge w:val="restart"/>
            <w:noWrap/>
          </w:tcPr>
          <w:p w14:paraId="055A6C30" w14:textId="48CA69C7"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0.849</w:t>
            </w:r>
          </w:p>
        </w:tc>
        <w:tc>
          <w:tcPr>
            <w:tcW w:w="793" w:type="pct"/>
            <w:vMerge w:val="restart"/>
          </w:tcPr>
          <w:p w14:paraId="78F50E07" w14:textId="7261C88A"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0.863</w:t>
            </w:r>
          </w:p>
        </w:tc>
        <w:tc>
          <w:tcPr>
            <w:tcW w:w="793" w:type="pct"/>
            <w:vMerge w:val="restart"/>
            <w:noWrap/>
          </w:tcPr>
          <w:p w14:paraId="6C282344" w14:textId="39E1D8E0"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0.898</w:t>
            </w:r>
          </w:p>
        </w:tc>
        <w:tc>
          <w:tcPr>
            <w:tcW w:w="597" w:type="pct"/>
            <w:vMerge w:val="restart"/>
            <w:noWrap/>
          </w:tcPr>
          <w:p w14:paraId="5ADDEA4D" w14:textId="332108E8"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0.687</w:t>
            </w:r>
          </w:p>
        </w:tc>
      </w:tr>
      <w:tr w:rsidR="00BC7485" w:rsidRPr="00BA13B2" w14:paraId="27C0146F" w14:textId="77777777" w:rsidTr="00874EF9">
        <w:trPr>
          <w:trHeight w:val="64"/>
        </w:trPr>
        <w:tc>
          <w:tcPr>
            <w:tcW w:w="749" w:type="pct"/>
            <w:noWrap/>
          </w:tcPr>
          <w:p w14:paraId="5D99C3C8" w14:textId="4DBF6874"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GS2</w:t>
            </w:r>
            <w:proofErr w:type="spellEnd"/>
          </w:p>
        </w:tc>
        <w:tc>
          <w:tcPr>
            <w:tcW w:w="942" w:type="pct"/>
            <w:noWrap/>
          </w:tcPr>
          <w:p w14:paraId="6EF8C5F7" w14:textId="759E0353"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0.824</w:t>
            </w:r>
          </w:p>
        </w:tc>
        <w:tc>
          <w:tcPr>
            <w:tcW w:w="1126" w:type="pct"/>
            <w:vMerge/>
            <w:noWrap/>
          </w:tcPr>
          <w:p w14:paraId="58CF8DAA" w14:textId="77777777" w:rsidR="00BC7485" w:rsidRPr="005F62B3" w:rsidRDefault="00BC7485" w:rsidP="005F62B3">
            <w:pPr>
              <w:jc w:val="center"/>
              <w:rPr>
                <w:rFonts w:ascii="Times New Roman" w:hAnsi="Times New Roman" w:cs="Times New Roman"/>
                <w:bCs/>
              </w:rPr>
            </w:pPr>
          </w:p>
        </w:tc>
        <w:tc>
          <w:tcPr>
            <w:tcW w:w="793" w:type="pct"/>
            <w:vMerge/>
          </w:tcPr>
          <w:p w14:paraId="2D7A9331" w14:textId="77777777" w:rsidR="00BC7485" w:rsidRPr="005F62B3" w:rsidRDefault="00BC7485" w:rsidP="005F62B3">
            <w:pPr>
              <w:jc w:val="center"/>
              <w:rPr>
                <w:rFonts w:ascii="Times New Roman" w:hAnsi="Times New Roman" w:cs="Times New Roman"/>
                <w:bCs/>
              </w:rPr>
            </w:pPr>
          </w:p>
        </w:tc>
        <w:tc>
          <w:tcPr>
            <w:tcW w:w="793" w:type="pct"/>
            <w:vMerge/>
            <w:noWrap/>
          </w:tcPr>
          <w:p w14:paraId="526D8FDF" w14:textId="77777777" w:rsidR="00BC7485" w:rsidRPr="005F62B3" w:rsidRDefault="00BC7485" w:rsidP="005F62B3">
            <w:pPr>
              <w:jc w:val="center"/>
              <w:rPr>
                <w:rFonts w:ascii="Times New Roman" w:hAnsi="Times New Roman" w:cs="Times New Roman"/>
                <w:bCs/>
              </w:rPr>
            </w:pPr>
          </w:p>
        </w:tc>
        <w:tc>
          <w:tcPr>
            <w:tcW w:w="597" w:type="pct"/>
            <w:vMerge/>
            <w:noWrap/>
          </w:tcPr>
          <w:p w14:paraId="50354C61" w14:textId="77777777" w:rsidR="00BC7485" w:rsidRPr="005F62B3" w:rsidRDefault="00BC7485" w:rsidP="005F62B3">
            <w:pPr>
              <w:jc w:val="center"/>
              <w:rPr>
                <w:rFonts w:ascii="Times New Roman" w:hAnsi="Times New Roman" w:cs="Times New Roman"/>
                <w:bCs/>
              </w:rPr>
            </w:pPr>
          </w:p>
        </w:tc>
      </w:tr>
      <w:tr w:rsidR="00BC7485" w:rsidRPr="00BA13B2" w14:paraId="1BF4077C" w14:textId="77777777" w:rsidTr="00874EF9">
        <w:trPr>
          <w:trHeight w:val="64"/>
        </w:trPr>
        <w:tc>
          <w:tcPr>
            <w:tcW w:w="749" w:type="pct"/>
            <w:noWrap/>
          </w:tcPr>
          <w:p w14:paraId="2ADAD499" w14:textId="5163DD4D"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GS3</w:t>
            </w:r>
            <w:proofErr w:type="spellEnd"/>
          </w:p>
        </w:tc>
        <w:tc>
          <w:tcPr>
            <w:tcW w:w="942" w:type="pct"/>
            <w:noWrap/>
          </w:tcPr>
          <w:p w14:paraId="281AB099" w14:textId="3177F457"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0.847</w:t>
            </w:r>
          </w:p>
        </w:tc>
        <w:tc>
          <w:tcPr>
            <w:tcW w:w="1126" w:type="pct"/>
            <w:vMerge/>
            <w:noWrap/>
          </w:tcPr>
          <w:p w14:paraId="22F5AE35" w14:textId="77777777" w:rsidR="00BC7485" w:rsidRPr="005F62B3" w:rsidRDefault="00BC7485" w:rsidP="005F62B3">
            <w:pPr>
              <w:jc w:val="center"/>
              <w:rPr>
                <w:rFonts w:ascii="Times New Roman" w:hAnsi="Times New Roman" w:cs="Times New Roman"/>
                <w:bCs/>
              </w:rPr>
            </w:pPr>
          </w:p>
        </w:tc>
        <w:tc>
          <w:tcPr>
            <w:tcW w:w="793" w:type="pct"/>
            <w:vMerge/>
          </w:tcPr>
          <w:p w14:paraId="4628EBD0" w14:textId="77777777" w:rsidR="00BC7485" w:rsidRPr="005F62B3" w:rsidRDefault="00BC7485" w:rsidP="005F62B3">
            <w:pPr>
              <w:jc w:val="center"/>
              <w:rPr>
                <w:rFonts w:ascii="Times New Roman" w:hAnsi="Times New Roman" w:cs="Times New Roman"/>
                <w:bCs/>
              </w:rPr>
            </w:pPr>
          </w:p>
        </w:tc>
        <w:tc>
          <w:tcPr>
            <w:tcW w:w="793" w:type="pct"/>
            <w:vMerge/>
            <w:noWrap/>
          </w:tcPr>
          <w:p w14:paraId="2AEB6C1F" w14:textId="77777777" w:rsidR="00BC7485" w:rsidRPr="005F62B3" w:rsidRDefault="00BC7485" w:rsidP="005F62B3">
            <w:pPr>
              <w:jc w:val="center"/>
              <w:rPr>
                <w:rFonts w:ascii="Times New Roman" w:hAnsi="Times New Roman" w:cs="Times New Roman"/>
                <w:bCs/>
              </w:rPr>
            </w:pPr>
          </w:p>
        </w:tc>
        <w:tc>
          <w:tcPr>
            <w:tcW w:w="597" w:type="pct"/>
            <w:vMerge/>
            <w:noWrap/>
          </w:tcPr>
          <w:p w14:paraId="249FA7C5" w14:textId="77777777" w:rsidR="00BC7485" w:rsidRPr="005F62B3" w:rsidRDefault="00BC7485" w:rsidP="005F62B3">
            <w:pPr>
              <w:jc w:val="center"/>
              <w:rPr>
                <w:rFonts w:ascii="Times New Roman" w:hAnsi="Times New Roman" w:cs="Times New Roman"/>
                <w:bCs/>
              </w:rPr>
            </w:pPr>
          </w:p>
        </w:tc>
      </w:tr>
      <w:tr w:rsidR="00BC7485" w:rsidRPr="00BA13B2" w14:paraId="47E3586C" w14:textId="77777777" w:rsidTr="00874EF9">
        <w:trPr>
          <w:trHeight w:val="64"/>
        </w:trPr>
        <w:tc>
          <w:tcPr>
            <w:tcW w:w="749" w:type="pct"/>
            <w:noWrap/>
          </w:tcPr>
          <w:p w14:paraId="5F9C30C4" w14:textId="485E7F33"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GS4</w:t>
            </w:r>
            <w:proofErr w:type="spellEnd"/>
          </w:p>
        </w:tc>
        <w:tc>
          <w:tcPr>
            <w:tcW w:w="942" w:type="pct"/>
            <w:noWrap/>
          </w:tcPr>
          <w:p w14:paraId="0607BB1B" w14:textId="60A424CA"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0.803</w:t>
            </w:r>
          </w:p>
        </w:tc>
        <w:tc>
          <w:tcPr>
            <w:tcW w:w="1126" w:type="pct"/>
            <w:vMerge/>
            <w:noWrap/>
          </w:tcPr>
          <w:p w14:paraId="71A19D7F" w14:textId="77777777" w:rsidR="00BC7485" w:rsidRPr="005F62B3" w:rsidRDefault="00BC7485" w:rsidP="005F62B3">
            <w:pPr>
              <w:jc w:val="center"/>
              <w:rPr>
                <w:rFonts w:ascii="Times New Roman" w:hAnsi="Times New Roman" w:cs="Times New Roman"/>
                <w:bCs/>
              </w:rPr>
            </w:pPr>
          </w:p>
        </w:tc>
        <w:tc>
          <w:tcPr>
            <w:tcW w:w="793" w:type="pct"/>
            <w:vMerge/>
          </w:tcPr>
          <w:p w14:paraId="60241529" w14:textId="77777777" w:rsidR="00BC7485" w:rsidRPr="005F62B3" w:rsidRDefault="00BC7485" w:rsidP="005F62B3">
            <w:pPr>
              <w:jc w:val="center"/>
              <w:rPr>
                <w:rFonts w:ascii="Times New Roman" w:hAnsi="Times New Roman" w:cs="Times New Roman"/>
                <w:bCs/>
              </w:rPr>
            </w:pPr>
          </w:p>
        </w:tc>
        <w:tc>
          <w:tcPr>
            <w:tcW w:w="793" w:type="pct"/>
            <w:vMerge/>
            <w:noWrap/>
          </w:tcPr>
          <w:p w14:paraId="634CA1D4" w14:textId="77777777" w:rsidR="00BC7485" w:rsidRPr="005F62B3" w:rsidRDefault="00BC7485" w:rsidP="005F62B3">
            <w:pPr>
              <w:jc w:val="center"/>
              <w:rPr>
                <w:rFonts w:ascii="Times New Roman" w:hAnsi="Times New Roman" w:cs="Times New Roman"/>
                <w:bCs/>
              </w:rPr>
            </w:pPr>
          </w:p>
        </w:tc>
        <w:tc>
          <w:tcPr>
            <w:tcW w:w="597" w:type="pct"/>
            <w:vMerge/>
            <w:noWrap/>
          </w:tcPr>
          <w:p w14:paraId="0DE93D5A" w14:textId="77777777" w:rsidR="00BC7485" w:rsidRPr="005F62B3" w:rsidRDefault="00BC7485" w:rsidP="005F62B3">
            <w:pPr>
              <w:jc w:val="center"/>
              <w:rPr>
                <w:rFonts w:ascii="Times New Roman" w:hAnsi="Times New Roman" w:cs="Times New Roman"/>
                <w:bCs/>
              </w:rPr>
            </w:pPr>
          </w:p>
        </w:tc>
      </w:tr>
      <w:tr w:rsidR="00C423FB" w:rsidRPr="005F62B3" w14:paraId="273AFEAB" w14:textId="77777777" w:rsidTr="00874EF9">
        <w:trPr>
          <w:trHeight w:val="64"/>
        </w:trPr>
        <w:tc>
          <w:tcPr>
            <w:tcW w:w="5000" w:type="pct"/>
            <w:gridSpan w:val="6"/>
          </w:tcPr>
          <w:p w14:paraId="578F158F" w14:textId="36A22D94" w:rsidR="00C423FB" w:rsidRPr="005F62B3" w:rsidRDefault="00BC7485" w:rsidP="005F62B3">
            <w:pPr>
              <w:jc w:val="center"/>
              <w:rPr>
                <w:rFonts w:ascii="Times New Roman" w:hAnsi="Times New Roman" w:cs="Times New Roman"/>
                <w:b/>
                <w:bCs/>
              </w:rPr>
            </w:pPr>
            <w:r w:rsidRPr="005F62B3">
              <w:rPr>
                <w:rFonts w:ascii="Times New Roman" w:hAnsi="Times New Roman" w:cs="Times New Roman"/>
                <w:b/>
                <w:bCs/>
              </w:rPr>
              <w:t>Purchase</w:t>
            </w:r>
            <w:r w:rsidR="00C423FB" w:rsidRPr="005F62B3">
              <w:rPr>
                <w:rFonts w:ascii="Times New Roman" w:hAnsi="Times New Roman" w:cs="Times New Roman"/>
                <w:b/>
                <w:bCs/>
              </w:rPr>
              <w:t xml:space="preserve"> </w:t>
            </w:r>
            <w:r w:rsidRPr="005F62B3">
              <w:rPr>
                <w:rFonts w:ascii="Times New Roman" w:hAnsi="Times New Roman" w:cs="Times New Roman"/>
                <w:b/>
                <w:bCs/>
              </w:rPr>
              <w:t>i</w:t>
            </w:r>
            <w:r w:rsidR="00C423FB" w:rsidRPr="005F62B3">
              <w:rPr>
                <w:rFonts w:ascii="Times New Roman" w:hAnsi="Times New Roman" w:cs="Times New Roman"/>
                <w:b/>
                <w:bCs/>
              </w:rPr>
              <w:t>ntention (</w:t>
            </w:r>
            <w:r w:rsidRPr="005F62B3">
              <w:rPr>
                <w:rFonts w:ascii="Times New Roman" w:hAnsi="Times New Roman" w:cs="Times New Roman"/>
                <w:b/>
                <w:bCs/>
              </w:rPr>
              <w:t>P</w:t>
            </w:r>
            <w:r w:rsidR="00C423FB" w:rsidRPr="005F62B3">
              <w:rPr>
                <w:rFonts w:ascii="Times New Roman" w:hAnsi="Times New Roman" w:cs="Times New Roman"/>
                <w:b/>
                <w:bCs/>
              </w:rPr>
              <w:t>I)</w:t>
            </w:r>
          </w:p>
        </w:tc>
      </w:tr>
      <w:tr w:rsidR="00BC7485" w:rsidRPr="00BA13B2" w14:paraId="1C7CD986" w14:textId="77777777" w:rsidTr="00874EF9">
        <w:trPr>
          <w:trHeight w:val="64"/>
        </w:trPr>
        <w:tc>
          <w:tcPr>
            <w:tcW w:w="749" w:type="pct"/>
            <w:noWrap/>
            <w:hideMark/>
          </w:tcPr>
          <w:p w14:paraId="1D48B94B" w14:textId="44939FE1"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PI1</w:t>
            </w:r>
            <w:proofErr w:type="spellEnd"/>
          </w:p>
        </w:tc>
        <w:tc>
          <w:tcPr>
            <w:tcW w:w="942" w:type="pct"/>
            <w:noWrap/>
            <w:hideMark/>
          </w:tcPr>
          <w:p w14:paraId="09F93D8D" w14:textId="5A936768"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0.774</w:t>
            </w:r>
          </w:p>
        </w:tc>
        <w:tc>
          <w:tcPr>
            <w:tcW w:w="1126" w:type="pct"/>
            <w:vMerge w:val="restart"/>
            <w:noWrap/>
            <w:hideMark/>
          </w:tcPr>
          <w:p w14:paraId="39BB12C1" w14:textId="53F54BAA"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0.785</w:t>
            </w:r>
          </w:p>
        </w:tc>
        <w:tc>
          <w:tcPr>
            <w:tcW w:w="793" w:type="pct"/>
            <w:vMerge w:val="restart"/>
          </w:tcPr>
          <w:p w14:paraId="58CB495C" w14:textId="5A3AC2A0"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0.799</w:t>
            </w:r>
          </w:p>
        </w:tc>
        <w:tc>
          <w:tcPr>
            <w:tcW w:w="793" w:type="pct"/>
            <w:vMerge w:val="restart"/>
            <w:noWrap/>
            <w:hideMark/>
          </w:tcPr>
          <w:p w14:paraId="09CA20B2" w14:textId="60AF796A"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0.862</w:t>
            </w:r>
          </w:p>
        </w:tc>
        <w:tc>
          <w:tcPr>
            <w:tcW w:w="597" w:type="pct"/>
            <w:vMerge w:val="restart"/>
            <w:noWrap/>
          </w:tcPr>
          <w:p w14:paraId="2A551113" w14:textId="550B5C41" w:rsidR="00BC7485" w:rsidRPr="005F62B3" w:rsidRDefault="00BC1EB1" w:rsidP="005F62B3">
            <w:pPr>
              <w:jc w:val="center"/>
              <w:rPr>
                <w:rFonts w:ascii="Times New Roman" w:hAnsi="Times New Roman" w:cs="Times New Roman"/>
                <w:bCs/>
              </w:rPr>
            </w:pPr>
            <w:r w:rsidRPr="005F62B3">
              <w:rPr>
                <w:rFonts w:ascii="Times New Roman" w:hAnsi="Times New Roman" w:cs="Times New Roman"/>
                <w:bCs/>
              </w:rPr>
              <w:t>0.610</w:t>
            </w:r>
          </w:p>
        </w:tc>
      </w:tr>
      <w:tr w:rsidR="00BC7485" w:rsidRPr="00BA13B2" w14:paraId="3D66C81D" w14:textId="77777777" w:rsidTr="00874EF9">
        <w:trPr>
          <w:trHeight w:val="64"/>
        </w:trPr>
        <w:tc>
          <w:tcPr>
            <w:tcW w:w="749" w:type="pct"/>
            <w:noWrap/>
            <w:hideMark/>
          </w:tcPr>
          <w:p w14:paraId="7CB1B86D" w14:textId="30168DE2"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PI2</w:t>
            </w:r>
            <w:proofErr w:type="spellEnd"/>
          </w:p>
        </w:tc>
        <w:tc>
          <w:tcPr>
            <w:tcW w:w="942" w:type="pct"/>
            <w:noWrap/>
            <w:hideMark/>
          </w:tcPr>
          <w:p w14:paraId="48FD2A21" w14:textId="1CD8B014"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0.752</w:t>
            </w:r>
          </w:p>
        </w:tc>
        <w:tc>
          <w:tcPr>
            <w:tcW w:w="1126" w:type="pct"/>
            <w:vMerge/>
            <w:noWrap/>
            <w:hideMark/>
          </w:tcPr>
          <w:p w14:paraId="334609A2" w14:textId="77777777" w:rsidR="00BC7485" w:rsidRPr="005F62B3" w:rsidRDefault="00BC7485" w:rsidP="005F62B3">
            <w:pPr>
              <w:jc w:val="center"/>
              <w:rPr>
                <w:rFonts w:ascii="Times New Roman" w:hAnsi="Times New Roman" w:cs="Times New Roman"/>
                <w:bCs/>
              </w:rPr>
            </w:pPr>
          </w:p>
        </w:tc>
        <w:tc>
          <w:tcPr>
            <w:tcW w:w="793" w:type="pct"/>
            <w:vMerge/>
          </w:tcPr>
          <w:p w14:paraId="20EC56EF" w14:textId="77777777" w:rsidR="00BC7485" w:rsidRPr="005F62B3" w:rsidRDefault="00BC7485" w:rsidP="005F62B3">
            <w:pPr>
              <w:jc w:val="center"/>
              <w:rPr>
                <w:rFonts w:ascii="Times New Roman" w:hAnsi="Times New Roman" w:cs="Times New Roman"/>
                <w:bCs/>
              </w:rPr>
            </w:pPr>
          </w:p>
        </w:tc>
        <w:tc>
          <w:tcPr>
            <w:tcW w:w="793" w:type="pct"/>
            <w:vMerge/>
            <w:noWrap/>
            <w:hideMark/>
          </w:tcPr>
          <w:p w14:paraId="25CFC274" w14:textId="77777777" w:rsidR="00BC7485" w:rsidRPr="005F62B3" w:rsidRDefault="00BC7485" w:rsidP="005F62B3">
            <w:pPr>
              <w:jc w:val="center"/>
              <w:rPr>
                <w:rFonts w:ascii="Times New Roman" w:hAnsi="Times New Roman" w:cs="Times New Roman"/>
                <w:bCs/>
              </w:rPr>
            </w:pPr>
          </w:p>
        </w:tc>
        <w:tc>
          <w:tcPr>
            <w:tcW w:w="597" w:type="pct"/>
            <w:vMerge/>
            <w:noWrap/>
          </w:tcPr>
          <w:p w14:paraId="2E639563" w14:textId="77777777" w:rsidR="00BC7485" w:rsidRPr="005F62B3" w:rsidRDefault="00BC7485" w:rsidP="005F62B3">
            <w:pPr>
              <w:jc w:val="center"/>
              <w:rPr>
                <w:rFonts w:ascii="Times New Roman" w:hAnsi="Times New Roman" w:cs="Times New Roman"/>
                <w:bCs/>
              </w:rPr>
            </w:pPr>
          </w:p>
        </w:tc>
      </w:tr>
      <w:tr w:rsidR="00BC7485" w:rsidRPr="00BA13B2" w14:paraId="7FBA44F6" w14:textId="77777777" w:rsidTr="00874EF9">
        <w:trPr>
          <w:trHeight w:val="64"/>
        </w:trPr>
        <w:tc>
          <w:tcPr>
            <w:tcW w:w="749" w:type="pct"/>
            <w:noWrap/>
            <w:hideMark/>
          </w:tcPr>
          <w:p w14:paraId="2B17CF83" w14:textId="2D66B73D"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PI3</w:t>
            </w:r>
            <w:proofErr w:type="spellEnd"/>
          </w:p>
        </w:tc>
        <w:tc>
          <w:tcPr>
            <w:tcW w:w="942" w:type="pct"/>
            <w:noWrap/>
            <w:hideMark/>
          </w:tcPr>
          <w:p w14:paraId="4B80994C" w14:textId="01181876"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0.862</w:t>
            </w:r>
          </w:p>
        </w:tc>
        <w:tc>
          <w:tcPr>
            <w:tcW w:w="1126" w:type="pct"/>
            <w:vMerge/>
            <w:noWrap/>
            <w:hideMark/>
          </w:tcPr>
          <w:p w14:paraId="1F85E81B" w14:textId="77777777" w:rsidR="00BC7485" w:rsidRPr="005F62B3" w:rsidRDefault="00BC7485" w:rsidP="005F62B3">
            <w:pPr>
              <w:jc w:val="center"/>
              <w:rPr>
                <w:rFonts w:ascii="Times New Roman" w:hAnsi="Times New Roman" w:cs="Times New Roman"/>
                <w:bCs/>
              </w:rPr>
            </w:pPr>
          </w:p>
        </w:tc>
        <w:tc>
          <w:tcPr>
            <w:tcW w:w="793" w:type="pct"/>
            <w:vMerge/>
          </w:tcPr>
          <w:p w14:paraId="6F261212" w14:textId="77777777" w:rsidR="00BC7485" w:rsidRPr="005F62B3" w:rsidRDefault="00BC7485" w:rsidP="005F62B3">
            <w:pPr>
              <w:jc w:val="center"/>
              <w:rPr>
                <w:rFonts w:ascii="Times New Roman" w:hAnsi="Times New Roman" w:cs="Times New Roman"/>
                <w:bCs/>
              </w:rPr>
            </w:pPr>
          </w:p>
        </w:tc>
        <w:tc>
          <w:tcPr>
            <w:tcW w:w="793" w:type="pct"/>
            <w:vMerge/>
            <w:noWrap/>
            <w:hideMark/>
          </w:tcPr>
          <w:p w14:paraId="22903A92" w14:textId="77777777" w:rsidR="00BC7485" w:rsidRPr="005F62B3" w:rsidRDefault="00BC7485" w:rsidP="005F62B3">
            <w:pPr>
              <w:jc w:val="center"/>
              <w:rPr>
                <w:rFonts w:ascii="Times New Roman" w:hAnsi="Times New Roman" w:cs="Times New Roman"/>
                <w:bCs/>
              </w:rPr>
            </w:pPr>
          </w:p>
        </w:tc>
        <w:tc>
          <w:tcPr>
            <w:tcW w:w="597" w:type="pct"/>
            <w:vMerge/>
            <w:noWrap/>
          </w:tcPr>
          <w:p w14:paraId="1223BA99" w14:textId="77777777" w:rsidR="00BC7485" w:rsidRPr="005F62B3" w:rsidRDefault="00BC7485" w:rsidP="005F62B3">
            <w:pPr>
              <w:jc w:val="center"/>
              <w:rPr>
                <w:rFonts w:ascii="Times New Roman" w:hAnsi="Times New Roman" w:cs="Times New Roman"/>
                <w:bCs/>
              </w:rPr>
            </w:pPr>
          </w:p>
        </w:tc>
      </w:tr>
      <w:tr w:rsidR="00BC7485" w:rsidRPr="00BA13B2" w14:paraId="29994773" w14:textId="77777777" w:rsidTr="00874EF9">
        <w:trPr>
          <w:trHeight w:val="64"/>
        </w:trPr>
        <w:tc>
          <w:tcPr>
            <w:tcW w:w="749" w:type="pct"/>
            <w:noWrap/>
          </w:tcPr>
          <w:p w14:paraId="0AE11C0A" w14:textId="59F1D0A9" w:rsidR="00BC7485" w:rsidRPr="005F62B3" w:rsidRDefault="00BC7485" w:rsidP="005F62B3">
            <w:pPr>
              <w:jc w:val="center"/>
              <w:rPr>
                <w:rFonts w:ascii="Times New Roman" w:hAnsi="Times New Roman" w:cs="Times New Roman"/>
                <w:b/>
                <w:bCs/>
              </w:rPr>
            </w:pPr>
            <w:proofErr w:type="spellStart"/>
            <w:r w:rsidRPr="005F62B3">
              <w:rPr>
                <w:rFonts w:ascii="Times New Roman" w:hAnsi="Times New Roman" w:cs="Times New Roman"/>
              </w:rPr>
              <w:t>PI4</w:t>
            </w:r>
            <w:proofErr w:type="spellEnd"/>
          </w:p>
        </w:tc>
        <w:tc>
          <w:tcPr>
            <w:tcW w:w="942" w:type="pct"/>
            <w:noWrap/>
          </w:tcPr>
          <w:p w14:paraId="78FD6D44" w14:textId="3DBFB58D" w:rsidR="00BC7485" w:rsidRPr="005F62B3" w:rsidRDefault="00DA25B1" w:rsidP="005F62B3">
            <w:pPr>
              <w:jc w:val="center"/>
              <w:rPr>
                <w:rFonts w:ascii="Times New Roman" w:hAnsi="Times New Roman" w:cs="Times New Roman"/>
                <w:bCs/>
              </w:rPr>
            </w:pPr>
            <w:r w:rsidRPr="005F62B3">
              <w:rPr>
                <w:rFonts w:ascii="Times New Roman" w:hAnsi="Times New Roman" w:cs="Times New Roman"/>
                <w:bCs/>
              </w:rPr>
              <w:t>0.728</w:t>
            </w:r>
          </w:p>
        </w:tc>
        <w:tc>
          <w:tcPr>
            <w:tcW w:w="1126" w:type="pct"/>
            <w:vMerge/>
            <w:noWrap/>
          </w:tcPr>
          <w:p w14:paraId="2D55CE67" w14:textId="77777777" w:rsidR="00BC7485" w:rsidRPr="005F62B3" w:rsidRDefault="00BC7485" w:rsidP="005F62B3">
            <w:pPr>
              <w:jc w:val="center"/>
              <w:rPr>
                <w:rFonts w:ascii="Times New Roman" w:hAnsi="Times New Roman" w:cs="Times New Roman"/>
                <w:bCs/>
              </w:rPr>
            </w:pPr>
          </w:p>
        </w:tc>
        <w:tc>
          <w:tcPr>
            <w:tcW w:w="793" w:type="pct"/>
            <w:vMerge/>
          </w:tcPr>
          <w:p w14:paraId="4FDC1345" w14:textId="77777777" w:rsidR="00BC7485" w:rsidRPr="005F62B3" w:rsidRDefault="00BC7485" w:rsidP="005F62B3">
            <w:pPr>
              <w:jc w:val="center"/>
              <w:rPr>
                <w:rFonts w:ascii="Times New Roman" w:hAnsi="Times New Roman" w:cs="Times New Roman"/>
                <w:bCs/>
              </w:rPr>
            </w:pPr>
          </w:p>
        </w:tc>
        <w:tc>
          <w:tcPr>
            <w:tcW w:w="793" w:type="pct"/>
            <w:vMerge/>
            <w:noWrap/>
          </w:tcPr>
          <w:p w14:paraId="48DC0D57" w14:textId="77777777" w:rsidR="00BC7485" w:rsidRPr="005F62B3" w:rsidRDefault="00BC7485" w:rsidP="005F62B3">
            <w:pPr>
              <w:jc w:val="center"/>
              <w:rPr>
                <w:rFonts w:ascii="Times New Roman" w:hAnsi="Times New Roman" w:cs="Times New Roman"/>
                <w:bCs/>
              </w:rPr>
            </w:pPr>
          </w:p>
        </w:tc>
        <w:tc>
          <w:tcPr>
            <w:tcW w:w="597" w:type="pct"/>
            <w:vMerge/>
            <w:noWrap/>
          </w:tcPr>
          <w:p w14:paraId="3CF8A330" w14:textId="77777777" w:rsidR="00BC7485" w:rsidRPr="005F62B3" w:rsidRDefault="00BC7485" w:rsidP="005F62B3">
            <w:pPr>
              <w:jc w:val="center"/>
              <w:rPr>
                <w:rFonts w:ascii="Times New Roman" w:hAnsi="Times New Roman" w:cs="Times New Roman"/>
                <w:bCs/>
              </w:rPr>
            </w:pPr>
          </w:p>
        </w:tc>
      </w:tr>
    </w:tbl>
    <w:p w14:paraId="7057BE7E" w14:textId="77777777" w:rsidR="004655EF" w:rsidRDefault="004655EF" w:rsidP="004655EF">
      <w:pPr>
        <w:spacing w:before="120" w:after="120" w:line="240" w:lineRule="auto"/>
        <w:ind w:firstLine="567"/>
        <w:jc w:val="both"/>
        <w:rPr>
          <w:rFonts w:ascii="Times New Roman" w:hAnsi="Times New Roman" w:cs="Times New Roman"/>
        </w:rPr>
        <w:sectPr w:rsidR="004655EF" w:rsidSect="005F62B3">
          <w:type w:val="continuous"/>
          <w:pgSz w:w="11906" w:h="16838"/>
          <w:pgMar w:top="1134" w:right="1134" w:bottom="1134" w:left="1418" w:header="709" w:footer="709" w:gutter="0"/>
          <w:cols w:space="708"/>
          <w:docGrid w:linePitch="360"/>
        </w:sectPr>
      </w:pPr>
    </w:p>
    <w:p w14:paraId="7133D817" w14:textId="77777777" w:rsidR="004655EF" w:rsidRDefault="004655EF" w:rsidP="00DF7B98">
      <w:pPr>
        <w:spacing w:before="120" w:after="120" w:line="240" w:lineRule="auto"/>
        <w:ind w:firstLine="567"/>
        <w:jc w:val="both"/>
        <w:rPr>
          <w:rFonts w:ascii="Times New Roman" w:hAnsi="Times New Roman" w:cs="Times New Roman"/>
        </w:rPr>
        <w:sectPr w:rsidR="004655EF" w:rsidSect="004655EF">
          <w:type w:val="continuous"/>
          <w:pgSz w:w="11906" w:h="16838"/>
          <w:pgMar w:top="1134" w:right="1134" w:bottom="1134" w:left="1418" w:header="709" w:footer="709" w:gutter="0"/>
          <w:cols w:num="2" w:space="708"/>
          <w:docGrid w:linePitch="360"/>
        </w:sectPr>
      </w:pPr>
      <w:r w:rsidRPr="004655EF">
        <w:rPr>
          <w:rFonts w:ascii="Times New Roman" w:hAnsi="Times New Roman" w:cs="Times New Roman"/>
        </w:rPr>
        <w:t xml:space="preserve">Discriminant validity thereupon was examined using the Fornell-Larcker criterion and the </w:t>
      </w:r>
      <w:proofErr w:type="spellStart"/>
      <w:r w:rsidRPr="004655EF">
        <w:rPr>
          <w:rFonts w:ascii="Times New Roman" w:hAnsi="Times New Roman" w:cs="Times New Roman"/>
        </w:rPr>
        <w:t>Heterotrait-Monotrait</w:t>
      </w:r>
      <w:proofErr w:type="spellEnd"/>
      <w:r w:rsidRPr="004655EF">
        <w:rPr>
          <w:rFonts w:ascii="Times New Roman" w:hAnsi="Times New Roman" w:cs="Times New Roman"/>
        </w:rPr>
        <w:t xml:space="preserve"> ratio (</w:t>
      </w:r>
      <w:proofErr w:type="spellStart"/>
      <w:r w:rsidRPr="004655EF">
        <w:rPr>
          <w:rFonts w:ascii="Times New Roman" w:hAnsi="Times New Roman" w:cs="Times New Roman"/>
        </w:rPr>
        <w:t>HTMT</w:t>
      </w:r>
      <w:proofErr w:type="spellEnd"/>
      <w:r w:rsidRPr="004655EF">
        <w:rPr>
          <w:rFonts w:ascii="Times New Roman" w:hAnsi="Times New Roman" w:cs="Times New Roman"/>
        </w:rPr>
        <w:t xml:space="preserve">), as shown in Table 3. The results satisfied the Fornell-Larcker criterion since the Square Roots of the AVE values for all constructs were higher than the corresponding inter-construct correlations. Besides, all </w:t>
      </w:r>
      <w:proofErr w:type="spellStart"/>
      <w:r w:rsidRPr="004655EF">
        <w:rPr>
          <w:rFonts w:ascii="Times New Roman" w:hAnsi="Times New Roman" w:cs="Times New Roman"/>
        </w:rPr>
        <w:t>HTMT</w:t>
      </w:r>
      <w:proofErr w:type="spellEnd"/>
      <w:r w:rsidRPr="004655EF">
        <w:rPr>
          <w:rFonts w:ascii="Times New Roman" w:hAnsi="Times New Roman" w:cs="Times New Roman"/>
        </w:rPr>
        <w:t xml:space="preserve"> ratios were below the conservative threshold of 0.85, providing further evidence of discriminant validity. Furthermore, collinearity statistics were </w:t>
      </w:r>
      <w:r w:rsidRPr="004655EF">
        <w:rPr>
          <w:rFonts w:ascii="Times New Roman" w:hAnsi="Times New Roman" w:cs="Times New Roman"/>
        </w:rPr>
        <w:t>also evaluated to ensure there is no multicollinearity of independent variables, and since all inner VIF values fall below the conservative cut-off of 3.3 (Table 3), no multicollinearity issues exist among the constructs. Together, these findings demonstrate that the constructs are conceptually and statistically distinct from one another, reinforcing the overall validity of the measurement model and the robustness of structural analysis.</w:t>
      </w:r>
    </w:p>
    <w:p w14:paraId="751EE584" w14:textId="2EBC88D4" w:rsidR="00DB1BB4" w:rsidRPr="00741842" w:rsidRDefault="00DB1BB4" w:rsidP="004655EF">
      <w:pPr>
        <w:spacing w:before="240" w:after="120" w:line="240" w:lineRule="auto"/>
        <w:jc w:val="both"/>
        <w:rPr>
          <w:rFonts w:ascii="Times New Roman" w:hAnsi="Times New Roman" w:cs="Times New Roman"/>
          <w:sz w:val="20"/>
          <w:szCs w:val="20"/>
        </w:rPr>
      </w:pPr>
      <w:r w:rsidRPr="00741842">
        <w:rPr>
          <w:rFonts w:ascii="Times New Roman" w:hAnsi="Times New Roman" w:cs="Times New Roman"/>
          <w:b/>
          <w:bCs/>
          <w:sz w:val="20"/>
          <w:szCs w:val="20"/>
        </w:rPr>
        <w:t xml:space="preserve">Table 3. </w:t>
      </w:r>
      <w:r w:rsidRPr="00741842">
        <w:rPr>
          <w:rFonts w:ascii="Times New Roman" w:hAnsi="Times New Roman" w:cs="Times New Roman"/>
          <w:sz w:val="20"/>
          <w:szCs w:val="20"/>
        </w:rPr>
        <w:t>Examination of discriminant validity</w:t>
      </w:r>
      <w:r w:rsidR="00D33232" w:rsidRPr="00741842">
        <w:rPr>
          <w:rFonts w:ascii="Times New Roman" w:hAnsi="Times New Roman" w:cs="Times New Roman"/>
          <w:sz w:val="20"/>
          <w:szCs w:val="20"/>
        </w:rPr>
        <w:t xml:space="preserve"> and collinearity statistics</w:t>
      </w:r>
    </w:p>
    <w:tbl>
      <w:tblPr>
        <w:tblStyle w:val="LiBang"/>
        <w:tblW w:w="5000" w:type="pct"/>
        <w:tblLayout w:type="fixed"/>
        <w:tblLook w:val="04A0" w:firstRow="1" w:lastRow="0" w:firstColumn="1" w:lastColumn="0" w:noHBand="0" w:noVBand="1"/>
      </w:tblPr>
      <w:tblGrid>
        <w:gridCol w:w="2115"/>
        <w:gridCol w:w="1275"/>
        <w:gridCol w:w="1560"/>
        <w:gridCol w:w="1417"/>
        <w:gridCol w:w="1559"/>
        <w:gridCol w:w="1418"/>
      </w:tblGrid>
      <w:tr w:rsidR="00C24795" w:rsidRPr="00BA13B2" w14:paraId="43C212E9" w14:textId="77777777" w:rsidTr="00874EF9">
        <w:trPr>
          <w:trHeight w:val="64"/>
        </w:trPr>
        <w:tc>
          <w:tcPr>
            <w:tcW w:w="1132" w:type="pct"/>
            <w:noWrap/>
            <w:hideMark/>
          </w:tcPr>
          <w:p w14:paraId="5FC2E3C0" w14:textId="77777777" w:rsidR="00D90A3C" w:rsidRPr="00874EF9" w:rsidRDefault="00D90A3C" w:rsidP="00874EF9">
            <w:pPr>
              <w:jc w:val="center"/>
              <w:rPr>
                <w:rFonts w:ascii="Times New Roman" w:hAnsi="Times New Roman" w:cs="Times New Roman"/>
                <w:b/>
                <w:bCs/>
              </w:rPr>
            </w:pPr>
          </w:p>
        </w:tc>
        <w:tc>
          <w:tcPr>
            <w:tcW w:w="682" w:type="pct"/>
            <w:noWrap/>
            <w:hideMark/>
          </w:tcPr>
          <w:p w14:paraId="52A838D5" w14:textId="77777777" w:rsidR="00D90A3C" w:rsidRPr="00874EF9" w:rsidRDefault="00D90A3C" w:rsidP="00874EF9">
            <w:pPr>
              <w:jc w:val="center"/>
              <w:rPr>
                <w:rFonts w:ascii="Times New Roman" w:hAnsi="Times New Roman" w:cs="Times New Roman"/>
                <w:b/>
                <w:bCs/>
              </w:rPr>
            </w:pPr>
            <w:r w:rsidRPr="00874EF9">
              <w:rPr>
                <w:rFonts w:ascii="Times New Roman" w:hAnsi="Times New Roman" w:cs="Times New Roman"/>
              </w:rPr>
              <w:t>Green confusion</w:t>
            </w:r>
          </w:p>
        </w:tc>
        <w:tc>
          <w:tcPr>
            <w:tcW w:w="835" w:type="pct"/>
            <w:noWrap/>
            <w:hideMark/>
          </w:tcPr>
          <w:p w14:paraId="1A99156E" w14:textId="77777777" w:rsidR="00D90A3C" w:rsidRPr="00874EF9" w:rsidRDefault="00D90A3C" w:rsidP="00874EF9">
            <w:pPr>
              <w:jc w:val="center"/>
              <w:rPr>
                <w:rFonts w:ascii="Times New Roman" w:hAnsi="Times New Roman" w:cs="Times New Roman"/>
                <w:b/>
                <w:bCs/>
              </w:rPr>
            </w:pPr>
            <w:r w:rsidRPr="00874EF9">
              <w:rPr>
                <w:rFonts w:ascii="Times New Roman" w:hAnsi="Times New Roman" w:cs="Times New Roman"/>
              </w:rPr>
              <w:t>Green perceived risk</w:t>
            </w:r>
          </w:p>
        </w:tc>
        <w:tc>
          <w:tcPr>
            <w:tcW w:w="758" w:type="pct"/>
            <w:noWrap/>
            <w:hideMark/>
          </w:tcPr>
          <w:p w14:paraId="7DD7CC76" w14:textId="77777777" w:rsidR="00D90A3C" w:rsidRPr="00874EF9" w:rsidRDefault="00D90A3C" w:rsidP="00874EF9">
            <w:pPr>
              <w:jc w:val="center"/>
              <w:rPr>
                <w:rFonts w:ascii="Times New Roman" w:hAnsi="Times New Roman" w:cs="Times New Roman"/>
                <w:b/>
                <w:bCs/>
              </w:rPr>
            </w:pPr>
            <w:r w:rsidRPr="00874EF9">
              <w:rPr>
                <w:rFonts w:ascii="Times New Roman" w:hAnsi="Times New Roman" w:cs="Times New Roman"/>
              </w:rPr>
              <w:t>Green skepticism</w:t>
            </w:r>
          </w:p>
        </w:tc>
        <w:tc>
          <w:tcPr>
            <w:tcW w:w="834" w:type="pct"/>
            <w:noWrap/>
            <w:hideMark/>
          </w:tcPr>
          <w:p w14:paraId="5ACBD136" w14:textId="77777777" w:rsidR="00D90A3C" w:rsidRPr="00874EF9" w:rsidRDefault="00D90A3C" w:rsidP="00874EF9">
            <w:pPr>
              <w:jc w:val="center"/>
              <w:rPr>
                <w:rFonts w:ascii="Times New Roman" w:hAnsi="Times New Roman" w:cs="Times New Roman"/>
                <w:b/>
                <w:bCs/>
              </w:rPr>
            </w:pPr>
            <w:r w:rsidRPr="00874EF9">
              <w:rPr>
                <w:rFonts w:ascii="Times New Roman" w:hAnsi="Times New Roman" w:cs="Times New Roman"/>
              </w:rPr>
              <w:t>Greenwashing</w:t>
            </w:r>
          </w:p>
        </w:tc>
        <w:tc>
          <w:tcPr>
            <w:tcW w:w="759" w:type="pct"/>
            <w:noWrap/>
            <w:hideMark/>
          </w:tcPr>
          <w:p w14:paraId="5825F8AE" w14:textId="77777777" w:rsidR="00D90A3C" w:rsidRPr="00874EF9" w:rsidRDefault="00D90A3C" w:rsidP="00874EF9">
            <w:pPr>
              <w:jc w:val="center"/>
              <w:rPr>
                <w:rFonts w:ascii="Times New Roman" w:hAnsi="Times New Roman" w:cs="Times New Roman"/>
                <w:b/>
                <w:bCs/>
              </w:rPr>
            </w:pPr>
            <w:r w:rsidRPr="00874EF9">
              <w:rPr>
                <w:rFonts w:ascii="Times New Roman" w:hAnsi="Times New Roman" w:cs="Times New Roman"/>
              </w:rPr>
              <w:t>Purchase intention</w:t>
            </w:r>
          </w:p>
        </w:tc>
      </w:tr>
      <w:tr w:rsidR="00D90A3C" w:rsidRPr="00874EF9" w14:paraId="2589E173" w14:textId="77777777" w:rsidTr="005F62B3">
        <w:trPr>
          <w:trHeight w:val="285"/>
        </w:trPr>
        <w:tc>
          <w:tcPr>
            <w:tcW w:w="5000" w:type="pct"/>
            <w:gridSpan w:val="6"/>
            <w:noWrap/>
            <w:hideMark/>
          </w:tcPr>
          <w:p w14:paraId="49E65CFB" w14:textId="19A8B542" w:rsidR="00D90A3C" w:rsidRPr="00874EF9" w:rsidRDefault="00D90A3C" w:rsidP="00874EF9">
            <w:pPr>
              <w:rPr>
                <w:rFonts w:ascii="Times New Roman" w:hAnsi="Times New Roman" w:cs="Times New Roman"/>
                <w:b/>
                <w:bCs/>
                <w:i/>
                <w:iCs/>
              </w:rPr>
            </w:pPr>
            <w:r w:rsidRPr="00874EF9">
              <w:rPr>
                <w:rFonts w:ascii="Times New Roman" w:hAnsi="Times New Roman" w:cs="Times New Roman"/>
                <w:b/>
                <w:bCs/>
                <w:i/>
                <w:iCs/>
              </w:rPr>
              <w:t>Fornell-Larcker Criterion</w:t>
            </w:r>
          </w:p>
        </w:tc>
      </w:tr>
      <w:tr w:rsidR="00C24795" w:rsidRPr="00BA13B2" w14:paraId="28924B4C" w14:textId="77777777" w:rsidTr="005F62B3">
        <w:trPr>
          <w:trHeight w:val="285"/>
        </w:trPr>
        <w:tc>
          <w:tcPr>
            <w:tcW w:w="1132" w:type="pct"/>
            <w:noWrap/>
            <w:hideMark/>
          </w:tcPr>
          <w:p w14:paraId="359AD191" w14:textId="77777777" w:rsidR="00D90A3C" w:rsidRPr="00874EF9" w:rsidRDefault="00D90A3C" w:rsidP="00874EF9">
            <w:pPr>
              <w:rPr>
                <w:rFonts w:ascii="Times New Roman" w:hAnsi="Times New Roman" w:cs="Times New Roman"/>
                <w:b/>
                <w:bCs/>
              </w:rPr>
            </w:pPr>
            <w:r w:rsidRPr="00874EF9">
              <w:rPr>
                <w:rFonts w:ascii="Times New Roman" w:hAnsi="Times New Roman" w:cs="Times New Roman"/>
              </w:rPr>
              <w:t>Green confusion</w:t>
            </w:r>
          </w:p>
        </w:tc>
        <w:tc>
          <w:tcPr>
            <w:tcW w:w="682" w:type="pct"/>
            <w:noWrap/>
            <w:hideMark/>
          </w:tcPr>
          <w:p w14:paraId="0F668AE2"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0.932</w:t>
            </w:r>
          </w:p>
        </w:tc>
        <w:tc>
          <w:tcPr>
            <w:tcW w:w="835" w:type="pct"/>
            <w:noWrap/>
            <w:hideMark/>
          </w:tcPr>
          <w:p w14:paraId="6BEAC675" w14:textId="77777777" w:rsidR="00D90A3C" w:rsidRPr="00874EF9" w:rsidRDefault="00D90A3C" w:rsidP="00874EF9">
            <w:pPr>
              <w:jc w:val="center"/>
              <w:rPr>
                <w:rFonts w:ascii="Times New Roman" w:hAnsi="Times New Roman" w:cs="Times New Roman"/>
              </w:rPr>
            </w:pPr>
          </w:p>
        </w:tc>
        <w:tc>
          <w:tcPr>
            <w:tcW w:w="758" w:type="pct"/>
            <w:noWrap/>
            <w:hideMark/>
          </w:tcPr>
          <w:p w14:paraId="28CC65D9" w14:textId="77777777" w:rsidR="00D90A3C" w:rsidRPr="00874EF9" w:rsidRDefault="00D90A3C" w:rsidP="00874EF9">
            <w:pPr>
              <w:jc w:val="center"/>
              <w:rPr>
                <w:rFonts w:ascii="Times New Roman" w:hAnsi="Times New Roman" w:cs="Times New Roman"/>
              </w:rPr>
            </w:pPr>
          </w:p>
        </w:tc>
        <w:tc>
          <w:tcPr>
            <w:tcW w:w="834" w:type="pct"/>
            <w:noWrap/>
            <w:hideMark/>
          </w:tcPr>
          <w:p w14:paraId="446C0CAD" w14:textId="77777777" w:rsidR="00D90A3C" w:rsidRPr="00874EF9" w:rsidRDefault="00D90A3C" w:rsidP="00874EF9">
            <w:pPr>
              <w:jc w:val="center"/>
              <w:rPr>
                <w:rFonts w:ascii="Times New Roman" w:hAnsi="Times New Roman" w:cs="Times New Roman"/>
              </w:rPr>
            </w:pPr>
          </w:p>
        </w:tc>
        <w:tc>
          <w:tcPr>
            <w:tcW w:w="759" w:type="pct"/>
            <w:noWrap/>
            <w:hideMark/>
          </w:tcPr>
          <w:p w14:paraId="002F1055" w14:textId="77777777" w:rsidR="00D90A3C" w:rsidRPr="00874EF9" w:rsidRDefault="00D90A3C" w:rsidP="00874EF9">
            <w:pPr>
              <w:jc w:val="center"/>
              <w:rPr>
                <w:rFonts w:ascii="Times New Roman" w:hAnsi="Times New Roman" w:cs="Times New Roman"/>
              </w:rPr>
            </w:pPr>
          </w:p>
        </w:tc>
      </w:tr>
      <w:tr w:rsidR="00C24795" w:rsidRPr="00BA13B2" w14:paraId="2BEE56C2" w14:textId="77777777" w:rsidTr="005F62B3">
        <w:trPr>
          <w:trHeight w:val="285"/>
        </w:trPr>
        <w:tc>
          <w:tcPr>
            <w:tcW w:w="1132" w:type="pct"/>
            <w:noWrap/>
            <w:hideMark/>
          </w:tcPr>
          <w:p w14:paraId="0F5F61DB" w14:textId="77777777" w:rsidR="00D90A3C" w:rsidRPr="00874EF9" w:rsidRDefault="00D90A3C" w:rsidP="00874EF9">
            <w:pPr>
              <w:rPr>
                <w:rFonts w:ascii="Times New Roman" w:hAnsi="Times New Roman" w:cs="Times New Roman"/>
                <w:b/>
                <w:bCs/>
              </w:rPr>
            </w:pPr>
            <w:r w:rsidRPr="00874EF9">
              <w:rPr>
                <w:rFonts w:ascii="Times New Roman" w:hAnsi="Times New Roman" w:cs="Times New Roman"/>
              </w:rPr>
              <w:t>Green perceived risk</w:t>
            </w:r>
          </w:p>
        </w:tc>
        <w:tc>
          <w:tcPr>
            <w:tcW w:w="682" w:type="pct"/>
            <w:noWrap/>
            <w:hideMark/>
          </w:tcPr>
          <w:p w14:paraId="5939B5BF"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-0.004</w:t>
            </w:r>
          </w:p>
        </w:tc>
        <w:tc>
          <w:tcPr>
            <w:tcW w:w="835" w:type="pct"/>
            <w:noWrap/>
            <w:hideMark/>
          </w:tcPr>
          <w:p w14:paraId="15FE3A27"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0.922</w:t>
            </w:r>
          </w:p>
        </w:tc>
        <w:tc>
          <w:tcPr>
            <w:tcW w:w="758" w:type="pct"/>
            <w:noWrap/>
            <w:hideMark/>
          </w:tcPr>
          <w:p w14:paraId="5509B4DF" w14:textId="77777777" w:rsidR="00D90A3C" w:rsidRPr="00874EF9" w:rsidRDefault="00D90A3C" w:rsidP="00874EF9">
            <w:pPr>
              <w:jc w:val="center"/>
              <w:rPr>
                <w:rFonts w:ascii="Times New Roman" w:hAnsi="Times New Roman" w:cs="Times New Roman"/>
              </w:rPr>
            </w:pPr>
          </w:p>
        </w:tc>
        <w:tc>
          <w:tcPr>
            <w:tcW w:w="834" w:type="pct"/>
            <w:noWrap/>
            <w:hideMark/>
          </w:tcPr>
          <w:p w14:paraId="706CAC85" w14:textId="77777777" w:rsidR="00D90A3C" w:rsidRPr="00874EF9" w:rsidRDefault="00D90A3C" w:rsidP="00874EF9">
            <w:pPr>
              <w:jc w:val="center"/>
              <w:rPr>
                <w:rFonts w:ascii="Times New Roman" w:hAnsi="Times New Roman" w:cs="Times New Roman"/>
              </w:rPr>
            </w:pPr>
          </w:p>
        </w:tc>
        <w:tc>
          <w:tcPr>
            <w:tcW w:w="759" w:type="pct"/>
            <w:noWrap/>
            <w:hideMark/>
          </w:tcPr>
          <w:p w14:paraId="14235E88" w14:textId="77777777" w:rsidR="00D90A3C" w:rsidRPr="00874EF9" w:rsidRDefault="00D90A3C" w:rsidP="00874EF9">
            <w:pPr>
              <w:jc w:val="center"/>
              <w:rPr>
                <w:rFonts w:ascii="Times New Roman" w:hAnsi="Times New Roman" w:cs="Times New Roman"/>
              </w:rPr>
            </w:pPr>
          </w:p>
        </w:tc>
      </w:tr>
      <w:tr w:rsidR="00C24795" w:rsidRPr="00BA13B2" w14:paraId="3511BE94" w14:textId="77777777" w:rsidTr="005F62B3">
        <w:trPr>
          <w:trHeight w:val="285"/>
        </w:trPr>
        <w:tc>
          <w:tcPr>
            <w:tcW w:w="1132" w:type="pct"/>
            <w:noWrap/>
            <w:hideMark/>
          </w:tcPr>
          <w:p w14:paraId="718311A9" w14:textId="77777777" w:rsidR="00D90A3C" w:rsidRPr="00874EF9" w:rsidRDefault="00D90A3C" w:rsidP="00874EF9">
            <w:pPr>
              <w:rPr>
                <w:rFonts w:ascii="Times New Roman" w:hAnsi="Times New Roman" w:cs="Times New Roman"/>
                <w:b/>
                <w:bCs/>
              </w:rPr>
            </w:pPr>
            <w:r w:rsidRPr="00874EF9">
              <w:rPr>
                <w:rFonts w:ascii="Times New Roman" w:hAnsi="Times New Roman" w:cs="Times New Roman"/>
              </w:rPr>
              <w:t>Green skepticism</w:t>
            </w:r>
          </w:p>
        </w:tc>
        <w:tc>
          <w:tcPr>
            <w:tcW w:w="682" w:type="pct"/>
            <w:noWrap/>
            <w:hideMark/>
          </w:tcPr>
          <w:p w14:paraId="4C4981A5"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0.063</w:t>
            </w:r>
          </w:p>
        </w:tc>
        <w:tc>
          <w:tcPr>
            <w:tcW w:w="835" w:type="pct"/>
            <w:noWrap/>
            <w:hideMark/>
          </w:tcPr>
          <w:p w14:paraId="3AFF7D85"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0.208</w:t>
            </w:r>
          </w:p>
        </w:tc>
        <w:tc>
          <w:tcPr>
            <w:tcW w:w="758" w:type="pct"/>
            <w:noWrap/>
            <w:hideMark/>
          </w:tcPr>
          <w:p w14:paraId="767F2457"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0.829</w:t>
            </w:r>
          </w:p>
        </w:tc>
        <w:tc>
          <w:tcPr>
            <w:tcW w:w="834" w:type="pct"/>
            <w:noWrap/>
            <w:hideMark/>
          </w:tcPr>
          <w:p w14:paraId="06A21352" w14:textId="77777777" w:rsidR="00D90A3C" w:rsidRPr="00874EF9" w:rsidRDefault="00D90A3C" w:rsidP="00874EF9">
            <w:pPr>
              <w:jc w:val="center"/>
              <w:rPr>
                <w:rFonts w:ascii="Times New Roman" w:hAnsi="Times New Roman" w:cs="Times New Roman"/>
              </w:rPr>
            </w:pPr>
          </w:p>
        </w:tc>
        <w:tc>
          <w:tcPr>
            <w:tcW w:w="759" w:type="pct"/>
            <w:noWrap/>
            <w:hideMark/>
          </w:tcPr>
          <w:p w14:paraId="12CBF20E" w14:textId="77777777" w:rsidR="00D90A3C" w:rsidRPr="00874EF9" w:rsidRDefault="00D90A3C" w:rsidP="00874EF9">
            <w:pPr>
              <w:jc w:val="center"/>
              <w:rPr>
                <w:rFonts w:ascii="Times New Roman" w:hAnsi="Times New Roman" w:cs="Times New Roman"/>
              </w:rPr>
            </w:pPr>
          </w:p>
        </w:tc>
      </w:tr>
      <w:tr w:rsidR="00C24795" w:rsidRPr="00BA13B2" w14:paraId="634ABDDC" w14:textId="77777777" w:rsidTr="005F62B3">
        <w:trPr>
          <w:trHeight w:val="285"/>
        </w:trPr>
        <w:tc>
          <w:tcPr>
            <w:tcW w:w="1132" w:type="pct"/>
            <w:noWrap/>
            <w:hideMark/>
          </w:tcPr>
          <w:p w14:paraId="04C91627" w14:textId="77777777" w:rsidR="00D90A3C" w:rsidRPr="00874EF9" w:rsidRDefault="00D90A3C" w:rsidP="00874EF9">
            <w:pPr>
              <w:rPr>
                <w:rFonts w:ascii="Times New Roman" w:hAnsi="Times New Roman" w:cs="Times New Roman"/>
                <w:b/>
                <w:bCs/>
              </w:rPr>
            </w:pPr>
            <w:r w:rsidRPr="00874EF9">
              <w:rPr>
                <w:rFonts w:ascii="Times New Roman" w:hAnsi="Times New Roman" w:cs="Times New Roman"/>
              </w:rPr>
              <w:t>Greenwashing</w:t>
            </w:r>
          </w:p>
        </w:tc>
        <w:tc>
          <w:tcPr>
            <w:tcW w:w="682" w:type="pct"/>
            <w:noWrap/>
            <w:hideMark/>
          </w:tcPr>
          <w:p w14:paraId="3163763D"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0.167</w:t>
            </w:r>
          </w:p>
        </w:tc>
        <w:tc>
          <w:tcPr>
            <w:tcW w:w="835" w:type="pct"/>
            <w:noWrap/>
            <w:hideMark/>
          </w:tcPr>
          <w:p w14:paraId="4FBBD21C"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0.183</w:t>
            </w:r>
          </w:p>
        </w:tc>
        <w:tc>
          <w:tcPr>
            <w:tcW w:w="758" w:type="pct"/>
            <w:noWrap/>
            <w:hideMark/>
          </w:tcPr>
          <w:p w14:paraId="73784EBD"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0.209</w:t>
            </w:r>
          </w:p>
        </w:tc>
        <w:tc>
          <w:tcPr>
            <w:tcW w:w="834" w:type="pct"/>
            <w:noWrap/>
            <w:hideMark/>
          </w:tcPr>
          <w:p w14:paraId="6971AF4E"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0.892</w:t>
            </w:r>
          </w:p>
        </w:tc>
        <w:tc>
          <w:tcPr>
            <w:tcW w:w="759" w:type="pct"/>
            <w:noWrap/>
            <w:hideMark/>
          </w:tcPr>
          <w:p w14:paraId="495F2CE9" w14:textId="77777777" w:rsidR="00D90A3C" w:rsidRPr="00874EF9" w:rsidRDefault="00D90A3C" w:rsidP="00874EF9">
            <w:pPr>
              <w:jc w:val="center"/>
              <w:rPr>
                <w:rFonts w:ascii="Times New Roman" w:hAnsi="Times New Roman" w:cs="Times New Roman"/>
              </w:rPr>
            </w:pPr>
          </w:p>
        </w:tc>
      </w:tr>
      <w:tr w:rsidR="00C24795" w:rsidRPr="00BA13B2" w14:paraId="6A9FE778" w14:textId="77777777" w:rsidTr="005F62B3">
        <w:trPr>
          <w:trHeight w:val="285"/>
        </w:trPr>
        <w:tc>
          <w:tcPr>
            <w:tcW w:w="1132" w:type="pct"/>
            <w:noWrap/>
            <w:hideMark/>
          </w:tcPr>
          <w:p w14:paraId="45628B3F" w14:textId="77777777" w:rsidR="00D90A3C" w:rsidRPr="00874EF9" w:rsidRDefault="00D90A3C" w:rsidP="00874EF9">
            <w:pPr>
              <w:rPr>
                <w:rFonts w:ascii="Times New Roman" w:hAnsi="Times New Roman" w:cs="Times New Roman"/>
                <w:b/>
                <w:bCs/>
              </w:rPr>
            </w:pPr>
            <w:r w:rsidRPr="00874EF9">
              <w:rPr>
                <w:rFonts w:ascii="Times New Roman" w:hAnsi="Times New Roman" w:cs="Times New Roman"/>
              </w:rPr>
              <w:t>Purchase intention</w:t>
            </w:r>
          </w:p>
        </w:tc>
        <w:tc>
          <w:tcPr>
            <w:tcW w:w="682" w:type="pct"/>
            <w:noWrap/>
            <w:hideMark/>
          </w:tcPr>
          <w:p w14:paraId="7084C00F" w14:textId="7875BFB8"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w:t>
            </w:r>
            <w:r w:rsidR="007D60D3" w:rsidRPr="00874EF9">
              <w:rPr>
                <w:rFonts w:ascii="Times New Roman" w:hAnsi="Times New Roman" w:cs="Times New Roman"/>
              </w:rPr>
              <w:t>250</w:t>
            </w:r>
          </w:p>
        </w:tc>
        <w:tc>
          <w:tcPr>
            <w:tcW w:w="835" w:type="pct"/>
            <w:noWrap/>
            <w:hideMark/>
          </w:tcPr>
          <w:p w14:paraId="2FC8E6ED"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-0.285</w:t>
            </w:r>
          </w:p>
        </w:tc>
        <w:tc>
          <w:tcPr>
            <w:tcW w:w="758" w:type="pct"/>
            <w:noWrap/>
            <w:hideMark/>
          </w:tcPr>
          <w:p w14:paraId="494FE618" w14:textId="2A311D9B"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w:t>
            </w:r>
            <w:r w:rsidR="007D60D3" w:rsidRPr="00874EF9">
              <w:rPr>
                <w:rFonts w:ascii="Times New Roman" w:hAnsi="Times New Roman" w:cs="Times New Roman"/>
              </w:rPr>
              <w:t>320</w:t>
            </w:r>
          </w:p>
        </w:tc>
        <w:tc>
          <w:tcPr>
            <w:tcW w:w="834" w:type="pct"/>
            <w:noWrap/>
            <w:hideMark/>
          </w:tcPr>
          <w:p w14:paraId="193AF1F3"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-0.321</w:t>
            </w:r>
          </w:p>
        </w:tc>
        <w:tc>
          <w:tcPr>
            <w:tcW w:w="759" w:type="pct"/>
            <w:noWrap/>
            <w:hideMark/>
          </w:tcPr>
          <w:p w14:paraId="0560B8D8"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0.781</w:t>
            </w:r>
          </w:p>
        </w:tc>
      </w:tr>
      <w:tr w:rsidR="00D90A3C" w:rsidRPr="00874EF9" w14:paraId="003AC1CD" w14:textId="77777777" w:rsidTr="005F62B3">
        <w:trPr>
          <w:trHeight w:val="285"/>
        </w:trPr>
        <w:tc>
          <w:tcPr>
            <w:tcW w:w="5000" w:type="pct"/>
            <w:gridSpan w:val="6"/>
            <w:noWrap/>
            <w:hideMark/>
          </w:tcPr>
          <w:p w14:paraId="0892BBC9" w14:textId="6651F0CE" w:rsidR="00D90A3C" w:rsidRPr="00874EF9" w:rsidRDefault="00D90A3C" w:rsidP="00874EF9">
            <w:pPr>
              <w:rPr>
                <w:rFonts w:ascii="Times New Roman" w:hAnsi="Times New Roman" w:cs="Times New Roman"/>
                <w:b/>
                <w:bCs/>
                <w:i/>
                <w:iCs/>
              </w:rPr>
            </w:pPr>
            <w:proofErr w:type="spellStart"/>
            <w:r w:rsidRPr="00874EF9">
              <w:rPr>
                <w:rFonts w:ascii="Times New Roman" w:hAnsi="Times New Roman" w:cs="Times New Roman"/>
                <w:b/>
                <w:bCs/>
                <w:i/>
                <w:iCs/>
              </w:rPr>
              <w:t>Heterotrait-Monotrait</w:t>
            </w:r>
            <w:proofErr w:type="spellEnd"/>
            <w:r w:rsidRPr="00874EF9">
              <w:rPr>
                <w:rFonts w:ascii="Times New Roman" w:hAnsi="Times New Roman" w:cs="Times New Roman"/>
                <w:b/>
                <w:bCs/>
                <w:i/>
                <w:iCs/>
              </w:rPr>
              <w:t xml:space="preserve"> Ratio (</w:t>
            </w:r>
            <w:proofErr w:type="spellStart"/>
            <w:r w:rsidRPr="00874EF9">
              <w:rPr>
                <w:rFonts w:ascii="Times New Roman" w:hAnsi="Times New Roman" w:cs="Times New Roman"/>
                <w:b/>
                <w:bCs/>
                <w:i/>
                <w:iCs/>
              </w:rPr>
              <w:t>HTMT</w:t>
            </w:r>
            <w:proofErr w:type="spellEnd"/>
            <w:r w:rsidRPr="00874EF9">
              <w:rPr>
                <w:rFonts w:ascii="Times New Roman" w:hAnsi="Times New Roman" w:cs="Times New Roman"/>
                <w:b/>
                <w:bCs/>
                <w:i/>
                <w:iCs/>
              </w:rPr>
              <w:t>)</w:t>
            </w:r>
          </w:p>
        </w:tc>
      </w:tr>
      <w:tr w:rsidR="00DB1BB4" w:rsidRPr="00BA13B2" w14:paraId="22BC7716" w14:textId="77777777" w:rsidTr="005F62B3">
        <w:trPr>
          <w:trHeight w:val="285"/>
        </w:trPr>
        <w:tc>
          <w:tcPr>
            <w:tcW w:w="1132" w:type="pct"/>
            <w:noWrap/>
          </w:tcPr>
          <w:p w14:paraId="0E48A878" w14:textId="1CCD2F29" w:rsidR="00DB1BB4" w:rsidRPr="00874EF9" w:rsidRDefault="00DB1BB4" w:rsidP="00874EF9">
            <w:pPr>
              <w:rPr>
                <w:rFonts w:ascii="Times New Roman" w:hAnsi="Times New Roman" w:cs="Times New Roman"/>
                <w:b/>
                <w:bCs/>
              </w:rPr>
            </w:pPr>
            <w:r w:rsidRPr="00874EF9">
              <w:rPr>
                <w:rFonts w:ascii="Times New Roman" w:hAnsi="Times New Roman" w:cs="Times New Roman"/>
              </w:rPr>
              <w:t>Green confusion</w:t>
            </w:r>
          </w:p>
        </w:tc>
        <w:tc>
          <w:tcPr>
            <w:tcW w:w="682" w:type="pct"/>
            <w:noWrap/>
          </w:tcPr>
          <w:p w14:paraId="1473BABE" w14:textId="77777777" w:rsidR="00DB1BB4" w:rsidRPr="00874EF9" w:rsidRDefault="00DB1BB4" w:rsidP="00874EF9">
            <w:pPr>
              <w:jc w:val="center"/>
              <w:rPr>
                <w:rFonts w:ascii="Times New Roman" w:hAnsi="Times New Roman" w:cs="Times New Roman"/>
              </w:rPr>
            </w:pPr>
          </w:p>
        </w:tc>
        <w:tc>
          <w:tcPr>
            <w:tcW w:w="835" w:type="pct"/>
            <w:noWrap/>
          </w:tcPr>
          <w:p w14:paraId="36CFD8E0" w14:textId="77777777" w:rsidR="00DB1BB4" w:rsidRPr="00874EF9" w:rsidRDefault="00DB1BB4" w:rsidP="00874EF9">
            <w:pPr>
              <w:jc w:val="center"/>
              <w:rPr>
                <w:rFonts w:ascii="Times New Roman" w:hAnsi="Times New Roman" w:cs="Times New Roman"/>
              </w:rPr>
            </w:pPr>
          </w:p>
        </w:tc>
        <w:tc>
          <w:tcPr>
            <w:tcW w:w="758" w:type="pct"/>
            <w:noWrap/>
          </w:tcPr>
          <w:p w14:paraId="5EBFD8A6" w14:textId="77777777" w:rsidR="00DB1BB4" w:rsidRPr="00874EF9" w:rsidRDefault="00DB1BB4" w:rsidP="00874EF9">
            <w:pPr>
              <w:jc w:val="center"/>
              <w:rPr>
                <w:rFonts w:ascii="Times New Roman" w:hAnsi="Times New Roman" w:cs="Times New Roman"/>
              </w:rPr>
            </w:pPr>
          </w:p>
        </w:tc>
        <w:tc>
          <w:tcPr>
            <w:tcW w:w="834" w:type="pct"/>
            <w:noWrap/>
          </w:tcPr>
          <w:p w14:paraId="00E738E4" w14:textId="77777777" w:rsidR="00DB1BB4" w:rsidRPr="00874EF9" w:rsidRDefault="00DB1BB4" w:rsidP="00874EF9">
            <w:pPr>
              <w:jc w:val="center"/>
              <w:rPr>
                <w:rFonts w:ascii="Times New Roman" w:hAnsi="Times New Roman" w:cs="Times New Roman"/>
              </w:rPr>
            </w:pPr>
          </w:p>
        </w:tc>
        <w:tc>
          <w:tcPr>
            <w:tcW w:w="759" w:type="pct"/>
            <w:noWrap/>
          </w:tcPr>
          <w:p w14:paraId="417E3B79" w14:textId="77777777" w:rsidR="00DB1BB4" w:rsidRPr="00874EF9" w:rsidRDefault="00DB1BB4" w:rsidP="00874EF9">
            <w:pPr>
              <w:jc w:val="center"/>
              <w:rPr>
                <w:rFonts w:ascii="Times New Roman" w:hAnsi="Times New Roman" w:cs="Times New Roman"/>
              </w:rPr>
            </w:pPr>
          </w:p>
        </w:tc>
      </w:tr>
      <w:tr w:rsidR="00C24795" w:rsidRPr="00BA13B2" w14:paraId="4901996A" w14:textId="77777777" w:rsidTr="005F62B3">
        <w:trPr>
          <w:trHeight w:val="285"/>
        </w:trPr>
        <w:tc>
          <w:tcPr>
            <w:tcW w:w="1132" w:type="pct"/>
            <w:noWrap/>
            <w:hideMark/>
          </w:tcPr>
          <w:p w14:paraId="3BD8785D" w14:textId="77777777" w:rsidR="00D90A3C" w:rsidRPr="00874EF9" w:rsidRDefault="00D90A3C" w:rsidP="00874EF9">
            <w:pPr>
              <w:rPr>
                <w:rFonts w:ascii="Times New Roman" w:hAnsi="Times New Roman" w:cs="Times New Roman"/>
                <w:b/>
                <w:bCs/>
              </w:rPr>
            </w:pPr>
            <w:r w:rsidRPr="00874EF9">
              <w:rPr>
                <w:rFonts w:ascii="Times New Roman" w:hAnsi="Times New Roman" w:cs="Times New Roman"/>
              </w:rPr>
              <w:t>Green perceived risk</w:t>
            </w:r>
          </w:p>
        </w:tc>
        <w:tc>
          <w:tcPr>
            <w:tcW w:w="682" w:type="pct"/>
            <w:noWrap/>
            <w:hideMark/>
          </w:tcPr>
          <w:p w14:paraId="7A8E6285"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0.018</w:t>
            </w:r>
          </w:p>
        </w:tc>
        <w:tc>
          <w:tcPr>
            <w:tcW w:w="835" w:type="pct"/>
            <w:noWrap/>
            <w:hideMark/>
          </w:tcPr>
          <w:p w14:paraId="4366873F" w14:textId="77777777" w:rsidR="00D90A3C" w:rsidRPr="00874EF9" w:rsidRDefault="00D90A3C" w:rsidP="00874EF9">
            <w:pPr>
              <w:jc w:val="center"/>
              <w:rPr>
                <w:rFonts w:ascii="Times New Roman" w:hAnsi="Times New Roman" w:cs="Times New Roman"/>
              </w:rPr>
            </w:pPr>
          </w:p>
        </w:tc>
        <w:tc>
          <w:tcPr>
            <w:tcW w:w="758" w:type="pct"/>
            <w:noWrap/>
            <w:hideMark/>
          </w:tcPr>
          <w:p w14:paraId="4F5F4A56" w14:textId="77777777" w:rsidR="00D90A3C" w:rsidRPr="00874EF9" w:rsidRDefault="00D90A3C" w:rsidP="00874EF9">
            <w:pPr>
              <w:jc w:val="center"/>
              <w:rPr>
                <w:rFonts w:ascii="Times New Roman" w:hAnsi="Times New Roman" w:cs="Times New Roman"/>
              </w:rPr>
            </w:pPr>
          </w:p>
        </w:tc>
        <w:tc>
          <w:tcPr>
            <w:tcW w:w="834" w:type="pct"/>
            <w:noWrap/>
            <w:hideMark/>
          </w:tcPr>
          <w:p w14:paraId="15B3A5E7" w14:textId="77777777" w:rsidR="00D90A3C" w:rsidRPr="00874EF9" w:rsidRDefault="00D90A3C" w:rsidP="00874EF9">
            <w:pPr>
              <w:jc w:val="center"/>
              <w:rPr>
                <w:rFonts w:ascii="Times New Roman" w:hAnsi="Times New Roman" w:cs="Times New Roman"/>
              </w:rPr>
            </w:pPr>
          </w:p>
        </w:tc>
        <w:tc>
          <w:tcPr>
            <w:tcW w:w="759" w:type="pct"/>
            <w:noWrap/>
            <w:hideMark/>
          </w:tcPr>
          <w:p w14:paraId="27F04E89" w14:textId="77777777" w:rsidR="00D90A3C" w:rsidRPr="00874EF9" w:rsidRDefault="00D90A3C" w:rsidP="00874EF9">
            <w:pPr>
              <w:jc w:val="center"/>
              <w:rPr>
                <w:rFonts w:ascii="Times New Roman" w:hAnsi="Times New Roman" w:cs="Times New Roman"/>
              </w:rPr>
            </w:pPr>
          </w:p>
        </w:tc>
      </w:tr>
      <w:tr w:rsidR="00C24795" w:rsidRPr="00BA13B2" w14:paraId="7F102930" w14:textId="77777777" w:rsidTr="005F62B3">
        <w:trPr>
          <w:trHeight w:val="285"/>
        </w:trPr>
        <w:tc>
          <w:tcPr>
            <w:tcW w:w="1132" w:type="pct"/>
            <w:noWrap/>
            <w:hideMark/>
          </w:tcPr>
          <w:p w14:paraId="5D674176" w14:textId="77777777" w:rsidR="00D90A3C" w:rsidRPr="00874EF9" w:rsidRDefault="00D90A3C" w:rsidP="00874EF9">
            <w:pPr>
              <w:rPr>
                <w:rFonts w:ascii="Times New Roman" w:hAnsi="Times New Roman" w:cs="Times New Roman"/>
                <w:b/>
                <w:bCs/>
              </w:rPr>
            </w:pPr>
            <w:r w:rsidRPr="00874EF9">
              <w:rPr>
                <w:rFonts w:ascii="Times New Roman" w:hAnsi="Times New Roman" w:cs="Times New Roman"/>
              </w:rPr>
              <w:t>Green skepticism</w:t>
            </w:r>
          </w:p>
        </w:tc>
        <w:tc>
          <w:tcPr>
            <w:tcW w:w="682" w:type="pct"/>
            <w:noWrap/>
            <w:hideMark/>
          </w:tcPr>
          <w:p w14:paraId="5D47306B"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0.068</w:t>
            </w:r>
          </w:p>
        </w:tc>
        <w:tc>
          <w:tcPr>
            <w:tcW w:w="835" w:type="pct"/>
            <w:noWrap/>
            <w:hideMark/>
          </w:tcPr>
          <w:p w14:paraId="0F196FEF"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0.229</w:t>
            </w:r>
          </w:p>
        </w:tc>
        <w:tc>
          <w:tcPr>
            <w:tcW w:w="758" w:type="pct"/>
            <w:noWrap/>
            <w:hideMark/>
          </w:tcPr>
          <w:p w14:paraId="5DE7EF5A" w14:textId="77777777" w:rsidR="00D90A3C" w:rsidRPr="00874EF9" w:rsidRDefault="00D90A3C" w:rsidP="00874EF9">
            <w:pPr>
              <w:jc w:val="center"/>
              <w:rPr>
                <w:rFonts w:ascii="Times New Roman" w:hAnsi="Times New Roman" w:cs="Times New Roman"/>
              </w:rPr>
            </w:pPr>
          </w:p>
        </w:tc>
        <w:tc>
          <w:tcPr>
            <w:tcW w:w="834" w:type="pct"/>
            <w:noWrap/>
            <w:hideMark/>
          </w:tcPr>
          <w:p w14:paraId="25D62D22" w14:textId="77777777" w:rsidR="00D90A3C" w:rsidRPr="00874EF9" w:rsidRDefault="00D90A3C" w:rsidP="00874EF9">
            <w:pPr>
              <w:jc w:val="center"/>
              <w:rPr>
                <w:rFonts w:ascii="Times New Roman" w:hAnsi="Times New Roman" w:cs="Times New Roman"/>
              </w:rPr>
            </w:pPr>
          </w:p>
        </w:tc>
        <w:tc>
          <w:tcPr>
            <w:tcW w:w="759" w:type="pct"/>
            <w:noWrap/>
            <w:hideMark/>
          </w:tcPr>
          <w:p w14:paraId="248E383C" w14:textId="77777777" w:rsidR="00D90A3C" w:rsidRPr="00874EF9" w:rsidRDefault="00D90A3C" w:rsidP="00874EF9">
            <w:pPr>
              <w:jc w:val="center"/>
              <w:rPr>
                <w:rFonts w:ascii="Times New Roman" w:hAnsi="Times New Roman" w:cs="Times New Roman"/>
              </w:rPr>
            </w:pPr>
          </w:p>
        </w:tc>
      </w:tr>
      <w:tr w:rsidR="00C24795" w:rsidRPr="00BA13B2" w14:paraId="7A334B63" w14:textId="77777777" w:rsidTr="005F62B3">
        <w:trPr>
          <w:trHeight w:val="285"/>
        </w:trPr>
        <w:tc>
          <w:tcPr>
            <w:tcW w:w="1132" w:type="pct"/>
            <w:noWrap/>
            <w:hideMark/>
          </w:tcPr>
          <w:p w14:paraId="2A091D03" w14:textId="77777777" w:rsidR="00D90A3C" w:rsidRPr="00874EF9" w:rsidRDefault="00D90A3C" w:rsidP="00874EF9">
            <w:pPr>
              <w:rPr>
                <w:rFonts w:ascii="Times New Roman" w:hAnsi="Times New Roman" w:cs="Times New Roman"/>
                <w:b/>
                <w:bCs/>
              </w:rPr>
            </w:pPr>
            <w:r w:rsidRPr="00874EF9">
              <w:rPr>
                <w:rFonts w:ascii="Times New Roman" w:hAnsi="Times New Roman" w:cs="Times New Roman"/>
              </w:rPr>
              <w:t>Greenwashing</w:t>
            </w:r>
          </w:p>
        </w:tc>
        <w:tc>
          <w:tcPr>
            <w:tcW w:w="682" w:type="pct"/>
            <w:noWrap/>
            <w:hideMark/>
          </w:tcPr>
          <w:p w14:paraId="3AAAB842"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0.175</w:t>
            </w:r>
          </w:p>
        </w:tc>
        <w:tc>
          <w:tcPr>
            <w:tcW w:w="835" w:type="pct"/>
            <w:noWrap/>
            <w:hideMark/>
          </w:tcPr>
          <w:p w14:paraId="426B9059" w14:textId="155FB66D"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w:t>
            </w:r>
            <w:r w:rsidR="007D60D3" w:rsidRPr="00874EF9">
              <w:rPr>
                <w:rFonts w:ascii="Times New Roman" w:hAnsi="Times New Roman" w:cs="Times New Roman"/>
              </w:rPr>
              <w:t>190</w:t>
            </w:r>
          </w:p>
        </w:tc>
        <w:tc>
          <w:tcPr>
            <w:tcW w:w="758" w:type="pct"/>
            <w:noWrap/>
            <w:hideMark/>
          </w:tcPr>
          <w:p w14:paraId="338D6E0A"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0.229</w:t>
            </w:r>
          </w:p>
        </w:tc>
        <w:tc>
          <w:tcPr>
            <w:tcW w:w="834" w:type="pct"/>
            <w:noWrap/>
            <w:hideMark/>
          </w:tcPr>
          <w:p w14:paraId="53C348F4" w14:textId="77777777" w:rsidR="00D90A3C" w:rsidRPr="00874EF9" w:rsidRDefault="00D90A3C" w:rsidP="00874EF9">
            <w:pPr>
              <w:jc w:val="center"/>
              <w:rPr>
                <w:rFonts w:ascii="Times New Roman" w:hAnsi="Times New Roman" w:cs="Times New Roman"/>
              </w:rPr>
            </w:pPr>
          </w:p>
        </w:tc>
        <w:tc>
          <w:tcPr>
            <w:tcW w:w="759" w:type="pct"/>
            <w:noWrap/>
            <w:hideMark/>
          </w:tcPr>
          <w:p w14:paraId="05D291E2" w14:textId="77777777" w:rsidR="00D90A3C" w:rsidRPr="00874EF9" w:rsidRDefault="00D90A3C" w:rsidP="00874EF9">
            <w:pPr>
              <w:jc w:val="center"/>
              <w:rPr>
                <w:rFonts w:ascii="Times New Roman" w:hAnsi="Times New Roman" w:cs="Times New Roman"/>
              </w:rPr>
            </w:pPr>
          </w:p>
        </w:tc>
      </w:tr>
      <w:tr w:rsidR="00C24795" w:rsidRPr="00BA13B2" w14:paraId="08992A33" w14:textId="77777777" w:rsidTr="005F62B3">
        <w:trPr>
          <w:trHeight w:val="285"/>
        </w:trPr>
        <w:tc>
          <w:tcPr>
            <w:tcW w:w="1132" w:type="pct"/>
            <w:noWrap/>
            <w:hideMark/>
          </w:tcPr>
          <w:p w14:paraId="1CE00F53" w14:textId="77777777" w:rsidR="00D90A3C" w:rsidRPr="00874EF9" w:rsidRDefault="00D90A3C" w:rsidP="00874EF9">
            <w:pPr>
              <w:rPr>
                <w:rFonts w:ascii="Times New Roman" w:hAnsi="Times New Roman" w:cs="Times New Roman"/>
                <w:b/>
                <w:bCs/>
              </w:rPr>
            </w:pPr>
            <w:r w:rsidRPr="00874EF9">
              <w:rPr>
                <w:rFonts w:ascii="Times New Roman" w:hAnsi="Times New Roman" w:cs="Times New Roman"/>
              </w:rPr>
              <w:t>Purchase intention</w:t>
            </w:r>
          </w:p>
        </w:tc>
        <w:tc>
          <w:tcPr>
            <w:tcW w:w="682" w:type="pct"/>
            <w:noWrap/>
            <w:hideMark/>
          </w:tcPr>
          <w:p w14:paraId="5AB8AE74"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0.282</w:t>
            </w:r>
          </w:p>
        </w:tc>
        <w:tc>
          <w:tcPr>
            <w:tcW w:w="835" w:type="pct"/>
            <w:noWrap/>
            <w:hideMark/>
          </w:tcPr>
          <w:p w14:paraId="7A098708"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0.326</w:t>
            </w:r>
          </w:p>
        </w:tc>
        <w:tc>
          <w:tcPr>
            <w:tcW w:w="758" w:type="pct"/>
            <w:noWrap/>
            <w:hideMark/>
          </w:tcPr>
          <w:p w14:paraId="5A8E3783" w14:textId="77777777"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0.386</w:t>
            </w:r>
          </w:p>
        </w:tc>
        <w:tc>
          <w:tcPr>
            <w:tcW w:w="834" w:type="pct"/>
            <w:noWrap/>
            <w:hideMark/>
          </w:tcPr>
          <w:p w14:paraId="1CF4954D" w14:textId="3F5F8A3E" w:rsidR="00D90A3C" w:rsidRPr="00874EF9" w:rsidRDefault="00D90A3C" w:rsidP="00874EF9">
            <w:pPr>
              <w:jc w:val="center"/>
              <w:rPr>
                <w:rFonts w:ascii="Times New Roman" w:hAnsi="Times New Roman" w:cs="Times New Roman"/>
              </w:rPr>
            </w:pPr>
            <w:r w:rsidRPr="00874EF9">
              <w:rPr>
                <w:rFonts w:ascii="Times New Roman" w:hAnsi="Times New Roman" w:cs="Times New Roman"/>
              </w:rPr>
              <w:t>0.</w:t>
            </w:r>
            <w:r w:rsidR="007D60D3" w:rsidRPr="00874EF9">
              <w:rPr>
                <w:rFonts w:ascii="Times New Roman" w:hAnsi="Times New Roman" w:cs="Times New Roman"/>
              </w:rPr>
              <w:t>380</w:t>
            </w:r>
          </w:p>
        </w:tc>
        <w:tc>
          <w:tcPr>
            <w:tcW w:w="759" w:type="pct"/>
            <w:noWrap/>
            <w:hideMark/>
          </w:tcPr>
          <w:p w14:paraId="6E107659" w14:textId="77777777" w:rsidR="00D90A3C" w:rsidRPr="00874EF9" w:rsidRDefault="00D90A3C" w:rsidP="00874EF9">
            <w:pPr>
              <w:jc w:val="center"/>
              <w:rPr>
                <w:rFonts w:ascii="Times New Roman" w:hAnsi="Times New Roman" w:cs="Times New Roman"/>
              </w:rPr>
            </w:pPr>
          </w:p>
        </w:tc>
      </w:tr>
      <w:tr w:rsidR="00C24795" w:rsidRPr="00874EF9" w14:paraId="4E3CEACF" w14:textId="77777777" w:rsidTr="005F62B3">
        <w:trPr>
          <w:trHeight w:val="285"/>
        </w:trPr>
        <w:tc>
          <w:tcPr>
            <w:tcW w:w="5000" w:type="pct"/>
            <w:gridSpan w:val="6"/>
            <w:noWrap/>
          </w:tcPr>
          <w:p w14:paraId="32C5182B" w14:textId="182338E4" w:rsidR="00C24795" w:rsidRPr="00874EF9" w:rsidRDefault="00C24795" w:rsidP="00874EF9">
            <w:pPr>
              <w:rPr>
                <w:rFonts w:ascii="Times New Roman" w:hAnsi="Times New Roman" w:cs="Times New Roman"/>
                <w:b/>
                <w:bCs/>
                <w:i/>
                <w:iCs/>
              </w:rPr>
            </w:pPr>
            <w:r w:rsidRPr="00874EF9">
              <w:rPr>
                <w:rFonts w:ascii="Times New Roman" w:hAnsi="Times New Roman" w:cs="Times New Roman"/>
                <w:b/>
                <w:bCs/>
                <w:i/>
                <w:iCs/>
              </w:rPr>
              <w:t>Collinearity Statistics (VIF)</w:t>
            </w:r>
          </w:p>
        </w:tc>
      </w:tr>
      <w:tr w:rsidR="00C24795" w:rsidRPr="00BA13B2" w14:paraId="506C473B" w14:textId="77777777" w:rsidTr="005F62B3">
        <w:trPr>
          <w:trHeight w:val="285"/>
        </w:trPr>
        <w:tc>
          <w:tcPr>
            <w:tcW w:w="1132" w:type="pct"/>
            <w:noWrap/>
          </w:tcPr>
          <w:p w14:paraId="4629F496" w14:textId="27FC1C71" w:rsidR="00C24795" w:rsidRPr="00874EF9" w:rsidRDefault="00C24795" w:rsidP="00874EF9">
            <w:pPr>
              <w:rPr>
                <w:rFonts w:ascii="Times New Roman" w:hAnsi="Times New Roman" w:cs="Times New Roman"/>
                <w:b/>
                <w:bCs/>
              </w:rPr>
            </w:pPr>
            <w:r w:rsidRPr="00874EF9">
              <w:rPr>
                <w:rFonts w:ascii="Times New Roman" w:hAnsi="Times New Roman" w:cs="Times New Roman"/>
              </w:rPr>
              <w:t>Green confusion</w:t>
            </w:r>
          </w:p>
        </w:tc>
        <w:tc>
          <w:tcPr>
            <w:tcW w:w="682" w:type="pct"/>
            <w:noWrap/>
          </w:tcPr>
          <w:p w14:paraId="52990585" w14:textId="77777777" w:rsidR="00C24795" w:rsidRPr="00874EF9" w:rsidRDefault="00C24795" w:rsidP="00874EF9">
            <w:pPr>
              <w:jc w:val="center"/>
              <w:rPr>
                <w:rFonts w:ascii="Times New Roman" w:hAnsi="Times New Roman" w:cs="Times New Roman"/>
              </w:rPr>
            </w:pPr>
          </w:p>
        </w:tc>
        <w:tc>
          <w:tcPr>
            <w:tcW w:w="835" w:type="pct"/>
            <w:noWrap/>
          </w:tcPr>
          <w:p w14:paraId="53758FCA" w14:textId="77777777" w:rsidR="00C24795" w:rsidRPr="00874EF9" w:rsidRDefault="00C24795" w:rsidP="00874EF9">
            <w:pPr>
              <w:jc w:val="center"/>
              <w:rPr>
                <w:rFonts w:ascii="Times New Roman" w:hAnsi="Times New Roman" w:cs="Times New Roman"/>
              </w:rPr>
            </w:pPr>
          </w:p>
        </w:tc>
        <w:tc>
          <w:tcPr>
            <w:tcW w:w="758" w:type="pct"/>
            <w:noWrap/>
          </w:tcPr>
          <w:p w14:paraId="601A155E" w14:textId="77777777" w:rsidR="00C24795" w:rsidRPr="00874EF9" w:rsidRDefault="00C24795" w:rsidP="00874EF9">
            <w:pPr>
              <w:jc w:val="center"/>
              <w:rPr>
                <w:rFonts w:ascii="Times New Roman" w:hAnsi="Times New Roman" w:cs="Times New Roman"/>
              </w:rPr>
            </w:pPr>
          </w:p>
        </w:tc>
        <w:tc>
          <w:tcPr>
            <w:tcW w:w="834" w:type="pct"/>
            <w:noWrap/>
          </w:tcPr>
          <w:p w14:paraId="63B2A0F2" w14:textId="77777777" w:rsidR="00C24795" w:rsidRPr="00874EF9" w:rsidRDefault="00C24795" w:rsidP="00874EF9">
            <w:pPr>
              <w:jc w:val="center"/>
              <w:rPr>
                <w:rFonts w:ascii="Times New Roman" w:hAnsi="Times New Roman" w:cs="Times New Roman"/>
              </w:rPr>
            </w:pPr>
          </w:p>
        </w:tc>
        <w:tc>
          <w:tcPr>
            <w:tcW w:w="759" w:type="pct"/>
            <w:noWrap/>
          </w:tcPr>
          <w:p w14:paraId="56D55009" w14:textId="0DDBD5F3" w:rsidR="00C24795" w:rsidRPr="00874EF9" w:rsidRDefault="00C24795" w:rsidP="00874EF9">
            <w:pPr>
              <w:jc w:val="center"/>
              <w:rPr>
                <w:rFonts w:ascii="Times New Roman" w:hAnsi="Times New Roman" w:cs="Times New Roman"/>
              </w:rPr>
            </w:pPr>
            <w:r w:rsidRPr="00874EF9">
              <w:rPr>
                <w:rFonts w:ascii="Times New Roman" w:hAnsi="Times New Roman" w:cs="Times New Roman"/>
              </w:rPr>
              <w:t>1.004</w:t>
            </w:r>
          </w:p>
        </w:tc>
      </w:tr>
      <w:tr w:rsidR="00C24795" w:rsidRPr="00BA13B2" w14:paraId="6B4885F9" w14:textId="77777777" w:rsidTr="005F62B3">
        <w:trPr>
          <w:trHeight w:val="285"/>
        </w:trPr>
        <w:tc>
          <w:tcPr>
            <w:tcW w:w="1132" w:type="pct"/>
            <w:noWrap/>
          </w:tcPr>
          <w:p w14:paraId="05E5797A" w14:textId="45AB75E9" w:rsidR="00C24795" w:rsidRPr="00874EF9" w:rsidRDefault="00C24795" w:rsidP="00874EF9">
            <w:pPr>
              <w:rPr>
                <w:rFonts w:ascii="Times New Roman" w:hAnsi="Times New Roman" w:cs="Times New Roman"/>
                <w:b/>
                <w:bCs/>
              </w:rPr>
            </w:pPr>
            <w:r w:rsidRPr="00874EF9">
              <w:rPr>
                <w:rFonts w:ascii="Times New Roman" w:hAnsi="Times New Roman" w:cs="Times New Roman"/>
              </w:rPr>
              <w:t>Green perceived risk</w:t>
            </w:r>
          </w:p>
        </w:tc>
        <w:tc>
          <w:tcPr>
            <w:tcW w:w="682" w:type="pct"/>
            <w:noWrap/>
          </w:tcPr>
          <w:p w14:paraId="4F71F7EA" w14:textId="77777777" w:rsidR="00C24795" w:rsidRPr="00874EF9" w:rsidRDefault="00C24795" w:rsidP="00874EF9">
            <w:pPr>
              <w:jc w:val="center"/>
              <w:rPr>
                <w:rFonts w:ascii="Times New Roman" w:hAnsi="Times New Roman" w:cs="Times New Roman"/>
              </w:rPr>
            </w:pPr>
          </w:p>
        </w:tc>
        <w:tc>
          <w:tcPr>
            <w:tcW w:w="835" w:type="pct"/>
            <w:noWrap/>
          </w:tcPr>
          <w:p w14:paraId="6240A77E" w14:textId="77777777" w:rsidR="00C24795" w:rsidRPr="00874EF9" w:rsidRDefault="00C24795" w:rsidP="00874EF9">
            <w:pPr>
              <w:jc w:val="center"/>
              <w:rPr>
                <w:rFonts w:ascii="Times New Roman" w:hAnsi="Times New Roman" w:cs="Times New Roman"/>
              </w:rPr>
            </w:pPr>
          </w:p>
        </w:tc>
        <w:tc>
          <w:tcPr>
            <w:tcW w:w="758" w:type="pct"/>
            <w:noWrap/>
          </w:tcPr>
          <w:p w14:paraId="656684A8" w14:textId="77777777" w:rsidR="00C24795" w:rsidRPr="00874EF9" w:rsidRDefault="00C24795" w:rsidP="00874EF9">
            <w:pPr>
              <w:jc w:val="center"/>
              <w:rPr>
                <w:rFonts w:ascii="Times New Roman" w:hAnsi="Times New Roman" w:cs="Times New Roman"/>
              </w:rPr>
            </w:pPr>
          </w:p>
        </w:tc>
        <w:tc>
          <w:tcPr>
            <w:tcW w:w="834" w:type="pct"/>
            <w:noWrap/>
          </w:tcPr>
          <w:p w14:paraId="28FC12D9" w14:textId="77777777" w:rsidR="00C24795" w:rsidRPr="00874EF9" w:rsidRDefault="00C24795" w:rsidP="00874EF9">
            <w:pPr>
              <w:jc w:val="center"/>
              <w:rPr>
                <w:rFonts w:ascii="Times New Roman" w:hAnsi="Times New Roman" w:cs="Times New Roman"/>
              </w:rPr>
            </w:pPr>
          </w:p>
        </w:tc>
        <w:tc>
          <w:tcPr>
            <w:tcW w:w="759" w:type="pct"/>
            <w:noWrap/>
          </w:tcPr>
          <w:p w14:paraId="696BE54C" w14:textId="5DD7530B" w:rsidR="00C24795" w:rsidRPr="00874EF9" w:rsidRDefault="00C24795" w:rsidP="00874EF9">
            <w:pPr>
              <w:jc w:val="center"/>
              <w:rPr>
                <w:rFonts w:ascii="Times New Roman" w:hAnsi="Times New Roman" w:cs="Times New Roman"/>
              </w:rPr>
            </w:pPr>
            <w:r w:rsidRPr="00874EF9">
              <w:rPr>
                <w:rFonts w:ascii="Times New Roman" w:hAnsi="Times New Roman" w:cs="Times New Roman"/>
              </w:rPr>
              <w:t>1.046</w:t>
            </w:r>
          </w:p>
        </w:tc>
      </w:tr>
      <w:tr w:rsidR="00C24795" w:rsidRPr="00BA13B2" w14:paraId="70752869" w14:textId="77777777" w:rsidTr="00874EF9">
        <w:trPr>
          <w:trHeight w:val="64"/>
        </w:trPr>
        <w:tc>
          <w:tcPr>
            <w:tcW w:w="1132" w:type="pct"/>
            <w:noWrap/>
          </w:tcPr>
          <w:p w14:paraId="2B8FDE24" w14:textId="2899C050" w:rsidR="00C24795" w:rsidRPr="00874EF9" w:rsidRDefault="00C24795" w:rsidP="00874EF9">
            <w:pPr>
              <w:rPr>
                <w:rFonts w:ascii="Times New Roman" w:hAnsi="Times New Roman" w:cs="Times New Roman"/>
                <w:b/>
                <w:bCs/>
              </w:rPr>
            </w:pPr>
            <w:r w:rsidRPr="00874EF9">
              <w:rPr>
                <w:rFonts w:ascii="Times New Roman" w:hAnsi="Times New Roman" w:cs="Times New Roman"/>
              </w:rPr>
              <w:t>Green skepticism</w:t>
            </w:r>
          </w:p>
        </w:tc>
        <w:tc>
          <w:tcPr>
            <w:tcW w:w="682" w:type="pct"/>
            <w:noWrap/>
          </w:tcPr>
          <w:p w14:paraId="4949DDF3" w14:textId="77777777" w:rsidR="00C24795" w:rsidRPr="00874EF9" w:rsidRDefault="00C24795" w:rsidP="00874EF9">
            <w:pPr>
              <w:jc w:val="center"/>
              <w:rPr>
                <w:rFonts w:ascii="Times New Roman" w:hAnsi="Times New Roman" w:cs="Times New Roman"/>
              </w:rPr>
            </w:pPr>
          </w:p>
        </w:tc>
        <w:tc>
          <w:tcPr>
            <w:tcW w:w="835" w:type="pct"/>
            <w:noWrap/>
          </w:tcPr>
          <w:p w14:paraId="31D48912" w14:textId="77777777" w:rsidR="00C24795" w:rsidRPr="00874EF9" w:rsidRDefault="00C24795" w:rsidP="00874EF9">
            <w:pPr>
              <w:jc w:val="center"/>
              <w:rPr>
                <w:rFonts w:ascii="Times New Roman" w:hAnsi="Times New Roman" w:cs="Times New Roman"/>
              </w:rPr>
            </w:pPr>
          </w:p>
        </w:tc>
        <w:tc>
          <w:tcPr>
            <w:tcW w:w="758" w:type="pct"/>
            <w:noWrap/>
          </w:tcPr>
          <w:p w14:paraId="419B508E" w14:textId="77777777" w:rsidR="00C24795" w:rsidRPr="00874EF9" w:rsidRDefault="00C24795" w:rsidP="00874EF9">
            <w:pPr>
              <w:jc w:val="center"/>
              <w:rPr>
                <w:rFonts w:ascii="Times New Roman" w:hAnsi="Times New Roman" w:cs="Times New Roman"/>
              </w:rPr>
            </w:pPr>
          </w:p>
        </w:tc>
        <w:tc>
          <w:tcPr>
            <w:tcW w:w="834" w:type="pct"/>
            <w:noWrap/>
          </w:tcPr>
          <w:p w14:paraId="7E6E2954" w14:textId="77777777" w:rsidR="00C24795" w:rsidRPr="00874EF9" w:rsidRDefault="00C24795" w:rsidP="00874EF9">
            <w:pPr>
              <w:jc w:val="center"/>
              <w:rPr>
                <w:rFonts w:ascii="Times New Roman" w:hAnsi="Times New Roman" w:cs="Times New Roman"/>
              </w:rPr>
            </w:pPr>
          </w:p>
        </w:tc>
        <w:tc>
          <w:tcPr>
            <w:tcW w:w="759" w:type="pct"/>
            <w:noWrap/>
          </w:tcPr>
          <w:p w14:paraId="6334823C" w14:textId="2D738572" w:rsidR="00C24795" w:rsidRPr="00874EF9" w:rsidRDefault="00C24795" w:rsidP="00874EF9">
            <w:pPr>
              <w:jc w:val="center"/>
              <w:rPr>
                <w:rFonts w:ascii="Times New Roman" w:hAnsi="Times New Roman" w:cs="Times New Roman"/>
              </w:rPr>
            </w:pPr>
            <w:r w:rsidRPr="00874EF9">
              <w:rPr>
                <w:rFonts w:ascii="Times New Roman" w:hAnsi="Times New Roman" w:cs="Times New Roman"/>
              </w:rPr>
              <w:t>1.050</w:t>
            </w:r>
          </w:p>
        </w:tc>
      </w:tr>
      <w:tr w:rsidR="00C24795" w:rsidRPr="00BA13B2" w14:paraId="48021F71" w14:textId="77777777" w:rsidTr="005F62B3">
        <w:trPr>
          <w:trHeight w:val="285"/>
        </w:trPr>
        <w:tc>
          <w:tcPr>
            <w:tcW w:w="1132" w:type="pct"/>
            <w:noWrap/>
          </w:tcPr>
          <w:p w14:paraId="53E5CB36" w14:textId="43D32BB9" w:rsidR="00C24795" w:rsidRPr="00874EF9" w:rsidRDefault="00C24795" w:rsidP="00874EF9">
            <w:pPr>
              <w:rPr>
                <w:rFonts w:ascii="Times New Roman" w:hAnsi="Times New Roman" w:cs="Times New Roman"/>
                <w:b/>
                <w:bCs/>
              </w:rPr>
            </w:pPr>
            <w:r w:rsidRPr="00874EF9">
              <w:rPr>
                <w:rFonts w:ascii="Times New Roman" w:hAnsi="Times New Roman" w:cs="Times New Roman"/>
              </w:rPr>
              <w:t>Greenwashing</w:t>
            </w:r>
          </w:p>
        </w:tc>
        <w:tc>
          <w:tcPr>
            <w:tcW w:w="682" w:type="pct"/>
            <w:noWrap/>
          </w:tcPr>
          <w:p w14:paraId="31B1C6C9" w14:textId="174132B9" w:rsidR="00C24795" w:rsidRPr="00874EF9" w:rsidRDefault="00C24795" w:rsidP="00874EF9">
            <w:pPr>
              <w:jc w:val="center"/>
              <w:rPr>
                <w:rFonts w:ascii="Times New Roman" w:hAnsi="Times New Roman" w:cs="Times New Roman"/>
              </w:rPr>
            </w:pPr>
            <w:r w:rsidRPr="00874EF9">
              <w:rPr>
                <w:rFonts w:ascii="Times New Roman" w:hAnsi="Times New Roman" w:cs="Times New Roman"/>
              </w:rPr>
              <w:t>1.000</w:t>
            </w:r>
          </w:p>
        </w:tc>
        <w:tc>
          <w:tcPr>
            <w:tcW w:w="835" w:type="pct"/>
            <w:noWrap/>
          </w:tcPr>
          <w:p w14:paraId="0C23E3A4" w14:textId="3B43A6DE" w:rsidR="00C24795" w:rsidRPr="00874EF9" w:rsidRDefault="00C24795" w:rsidP="00874EF9">
            <w:pPr>
              <w:jc w:val="center"/>
              <w:rPr>
                <w:rFonts w:ascii="Times New Roman" w:hAnsi="Times New Roman" w:cs="Times New Roman"/>
              </w:rPr>
            </w:pPr>
            <w:r w:rsidRPr="00874EF9">
              <w:rPr>
                <w:rFonts w:ascii="Times New Roman" w:hAnsi="Times New Roman" w:cs="Times New Roman"/>
              </w:rPr>
              <w:t>1.000</w:t>
            </w:r>
          </w:p>
        </w:tc>
        <w:tc>
          <w:tcPr>
            <w:tcW w:w="758" w:type="pct"/>
            <w:noWrap/>
          </w:tcPr>
          <w:p w14:paraId="57E0BD27" w14:textId="2D656D50" w:rsidR="00C24795" w:rsidRPr="00874EF9" w:rsidRDefault="00C24795" w:rsidP="00874EF9">
            <w:pPr>
              <w:jc w:val="center"/>
              <w:rPr>
                <w:rFonts w:ascii="Times New Roman" w:hAnsi="Times New Roman" w:cs="Times New Roman"/>
              </w:rPr>
            </w:pPr>
            <w:r w:rsidRPr="00874EF9">
              <w:rPr>
                <w:rFonts w:ascii="Times New Roman" w:hAnsi="Times New Roman" w:cs="Times New Roman"/>
              </w:rPr>
              <w:t>1.000</w:t>
            </w:r>
          </w:p>
        </w:tc>
        <w:tc>
          <w:tcPr>
            <w:tcW w:w="834" w:type="pct"/>
            <w:noWrap/>
          </w:tcPr>
          <w:p w14:paraId="63C5724F" w14:textId="77777777" w:rsidR="00C24795" w:rsidRPr="00874EF9" w:rsidRDefault="00C24795" w:rsidP="00874EF9">
            <w:pPr>
              <w:jc w:val="center"/>
              <w:rPr>
                <w:rFonts w:ascii="Times New Roman" w:hAnsi="Times New Roman" w:cs="Times New Roman"/>
              </w:rPr>
            </w:pPr>
          </w:p>
        </w:tc>
        <w:tc>
          <w:tcPr>
            <w:tcW w:w="759" w:type="pct"/>
            <w:noWrap/>
          </w:tcPr>
          <w:p w14:paraId="28BF252E" w14:textId="77777777" w:rsidR="00C24795" w:rsidRPr="00874EF9" w:rsidRDefault="00C24795" w:rsidP="00874EF9">
            <w:pPr>
              <w:jc w:val="center"/>
              <w:rPr>
                <w:rFonts w:ascii="Times New Roman" w:hAnsi="Times New Roman" w:cs="Times New Roman"/>
              </w:rPr>
            </w:pPr>
          </w:p>
        </w:tc>
      </w:tr>
      <w:tr w:rsidR="00C24795" w:rsidRPr="00BA13B2" w14:paraId="60C9C363" w14:textId="77777777" w:rsidTr="005F62B3">
        <w:trPr>
          <w:trHeight w:val="285"/>
        </w:trPr>
        <w:tc>
          <w:tcPr>
            <w:tcW w:w="1132" w:type="pct"/>
            <w:noWrap/>
          </w:tcPr>
          <w:p w14:paraId="40205CA8" w14:textId="271F67A9" w:rsidR="00C24795" w:rsidRPr="00874EF9" w:rsidRDefault="00C24795" w:rsidP="00874EF9">
            <w:pPr>
              <w:rPr>
                <w:rFonts w:ascii="Times New Roman" w:hAnsi="Times New Roman" w:cs="Times New Roman"/>
                <w:b/>
                <w:bCs/>
              </w:rPr>
            </w:pPr>
            <w:r w:rsidRPr="00874EF9">
              <w:rPr>
                <w:rFonts w:ascii="Times New Roman" w:hAnsi="Times New Roman" w:cs="Times New Roman"/>
              </w:rPr>
              <w:t>Purchase intention</w:t>
            </w:r>
          </w:p>
        </w:tc>
        <w:tc>
          <w:tcPr>
            <w:tcW w:w="682" w:type="pct"/>
            <w:noWrap/>
          </w:tcPr>
          <w:p w14:paraId="348F654F" w14:textId="77777777" w:rsidR="00C24795" w:rsidRPr="00874EF9" w:rsidRDefault="00C24795" w:rsidP="00874EF9">
            <w:pPr>
              <w:jc w:val="center"/>
              <w:rPr>
                <w:rFonts w:ascii="Times New Roman" w:hAnsi="Times New Roman" w:cs="Times New Roman"/>
              </w:rPr>
            </w:pPr>
          </w:p>
        </w:tc>
        <w:tc>
          <w:tcPr>
            <w:tcW w:w="835" w:type="pct"/>
            <w:noWrap/>
          </w:tcPr>
          <w:p w14:paraId="7C2E5E17" w14:textId="77777777" w:rsidR="00C24795" w:rsidRPr="00874EF9" w:rsidRDefault="00C24795" w:rsidP="00874EF9">
            <w:pPr>
              <w:jc w:val="center"/>
              <w:rPr>
                <w:rFonts w:ascii="Times New Roman" w:hAnsi="Times New Roman" w:cs="Times New Roman"/>
              </w:rPr>
            </w:pPr>
          </w:p>
        </w:tc>
        <w:tc>
          <w:tcPr>
            <w:tcW w:w="758" w:type="pct"/>
            <w:noWrap/>
          </w:tcPr>
          <w:p w14:paraId="19DC82C2" w14:textId="77777777" w:rsidR="00C24795" w:rsidRPr="00874EF9" w:rsidRDefault="00C24795" w:rsidP="00874EF9">
            <w:pPr>
              <w:jc w:val="center"/>
              <w:rPr>
                <w:rFonts w:ascii="Times New Roman" w:hAnsi="Times New Roman" w:cs="Times New Roman"/>
              </w:rPr>
            </w:pPr>
          </w:p>
        </w:tc>
        <w:tc>
          <w:tcPr>
            <w:tcW w:w="834" w:type="pct"/>
            <w:noWrap/>
          </w:tcPr>
          <w:p w14:paraId="3B90FD41" w14:textId="77777777" w:rsidR="00C24795" w:rsidRPr="00874EF9" w:rsidRDefault="00C24795" w:rsidP="00874EF9">
            <w:pPr>
              <w:jc w:val="center"/>
              <w:rPr>
                <w:rFonts w:ascii="Times New Roman" w:hAnsi="Times New Roman" w:cs="Times New Roman"/>
              </w:rPr>
            </w:pPr>
          </w:p>
        </w:tc>
        <w:tc>
          <w:tcPr>
            <w:tcW w:w="759" w:type="pct"/>
            <w:noWrap/>
          </w:tcPr>
          <w:p w14:paraId="445089F8" w14:textId="77777777" w:rsidR="00C24795" w:rsidRPr="00874EF9" w:rsidRDefault="00C24795" w:rsidP="00874EF9">
            <w:pPr>
              <w:jc w:val="center"/>
              <w:rPr>
                <w:rFonts w:ascii="Times New Roman" w:hAnsi="Times New Roman" w:cs="Times New Roman"/>
              </w:rPr>
            </w:pPr>
          </w:p>
        </w:tc>
      </w:tr>
    </w:tbl>
    <w:p w14:paraId="6CF5CEFB" w14:textId="77777777" w:rsidR="004655EF" w:rsidRDefault="004655EF" w:rsidP="00C24795">
      <w:pPr>
        <w:spacing w:before="120" w:after="120" w:line="240" w:lineRule="auto"/>
        <w:jc w:val="both"/>
        <w:rPr>
          <w:rFonts w:ascii="Times New Roman" w:hAnsi="Times New Roman" w:cs="Times New Roman"/>
          <w:b/>
          <w:bCs/>
        </w:rPr>
        <w:sectPr w:rsidR="004655EF" w:rsidSect="005F62B3">
          <w:type w:val="continuous"/>
          <w:pgSz w:w="11906" w:h="16838"/>
          <w:pgMar w:top="1134" w:right="1134" w:bottom="1134" w:left="1418" w:header="709" w:footer="709" w:gutter="0"/>
          <w:cols w:space="708"/>
          <w:docGrid w:linePitch="360"/>
        </w:sectPr>
      </w:pPr>
    </w:p>
    <w:p w14:paraId="274FBD2D" w14:textId="1545801A" w:rsidR="00C24795" w:rsidRPr="00BA13B2" w:rsidRDefault="00C24795" w:rsidP="00C24795">
      <w:pPr>
        <w:spacing w:before="120" w:after="120" w:line="240" w:lineRule="auto"/>
        <w:jc w:val="both"/>
        <w:rPr>
          <w:rFonts w:ascii="Times New Roman" w:hAnsi="Times New Roman" w:cs="Times New Roman"/>
          <w:b/>
          <w:bCs/>
        </w:rPr>
      </w:pPr>
      <w:r w:rsidRPr="00BA13B2">
        <w:rPr>
          <w:rFonts w:ascii="Times New Roman" w:hAnsi="Times New Roman" w:cs="Times New Roman"/>
          <w:b/>
          <w:bCs/>
        </w:rPr>
        <w:t xml:space="preserve">4.3. </w:t>
      </w:r>
      <w:r w:rsidR="00CF2A3A" w:rsidRPr="00BA13B2">
        <w:rPr>
          <w:rFonts w:ascii="Times New Roman" w:hAnsi="Times New Roman" w:cs="Times New Roman"/>
          <w:b/>
          <w:bCs/>
        </w:rPr>
        <w:t>Hypotheses testing and structural model</w:t>
      </w:r>
    </w:p>
    <w:p w14:paraId="2D12714A" w14:textId="244F278C" w:rsidR="004655EF" w:rsidRDefault="00380DEE" w:rsidP="00DF7B98">
      <w:pPr>
        <w:spacing w:before="120" w:after="120" w:line="240" w:lineRule="auto"/>
        <w:ind w:firstLine="567"/>
        <w:jc w:val="both"/>
        <w:rPr>
          <w:rFonts w:ascii="Times New Roman" w:hAnsi="Times New Roman" w:cs="Times New Roman"/>
        </w:rPr>
        <w:sectPr w:rsidR="004655EF" w:rsidSect="004655EF">
          <w:type w:val="continuous"/>
          <w:pgSz w:w="11906" w:h="16838"/>
          <w:pgMar w:top="1134" w:right="1134" w:bottom="1134" w:left="1418" w:header="709" w:footer="709" w:gutter="0"/>
          <w:cols w:num="2" w:space="708"/>
          <w:docGrid w:linePitch="360"/>
        </w:sectPr>
      </w:pPr>
      <w:r w:rsidRPr="00BA13B2">
        <w:rPr>
          <w:rFonts w:ascii="Times New Roman" w:hAnsi="Times New Roman" w:cs="Times New Roman"/>
        </w:rPr>
        <w:t xml:space="preserve">To obtain stable outcomes, all hypotheses were tested with the performed bootstrapping of 5,000 subsamples, and thereupon a hypothesis is supported when its p-value is </w:t>
      </w:r>
      <w:bookmarkStart w:id="1" w:name="_Hlk211419416"/>
      <w:r w:rsidRPr="00BA13B2">
        <w:rPr>
          <w:rFonts w:ascii="Times New Roman" w:hAnsi="Times New Roman" w:cs="Times New Roman"/>
        </w:rPr>
        <w:t>less than 0.05</w:t>
      </w:r>
      <w:bookmarkEnd w:id="1"/>
      <w:r w:rsidRPr="00BA13B2">
        <w:rPr>
          <w:rFonts w:ascii="Times New Roman" w:hAnsi="Times New Roman" w:cs="Times New Roman"/>
        </w:rPr>
        <w:t>.</w:t>
      </w:r>
      <w:r w:rsidR="00AF2727" w:rsidRPr="00BA13B2">
        <w:rPr>
          <w:rFonts w:ascii="Times New Roman" w:hAnsi="Times New Roman" w:cs="Times New Roman"/>
        </w:rPr>
        <w:t xml:space="preserve"> The results from Table 4 reveal that all proposed </w:t>
      </w:r>
      <w:r w:rsidR="00AF2727" w:rsidRPr="00BA13B2">
        <w:rPr>
          <w:rFonts w:ascii="Times New Roman" w:hAnsi="Times New Roman" w:cs="Times New Roman"/>
        </w:rPr>
        <w:t>hypotheses are supported since all p-values were less than 0.05.</w:t>
      </w:r>
      <w:r w:rsidR="00875A83" w:rsidRPr="00BA13B2">
        <w:rPr>
          <w:rFonts w:ascii="Times New Roman" w:hAnsi="Times New Roman" w:cs="Times New Roman"/>
        </w:rPr>
        <w:t xml:space="preserve"> Specifically, greenwashing arose as a significant antecedent of consumer doubt, exerting positive associations with green skepticism (β = 0.209), green perceived risk (β = 0.183), and green confusion (β = 0.167)</w:t>
      </w:r>
      <w:r w:rsidR="00270209" w:rsidRPr="00BA13B2">
        <w:rPr>
          <w:rFonts w:ascii="Times New Roman" w:hAnsi="Times New Roman" w:cs="Times New Roman"/>
        </w:rPr>
        <w:t xml:space="preserve">, indicating that deceptive green claims tend to </w:t>
      </w:r>
      <w:r w:rsidR="00270209" w:rsidRPr="00BA13B2">
        <w:rPr>
          <w:rFonts w:ascii="Times New Roman" w:hAnsi="Times New Roman" w:cs="Times New Roman"/>
        </w:rPr>
        <w:lastRenderedPageBreak/>
        <w:t>intensify consumers</w:t>
      </w:r>
      <w:r w:rsidR="00382A62">
        <w:rPr>
          <w:rFonts w:ascii="Times New Roman" w:hAnsi="Times New Roman" w:cs="Times New Roman"/>
        </w:rPr>
        <w:t>’</w:t>
      </w:r>
      <w:r w:rsidR="00270209" w:rsidRPr="00BA13B2">
        <w:rPr>
          <w:rFonts w:ascii="Times New Roman" w:hAnsi="Times New Roman" w:cs="Times New Roman"/>
        </w:rPr>
        <w:t xml:space="preserve"> skepticism, heighten their sense of risk, and create confusion regarding the genuine environmental attributes of products.</w:t>
      </w:r>
      <w:r w:rsidR="00D4202B" w:rsidRPr="00BA13B2">
        <w:rPr>
          <w:rFonts w:ascii="Times New Roman" w:hAnsi="Times New Roman" w:cs="Times New Roman"/>
        </w:rPr>
        <w:t xml:space="preserve"> In turn, all three mediators exhibited negative impact on purchase intention, with green skepticism having the strongest coefficient (β = -</w:t>
      </w:r>
      <w:r w:rsidR="00D4202B" w:rsidRPr="00BA13B2">
        <w:rPr>
          <w:rFonts w:ascii="Times New Roman" w:hAnsi="Times New Roman" w:cs="Times New Roman"/>
        </w:rPr>
        <w:t>0.257), followed by green perceived confusion and green perceived risk, which were not too different (-0.235 and -0.233, respectively).</w:t>
      </w:r>
      <w:r w:rsidR="00617C59" w:rsidRPr="00BA13B2">
        <w:t xml:space="preserve"> </w:t>
      </w:r>
      <w:r w:rsidR="00617C59" w:rsidRPr="00BA13B2">
        <w:rPr>
          <w:rFonts w:ascii="Times New Roman" w:hAnsi="Times New Roman" w:cs="Times New Roman"/>
        </w:rPr>
        <w:t>This finding further confirms that consumers</w:t>
      </w:r>
      <w:r w:rsidR="00382A62">
        <w:rPr>
          <w:rFonts w:ascii="Times New Roman" w:hAnsi="Times New Roman" w:cs="Times New Roman"/>
        </w:rPr>
        <w:t>’</w:t>
      </w:r>
      <w:r w:rsidR="00617C59" w:rsidRPr="00BA13B2">
        <w:rPr>
          <w:rFonts w:ascii="Times New Roman" w:hAnsi="Times New Roman" w:cs="Times New Roman"/>
        </w:rPr>
        <w:t xml:space="preserve"> purchase intention is substantially disrupted by their psychological responses to gr</w:t>
      </w:r>
      <w:r w:rsidR="005A1571" w:rsidRPr="00BA13B2">
        <w:rPr>
          <w:rFonts w:ascii="Times New Roman" w:hAnsi="Times New Roman" w:cs="Times New Roman"/>
        </w:rPr>
        <w:t>eenwashing.</w:t>
      </w:r>
    </w:p>
    <w:p w14:paraId="00830D67" w14:textId="0881452E" w:rsidR="00380DEE" w:rsidRPr="00741842" w:rsidRDefault="00380DEE" w:rsidP="004655EF">
      <w:pPr>
        <w:spacing w:before="240" w:after="120" w:line="240" w:lineRule="auto"/>
        <w:rPr>
          <w:rFonts w:ascii="Times New Roman" w:hAnsi="Times New Roman" w:cs="Times New Roman"/>
          <w:sz w:val="20"/>
          <w:szCs w:val="20"/>
        </w:rPr>
      </w:pPr>
      <w:r w:rsidRPr="00741842">
        <w:rPr>
          <w:rFonts w:ascii="Times New Roman" w:hAnsi="Times New Roman" w:cs="Times New Roman"/>
          <w:b/>
          <w:bCs/>
          <w:sz w:val="20"/>
          <w:szCs w:val="20"/>
        </w:rPr>
        <w:t xml:space="preserve">Table 4. </w:t>
      </w:r>
      <w:r w:rsidR="00E56906" w:rsidRPr="00741842">
        <w:rPr>
          <w:rFonts w:ascii="Times New Roman" w:hAnsi="Times New Roman" w:cs="Times New Roman"/>
          <w:sz w:val="20"/>
          <w:szCs w:val="20"/>
        </w:rPr>
        <w:t>Results of testing research hypotheses</w:t>
      </w:r>
    </w:p>
    <w:tbl>
      <w:tblPr>
        <w:tblStyle w:val="LiBang"/>
        <w:tblW w:w="0" w:type="auto"/>
        <w:tblLook w:val="04A0" w:firstRow="1" w:lastRow="0" w:firstColumn="1" w:lastColumn="0" w:noHBand="0" w:noVBand="1"/>
      </w:tblPr>
      <w:tblGrid>
        <w:gridCol w:w="2506"/>
        <w:gridCol w:w="1011"/>
        <w:gridCol w:w="978"/>
        <w:gridCol w:w="1254"/>
        <w:gridCol w:w="1426"/>
        <w:gridCol w:w="945"/>
        <w:gridCol w:w="1224"/>
      </w:tblGrid>
      <w:tr w:rsidR="00380DEE" w:rsidRPr="00874EF9" w14:paraId="7044DA0E" w14:textId="5980A672" w:rsidTr="00874EF9">
        <w:trPr>
          <w:trHeight w:val="285"/>
        </w:trPr>
        <w:tc>
          <w:tcPr>
            <w:tcW w:w="2506" w:type="dxa"/>
            <w:noWrap/>
            <w:hideMark/>
          </w:tcPr>
          <w:p w14:paraId="5A37B05A" w14:textId="23E1DB5A" w:rsidR="00380DEE" w:rsidRPr="00874EF9" w:rsidRDefault="00380DEE" w:rsidP="00874EF9">
            <w:pPr>
              <w:jc w:val="center"/>
              <w:rPr>
                <w:rFonts w:ascii="Times New Roman" w:hAnsi="Times New Roman" w:cs="Times New Roman"/>
                <w:b/>
                <w:bCs/>
              </w:rPr>
            </w:pPr>
            <w:r w:rsidRPr="00874EF9">
              <w:rPr>
                <w:rFonts w:ascii="Times New Roman" w:hAnsi="Times New Roman" w:cs="Times New Roman"/>
                <w:b/>
                <w:bCs/>
              </w:rPr>
              <w:t>Hypothesis</w:t>
            </w:r>
          </w:p>
        </w:tc>
        <w:tc>
          <w:tcPr>
            <w:tcW w:w="995" w:type="dxa"/>
            <w:noWrap/>
            <w:hideMark/>
          </w:tcPr>
          <w:p w14:paraId="25755F30" w14:textId="77777777" w:rsidR="00380DEE" w:rsidRPr="00874EF9" w:rsidRDefault="00380DEE" w:rsidP="00874EF9">
            <w:pPr>
              <w:jc w:val="center"/>
              <w:rPr>
                <w:rFonts w:ascii="Times New Roman" w:hAnsi="Times New Roman" w:cs="Times New Roman"/>
                <w:b/>
                <w:bCs/>
              </w:rPr>
            </w:pPr>
            <w:r w:rsidRPr="00874EF9">
              <w:rPr>
                <w:rFonts w:ascii="Times New Roman" w:hAnsi="Times New Roman" w:cs="Times New Roman"/>
                <w:b/>
                <w:bCs/>
              </w:rPr>
              <w:t>Original Sample (O)</w:t>
            </w:r>
          </w:p>
        </w:tc>
        <w:tc>
          <w:tcPr>
            <w:tcW w:w="978" w:type="dxa"/>
            <w:noWrap/>
            <w:hideMark/>
          </w:tcPr>
          <w:p w14:paraId="22D17CE5" w14:textId="77777777" w:rsidR="00380DEE" w:rsidRPr="00874EF9" w:rsidRDefault="00380DEE" w:rsidP="00874EF9">
            <w:pPr>
              <w:jc w:val="center"/>
              <w:rPr>
                <w:rFonts w:ascii="Times New Roman" w:hAnsi="Times New Roman" w:cs="Times New Roman"/>
                <w:b/>
                <w:bCs/>
              </w:rPr>
            </w:pPr>
            <w:r w:rsidRPr="00874EF9">
              <w:rPr>
                <w:rFonts w:ascii="Times New Roman" w:hAnsi="Times New Roman" w:cs="Times New Roman"/>
                <w:b/>
                <w:bCs/>
              </w:rPr>
              <w:t>Sample Mean (M)</w:t>
            </w:r>
          </w:p>
        </w:tc>
        <w:tc>
          <w:tcPr>
            <w:tcW w:w="1254" w:type="dxa"/>
            <w:noWrap/>
            <w:hideMark/>
          </w:tcPr>
          <w:p w14:paraId="59B12978" w14:textId="77777777" w:rsidR="00380DEE" w:rsidRPr="00874EF9" w:rsidRDefault="00380DEE" w:rsidP="00874EF9">
            <w:pPr>
              <w:jc w:val="center"/>
              <w:rPr>
                <w:rFonts w:ascii="Times New Roman" w:hAnsi="Times New Roman" w:cs="Times New Roman"/>
                <w:b/>
                <w:bCs/>
              </w:rPr>
            </w:pPr>
            <w:r w:rsidRPr="00874EF9">
              <w:rPr>
                <w:rFonts w:ascii="Times New Roman" w:hAnsi="Times New Roman" w:cs="Times New Roman"/>
                <w:b/>
                <w:bCs/>
              </w:rPr>
              <w:t>Standard Deviation (</w:t>
            </w:r>
            <w:proofErr w:type="spellStart"/>
            <w:r w:rsidRPr="00874EF9">
              <w:rPr>
                <w:rFonts w:ascii="Times New Roman" w:hAnsi="Times New Roman" w:cs="Times New Roman"/>
                <w:b/>
                <w:bCs/>
              </w:rPr>
              <w:t>STDEV</w:t>
            </w:r>
            <w:proofErr w:type="spellEnd"/>
            <w:r w:rsidRPr="00874EF9">
              <w:rPr>
                <w:rFonts w:ascii="Times New Roman" w:hAnsi="Times New Roman" w:cs="Times New Roman"/>
                <w:b/>
                <w:bCs/>
              </w:rPr>
              <w:t>)</w:t>
            </w:r>
          </w:p>
        </w:tc>
        <w:tc>
          <w:tcPr>
            <w:tcW w:w="1402" w:type="dxa"/>
            <w:noWrap/>
            <w:hideMark/>
          </w:tcPr>
          <w:p w14:paraId="7C90B6FC" w14:textId="427055CD" w:rsidR="00380DEE" w:rsidRPr="00874EF9" w:rsidRDefault="00380DEE" w:rsidP="00874EF9">
            <w:pPr>
              <w:jc w:val="center"/>
              <w:rPr>
                <w:rFonts w:ascii="Times New Roman" w:hAnsi="Times New Roman" w:cs="Times New Roman"/>
                <w:b/>
                <w:bCs/>
              </w:rPr>
            </w:pPr>
            <w:r w:rsidRPr="00874EF9">
              <w:rPr>
                <w:rFonts w:ascii="Times New Roman" w:hAnsi="Times New Roman" w:cs="Times New Roman"/>
                <w:b/>
                <w:bCs/>
              </w:rPr>
              <w:t>T -Statistics (|O/</w:t>
            </w:r>
            <w:proofErr w:type="spellStart"/>
            <w:r w:rsidRPr="00874EF9">
              <w:rPr>
                <w:rFonts w:ascii="Times New Roman" w:hAnsi="Times New Roman" w:cs="Times New Roman"/>
                <w:b/>
                <w:bCs/>
              </w:rPr>
              <w:t>STDEV</w:t>
            </w:r>
            <w:proofErr w:type="spellEnd"/>
            <w:r w:rsidRPr="00874EF9">
              <w:rPr>
                <w:rFonts w:ascii="Times New Roman" w:hAnsi="Times New Roman" w:cs="Times New Roman"/>
                <w:b/>
                <w:bCs/>
              </w:rPr>
              <w:t>|)</w:t>
            </w:r>
          </w:p>
        </w:tc>
        <w:tc>
          <w:tcPr>
            <w:tcW w:w="945" w:type="dxa"/>
            <w:noWrap/>
            <w:hideMark/>
          </w:tcPr>
          <w:p w14:paraId="56C8CBF2" w14:textId="02061D68" w:rsidR="00380DEE" w:rsidRPr="00874EF9" w:rsidRDefault="00380DEE" w:rsidP="00874EF9">
            <w:pPr>
              <w:jc w:val="center"/>
              <w:rPr>
                <w:rFonts w:ascii="Times New Roman" w:hAnsi="Times New Roman" w:cs="Times New Roman"/>
                <w:b/>
                <w:bCs/>
              </w:rPr>
            </w:pPr>
            <w:r w:rsidRPr="00874EF9">
              <w:rPr>
                <w:rFonts w:ascii="Times New Roman" w:hAnsi="Times New Roman" w:cs="Times New Roman"/>
                <w:b/>
                <w:bCs/>
              </w:rPr>
              <w:t>P-Values</w:t>
            </w:r>
          </w:p>
        </w:tc>
        <w:tc>
          <w:tcPr>
            <w:tcW w:w="1274" w:type="dxa"/>
          </w:tcPr>
          <w:p w14:paraId="377E366F" w14:textId="1128316D" w:rsidR="00380DEE" w:rsidRPr="00874EF9" w:rsidRDefault="00380DEE" w:rsidP="00874EF9">
            <w:pPr>
              <w:jc w:val="center"/>
              <w:rPr>
                <w:rFonts w:ascii="Times New Roman" w:hAnsi="Times New Roman" w:cs="Times New Roman"/>
                <w:b/>
                <w:bCs/>
              </w:rPr>
            </w:pPr>
            <w:r w:rsidRPr="00874EF9">
              <w:rPr>
                <w:rFonts w:ascii="Times New Roman" w:hAnsi="Times New Roman" w:cs="Times New Roman"/>
                <w:b/>
                <w:bCs/>
              </w:rPr>
              <w:t>Remark</w:t>
            </w:r>
          </w:p>
        </w:tc>
      </w:tr>
      <w:tr w:rsidR="00380DEE" w:rsidRPr="00BA13B2" w14:paraId="1BCE0CD2" w14:textId="7FFB240D" w:rsidTr="00874EF9">
        <w:trPr>
          <w:trHeight w:val="285"/>
        </w:trPr>
        <w:tc>
          <w:tcPr>
            <w:tcW w:w="2506" w:type="dxa"/>
            <w:noWrap/>
            <w:hideMark/>
          </w:tcPr>
          <w:p w14:paraId="1C6E2E72" w14:textId="558B1FB7" w:rsidR="00380DEE" w:rsidRPr="00BA13B2" w:rsidRDefault="00380DEE" w:rsidP="00874EF9">
            <w:pPr>
              <w:rPr>
                <w:rFonts w:ascii="Times New Roman" w:hAnsi="Times New Roman" w:cs="Times New Roman"/>
                <w:b/>
                <w:bCs/>
              </w:rPr>
            </w:pPr>
            <w:proofErr w:type="spellStart"/>
            <w:r w:rsidRPr="00BA13B2">
              <w:rPr>
                <w:rFonts w:ascii="Times New Roman" w:hAnsi="Times New Roman" w:cs="Times New Roman"/>
              </w:rPr>
              <w:t>H1</w:t>
            </w:r>
            <w:proofErr w:type="spellEnd"/>
            <w:r w:rsidRPr="00BA13B2">
              <w:rPr>
                <w:rFonts w:ascii="Times New Roman" w:hAnsi="Times New Roman" w:cs="Times New Roman"/>
              </w:rPr>
              <w:t>: Greenwashing -&gt; Green confusion</w:t>
            </w:r>
          </w:p>
        </w:tc>
        <w:tc>
          <w:tcPr>
            <w:tcW w:w="995" w:type="dxa"/>
            <w:noWrap/>
            <w:hideMark/>
          </w:tcPr>
          <w:p w14:paraId="49F8797F"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0.167</w:t>
            </w:r>
          </w:p>
        </w:tc>
        <w:tc>
          <w:tcPr>
            <w:tcW w:w="978" w:type="dxa"/>
            <w:noWrap/>
            <w:hideMark/>
          </w:tcPr>
          <w:p w14:paraId="5C59CBCF"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0.169</w:t>
            </w:r>
          </w:p>
        </w:tc>
        <w:tc>
          <w:tcPr>
            <w:tcW w:w="1254" w:type="dxa"/>
            <w:noWrap/>
            <w:hideMark/>
          </w:tcPr>
          <w:p w14:paraId="7BECB9C2"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0.062</w:t>
            </w:r>
          </w:p>
        </w:tc>
        <w:tc>
          <w:tcPr>
            <w:tcW w:w="1402" w:type="dxa"/>
            <w:noWrap/>
            <w:hideMark/>
          </w:tcPr>
          <w:p w14:paraId="439F4774" w14:textId="4CA48221" w:rsidR="00380DEE" w:rsidRPr="00BA13B2" w:rsidRDefault="00380DEE" w:rsidP="00874EF9">
            <w:pPr>
              <w:jc w:val="center"/>
              <w:rPr>
                <w:rFonts w:ascii="Times New Roman" w:hAnsi="Times New Roman" w:cs="Times New Roman"/>
              </w:rPr>
            </w:pPr>
            <w:r w:rsidRPr="00BA13B2">
              <w:rPr>
                <w:rFonts w:ascii="Times New Roman" w:hAnsi="Times New Roman" w:cs="Times New Roman"/>
              </w:rPr>
              <w:t>2.</w:t>
            </w:r>
            <w:r w:rsidR="00CF2A3A" w:rsidRPr="00BA13B2">
              <w:rPr>
                <w:rFonts w:ascii="Times New Roman" w:hAnsi="Times New Roman" w:cs="Times New Roman"/>
              </w:rPr>
              <w:t>682</w:t>
            </w:r>
          </w:p>
        </w:tc>
        <w:tc>
          <w:tcPr>
            <w:tcW w:w="945" w:type="dxa"/>
            <w:noWrap/>
            <w:hideMark/>
          </w:tcPr>
          <w:p w14:paraId="50851045"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0.007</w:t>
            </w:r>
          </w:p>
        </w:tc>
        <w:tc>
          <w:tcPr>
            <w:tcW w:w="1274" w:type="dxa"/>
          </w:tcPr>
          <w:p w14:paraId="60A2FDDB" w14:textId="514CD739" w:rsidR="00380DEE" w:rsidRPr="00BA13B2" w:rsidRDefault="00380DEE" w:rsidP="00874EF9">
            <w:pPr>
              <w:jc w:val="center"/>
              <w:rPr>
                <w:rFonts w:ascii="Times New Roman" w:hAnsi="Times New Roman" w:cs="Times New Roman"/>
              </w:rPr>
            </w:pPr>
            <w:r w:rsidRPr="00BA13B2">
              <w:rPr>
                <w:rFonts w:ascii="Times New Roman" w:hAnsi="Times New Roman" w:cs="Times New Roman"/>
              </w:rPr>
              <w:t>Supported</w:t>
            </w:r>
          </w:p>
        </w:tc>
      </w:tr>
      <w:tr w:rsidR="00380DEE" w:rsidRPr="00BA13B2" w14:paraId="606CF94D" w14:textId="67F1B391" w:rsidTr="00874EF9">
        <w:trPr>
          <w:trHeight w:val="285"/>
        </w:trPr>
        <w:tc>
          <w:tcPr>
            <w:tcW w:w="2506" w:type="dxa"/>
            <w:noWrap/>
            <w:hideMark/>
          </w:tcPr>
          <w:p w14:paraId="4ACEA164" w14:textId="3B6B62B1" w:rsidR="00380DEE" w:rsidRPr="00BA13B2" w:rsidRDefault="00380DEE" w:rsidP="00874EF9">
            <w:pPr>
              <w:rPr>
                <w:rFonts w:ascii="Times New Roman" w:hAnsi="Times New Roman" w:cs="Times New Roman"/>
                <w:b/>
                <w:bCs/>
              </w:rPr>
            </w:pPr>
            <w:proofErr w:type="spellStart"/>
            <w:r w:rsidRPr="00BA13B2">
              <w:rPr>
                <w:rFonts w:ascii="Times New Roman" w:hAnsi="Times New Roman" w:cs="Times New Roman"/>
              </w:rPr>
              <w:t>H2</w:t>
            </w:r>
            <w:proofErr w:type="spellEnd"/>
            <w:r w:rsidRPr="00BA13B2">
              <w:rPr>
                <w:rFonts w:ascii="Times New Roman" w:hAnsi="Times New Roman" w:cs="Times New Roman"/>
              </w:rPr>
              <w:t>: Greenwashing -&gt; Green perceived risk</w:t>
            </w:r>
          </w:p>
        </w:tc>
        <w:tc>
          <w:tcPr>
            <w:tcW w:w="995" w:type="dxa"/>
            <w:noWrap/>
            <w:hideMark/>
          </w:tcPr>
          <w:p w14:paraId="74124FA5"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0.183</w:t>
            </w:r>
          </w:p>
        </w:tc>
        <w:tc>
          <w:tcPr>
            <w:tcW w:w="978" w:type="dxa"/>
            <w:noWrap/>
            <w:hideMark/>
          </w:tcPr>
          <w:p w14:paraId="7D86505E" w14:textId="18E03B29"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w:t>
            </w:r>
            <w:r w:rsidR="00CF2A3A" w:rsidRPr="00BA13B2">
              <w:rPr>
                <w:rFonts w:ascii="Times New Roman" w:hAnsi="Times New Roman" w:cs="Times New Roman"/>
              </w:rPr>
              <w:t>186</w:t>
            </w:r>
          </w:p>
        </w:tc>
        <w:tc>
          <w:tcPr>
            <w:tcW w:w="1254" w:type="dxa"/>
            <w:noWrap/>
            <w:hideMark/>
          </w:tcPr>
          <w:p w14:paraId="24C627DA"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0.066</w:t>
            </w:r>
          </w:p>
        </w:tc>
        <w:tc>
          <w:tcPr>
            <w:tcW w:w="1402" w:type="dxa"/>
            <w:noWrap/>
            <w:hideMark/>
          </w:tcPr>
          <w:p w14:paraId="60F399DB" w14:textId="229F6C22" w:rsidR="00380DEE" w:rsidRPr="00BA13B2" w:rsidRDefault="00380DEE" w:rsidP="00874EF9">
            <w:pPr>
              <w:jc w:val="center"/>
              <w:rPr>
                <w:rFonts w:ascii="Times New Roman" w:hAnsi="Times New Roman" w:cs="Times New Roman"/>
              </w:rPr>
            </w:pPr>
            <w:r w:rsidRPr="00BA13B2">
              <w:rPr>
                <w:rFonts w:ascii="Times New Roman" w:hAnsi="Times New Roman" w:cs="Times New Roman"/>
              </w:rPr>
              <w:t>2.</w:t>
            </w:r>
            <w:r w:rsidR="00CF2A3A" w:rsidRPr="00BA13B2">
              <w:rPr>
                <w:rFonts w:ascii="Times New Roman" w:hAnsi="Times New Roman" w:cs="Times New Roman"/>
              </w:rPr>
              <w:t>750</w:t>
            </w:r>
          </w:p>
        </w:tc>
        <w:tc>
          <w:tcPr>
            <w:tcW w:w="945" w:type="dxa"/>
            <w:noWrap/>
            <w:hideMark/>
          </w:tcPr>
          <w:p w14:paraId="7C624138"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0.006</w:t>
            </w:r>
          </w:p>
        </w:tc>
        <w:tc>
          <w:tcPr>
            <w:tcW w:w="1274" w:type="dxa"/>
          </w:tcPr>
          <w:p w14:paraId="3E82A8ED" w14:textId="6C4D2BB4" w:rsidR="00380DEE" w:rsidRPr="00BA13B2" w:rsidRDefault="00380DEE" w:rsidP="00874EF9">
            <w:pPr>
              <w:jc w:val="center"/>
              <w:rPr>
                <w:rFonts w:ascii="Times New Roman" w:hAnsi="Times New Roman" w:cs="Times New Roman"/>
              </w:rPr>
            </w:pPr>
            <w:r w:rsidRPr="00BA13B2">
              <w:rPr>
                <w:rFonts w:ascii="Times New Roman" w:hAnsi="Times New Roman" w:cs="Times New Roman"/>
              </w:rPr>
              <w:t>Supported</w:t>
            </w:r>
          </w:p>
        </w:tc>
      </w:tr>
      <w:tr w:rsidR="00380DEE" w:rsidRPr="00BA13B2" w14:paraId="52B6D460" w14:textId="3597717A" w:rsidTr="00874EF9">
        <w:trPr>
          <w:trHeight w:val="285"/>
        </w:trPr>
        <w:tc>
          <w:tcPr>
            <w:tcW w:w="2506" w:type="dxa"/>
            <w:noWrap/>
            <w:hideMark/>
          </w:tcPr>
          <w:p w14:paraId="4FA4F7D5" w14:textId="00973D7D" w:rsidR="00380DEE" w:rsidRPr="00BA13B2" w:rsidRDefault="00380DEE" w:rsidP="00874EF9">
            <w:pPr>
              <w:rPr>
                <w:rFonts w:ascii="Times New Roman" w:hAnsi="Times New Roman" w:cs="Times New Roman"/>
                <w:b/>
                <w:bCs/>
              </w:rPr>
            </w:pPr>
            <w:proofErr w:type="spellStart"/>
            <w:r w:rsidRPr="00BA13B2">
              <w:rPr>
                <w:rFonts w:ascii="Times New Roman" w:hAnsi="Times New Roman" w:cs="Times New Roman"/>
              </w:rPr>
              <w:t>H3</w:t>
            </w:r>
            <w:proofErr w:type="spellEnd"/>
            <w:r w:rsidRPr="00BA13B2">
              <w:rPr>
                <w:rFonts w:ascii="Times New Roman" w:hAnsi="Times New Roman" w:cs="Times New Roman"/>
              </w:rPr>
              <w:t>: Greenwashing -&gt; Green skepticism</w:t>
            </w:r>
          </w:p>
        </w:tc>
        <w:tc>
          <w:tcPr>
            <w:tcW w:w="995" w:type="dxa"/>
            <w:noWrap/>
            <w:hideMark/>
          </w:tcPr>
          <w:p w14:paraId="06C47FB2"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0.209</w:t>
            </w:r>
          </w:p>
        </w:tc>
        <w:tc>
          <w:tcPr>
            <w:tcW w:w="978" w:type="dxa"/>
            <w:noWrap/>
            <w:hideMark/>
          </w:tcPr>
          <w:p w14:paraId="3B6396EC" w14:textId="1B0AFB54"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w:t>
            </w:r>
            <w:r w:rsidR="00CF2A3A" w:rsidRPr="00BA13B2">
              <w:rPr>
                <w:rFonts w:ascii="Times New Roman" w:hAnsi="Times New Roman" w:cs="Times New Roman"/>
              </w:rPr>
              <w:t>215</w:t>
            </w:r>
          </w:p>
        </w:tc>
        <w:tc>
          <w:tcPr>
            <w:tcW w:w="1254" w:type="dxa"/>
            <w:noWrap/>
            <w:hideMark/>
          </w:tcPr>
          <w:p w14:paraId="76A1AB9B"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0.050</w:t>
            </w:r>
          </w:p>
        </w:tc>
        <w:tc>
          <w:tcPr>
            <w:tcW w:w="1402" w:type="dxa"/>
            <w:noWrap/>
            <w:hideMark/>
          </w:tcPr>
          <w:p w14:paraId="33414B47" w14:textId="1529ADB6" w:rsidR="00380DEE" w:rsidRPr="00BA13B2" w:rsidRDefault="00380DEE" w:rsidP="00874EF9">
            <w:pPr>
              <w:jc w:val="center"/>
              <w:rPr>
                <w:rFonts w:ascii="Times New Roman" w:hAnsi="Times New Roman" w:cs="Times New Roman"/>
              </w:rPr>
            </w:pPr>
            <w:r w:rsidRPr="00BA13B2">
              <w:rPr>
                <w:rFonts w:ascii="Times New Roman" w:hAnsi="Times New Roman" w:cs="Times New Roman"/>
              </w:rPr>
              <w:t>4.</w:t>
            </w:r>
            <w:r w:rsidR="00CF2A3A" w:rsidRPr="00BA13B2">
              <w:rPr>
                <w:rFonts w:ascii="Times New Roman" w:hAnsi="Times New Roman" w:cs="Times New Roman"/>
              </w:rPr>
              <w:t>148</w:t>
            </w:r>
          </w:p>
        </w:tc>
        <w:tc>
          <w:tcPr>
            <w:tcW w:w="945" w:type="dxa"/>
            <w:noWrap/>
            <w:hideMark/>
          </w:tcPr>
          <w:p w14:paraId="6AF1A0E8"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0.000</w:t>
            </w:r>
          </w:p>
        </w:tc>
        <w:tc>
          <w:tcPr>
            <w:tcW w:w="1274" w:type="dxa"/>
          </w:tcPr>
          <w:p w14:paraId="0DE925F2" w14:textId="67929A04" w:rsidR="00380DEE" w:rsidRPr="00BA13B2" w:rsidRDefault="00380DEE" w:rsidP="00874EF9">
            <w:pPr>
              <w:jc w:val="center"/>
              <w:rPr>
                <w:rFonts w:ascii="Times New Roman" w:hAnsi="Times New Roman" w:cs="Times New Roman"/>
              </w:rPr>
            </w:pPr>
            <w:r w:rsidRPr="00BA13B2">
              <w:rPr>
                <w:rFonts w:ascii="Times New Roman" w:hAnsi="Times New Roman" w:cs="Times New Roman"/>
              </w:rPr>
              <w:t>Supported</w:t>
            </w:r>
          </w:p>
        </w:tc>
      </w:tr>
      <w:tr w:rsidR="00380DEE" w:rsidRPr="00BA13B2" w14:paraId="2348F51D" w14:textId="44617979" w:rsidTr="00874EF9">
        <w:trPr>
          <w:trHeight w:val="285"/>
        </w:trPr>
        <w:tc>
          <w:tcPr>
            <w:tcW w:w="2506" w:type="dxa"/>
            <w:noWrap/>
            <w:hideMark/>
          </w:tcPr>
          <w:p w14:paraId="4AFE3686" w14:textId="683E7ECB" w:rsidR="00380DEE" w:rsidRPr="00BA13B2" w:rsidRDefault="00380DEE" w:rsidP="00874EF9">
            <w:pPr>
              <w:rPr>
                <w:rFonts w:ascii="Times New Roman" w:hAnsi="Times New Roman" w:cs="Times New Roman"/>
                <w:b/>
                <w:bCs/>
              </w:rPr>
            </w:pPr>
            <w:proofErr w:type="spellStart"/>
            <w:r w:rsidRPr="00BA13B2">
              <w:rPr>
                <w:rFonts w:ascii="Times New Roman" w:hAnsi="Times New Roman" w:cs="Times New Roman"/>
              </w:rPr>
              <w:t>H4</w:t>
            </w:r>
            <w:proofErr w:type="spellEnd"/>
            <w:r w:rsidRPr="00BA13B2">
              <w:rPr>
                <w:rFonts w:ascii="Times New Roman" w:hAnsi="Times New Roman" w:cs="Times New Roman"/>
              </w:rPr>
              <w:t>: Green confusion -&gt; Purchase intention</w:t>
            </w:r>
          </w:p>
        </w:tc>
        <w:tc>
          <w:tcPr>
            <w:tcW w:w="995" w:type="dxa"/>
            <w:noWrap/>
            <w:hideMark/>
          </w:tcPr>
          <w:p w14:paraId="157E8FBE"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-0.235</w:t>
            </w:r>
          </w:p>
        </w:tc>
        <w:tc>
          <w:tcPr>
            <w:tcW w:w="978" w:type="dxa"/>
            <w:noWrap/>
            <w:hideMark/>
          </w:tcPr>
          <w:p w14:paraId="335D366E" w14:textId="1AEE982B"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w:t>
            </w:r>
            <w:r w:rsidR="00CF2A3A" w:rsidRPr="00BA13B2">
              <w:rPr>
                <w:rFonts w:ascii="Times New Roman" w:hAnsi="Times New Roman" w:cs="Times New Roman"/>
              </w:rPr>
              <w:t>236</w:t>
            </w:r>
          </w:p>
        </w:tc>
        <w:tc>
          <w:tcPr>
            <w:tcW w:w="1254" w:type="dxa"/>
            <w:noWrap/>
            <w:hideMark/>
          </w:tcPr>
          <w:p w14:paraId="19FDDB9A"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0.060</w:t>
            </w:r>
          </w:p>
        </w:tc>
        <w:tc>
          <w:tcPr>
            <w:tcW w:w="1402" w:type="dxa"/>
            <w:noWrap/>
            <w:hideMark/>
          </w:tcPr>
          <w:p w14:paraId="3ADE5AEB" w14:textId="426FB2D2" w:rsidR="00380DEE" w:rsidRPr="00BA13B2" w:rsidRDefault="00380DEE" w:rsidP="00874EF9">
            <w:pPr>
              <w:jc w:val="center"/>
              <w:rPr>
                <w:rFonts w:ascii="Times New Roman" w:hAnsi="Times New Roman" w:cs="Times New Roman"/>
              </w:rPr>
            </w:pPr>
            <w:r w:rsidRPr="00BA13B2">
              <w:rPr>
                <w:rFonts w:ascii="Times New Roman" w:hAnsi="Times New Roman" w:cs="Times New Roman"/>
              </w:rPr>
              <w:t>3.</w:t>
            </w:r>
            <w:r w:rsidR="00CF2A3A" w:rsidRPr="00BA13B2">
              <w:rPr>
                <w:rFonts w:ascii="Times New Roman" w:hAnsi="Times New Roman" w:cs="Times New Roman"/>
              </w:rPr>
              <w:t>901</w:t>
            </w:r>
          </w:p>
        </w:tc>
        <w:tc>
          <w:tcPr>
            <w:tcW w:w="945" w:type="dxa"/>
            <w:noWrap/>
            <w:hideMark/>
          </w:tcPr>
          <w:p w14:paraId="7F52B725"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0.000</w:t>
            </w:r>
          </w:p>
        </w:tc>
        <w:tc>
          <w:tcPr>
            <w:tcW w:w="1274" w:type="dxa"/>
          </w:tcPr>
          <w:p w14:paraId="6A7DF883" w14:textId="7E2B6E94" w:rsidR="00380DEE" w:rsidRPr="00BA13B2" w:rsidRDefault="00380DEE" w:rsidP="00874EF9">
            <w:pPr>
              <w:jc w:val="center"/>
              <w:rPr>
                <w:rFonts w:ascii="Times New Roman" w:hAnsi="Times New Roman" w:cs="Times New Roman"/>
              </w:rPr>
            </w:pPr>
            <w:r w:rsidRPr="00BA13B2">
              <w:rPr>
                <w:rFonts w:ascii="Times New Roman" w:hAnsi="Times New Roman" w:cs="Times New Roman"/>
              </w:rPr>
              <w:t>Supported</w:t>
            </w:r>
          </w:p>
        </w:tc>
      </w:tr>
      <w:tr w:rsidR="00380DEE" w:rsidRPr="00BA13B2" w14:paraId="663B5416" w14:textId="7DB3A675" w:rsidTr="00874EF9">
        <w:trPr>
          <w:trHeight w:val="285"/>
        </w:trPr>
        <w:tc>
          <w:tcPr>
            <w:tcW w:w="2506" w:type="dxa"/>
            <w:noWrap/>
            <w:hideMark/>
          </w:tcPr>
          <w:p w14:paraId="40F017F3" w14:textId="1A84FD68" w:rsidR="00380DEE" w:rsidRPr="00BA13B2" w:rsidRDefault="00380DEE" w:rsidP="00874EF9">
            <w:pPr>
              <w:rPr>
                <w:rFonts w:ascii="Times New Roman" w:hAnsi="Times New Roman" w:cs="Times New Roman"/>
                <w:b/>
                <w:bCs/>
              </w:rPr>
            </w:pPr>
            <w:proofErr w:type="spellStart"/>
            <w:r w:rsidRPr="00BA13B2">
              <w:rPr>
                <w:rFonts w:ascii="Times New Roman" w:hAnsi="Times New Roman" w:cs="Times New Roman"/>
              </w:rPr>
              <w:t>H5</w:t>
            </w:r>
            <w:proofErr w:type="spellEnd"/>
            <w:r w:rsidRPr="00BA13B2">
              <w:rPr>
                <w:rFonts w:ascii="Times New Roman" w:hAnsi="Times New Roman" w:cs="Times New Roman"/>
              </w:rPr>
              <w:t>: Green perceived risk -&gt; Purchase intention</w:t>
            </w:r>
          </w:p>
        </w:tc>
        <w:tc>
          <w:tcPr>
            <w:tcW w:w="995" w:type="dxa"/>
            <w:noWrap/>
            <w:hideMark/>
          </w:tcPr>
          <w:p w14:paraId="55D3AAE1"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-0.233</w:t>
            </w:r>
          </w:p>
        </w:tc>
        <w:tc>
          <w:tcPr>
            <w:tcW w:w="978" w:type="dxa"/>
            <w:noWrap/>
            <w:hideMark/>
          </w:tcPr>
          <w:p w14:paraId="344F5F44" w14:textId="1A839A7E"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w:t>
            </w:r>
            <w:r w:rsidR="00CF2A3A" w:rsidRPr="00BA13B2">
              <w:rPr>
                <w:rFonts w:ascii="Times New Roman" w:hAnsi="Times New Roman" w:cs="Times New Roman"/>
              </w:rPr>
              <w:t>236</w:t>
            </w:r>
          </w:p>
        </w:tc>
        <w:tc>
          <w:tcPr>
            <w:tcW w:w="1254" w:type="dxa"/>
            <w:noWrap/>
            <w:hideMark/>
          </w:tcPr>
          <w:p w14:paraId="64069243" w14:textId="01A6FC36"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w:t>
            </w:r>
            <w:r w:rsidR="00CF2A3A" w:rsidRPr="00BA13B2">
              <w:rPr>
                <w:rFonts w:ascii="Times New Roman" w:hAnsi="Times New Roman" w:cs="Times New Roman"/>
              </w:rPr>
              <w:t>053</w:t>
            </w:r>
          </w:p>
        </w:tc>
        <w:tc>
          <w:tcPr>
            <w:tcW w:w="1402" w:type="dxa"/>
            <w:noWrap/>
            <w:hideMark/>
          </w:tcPr>
          <w:p w14:paraId="6B25F705" w14:textId="17BA46B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4.</w:t>
            </w:r>
            <w:r w:rsidR="00CF2A3A" w:rsidRPr="00BA13B2">
              <w:rPr>
                <w:rFonts w:ascii="Times New Roman" w:hAnsi="Times New Roman" w:cs="Times New Roman"/>
              </w:rPr>
              <w:t>431</w:t>
            </w:r>
          </w:p>
        </w:tc>
        <w:tc>
          <w:tcPr>
            <w:tcW w:w="945" w:type="dxa"/>
            <w:noWrap/>
            <w:hideMark/>
          </w:tcPr>
          <w:p w14:paraId="2A825D20"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0.000</w:t>
            </w:r>
          </w:p>
        </w:tc>
        <w:tc>
          <w:tcPr>
            <w:tcW w:w="1274" w:type="dxa"/>
          </w:tcPr>
          <w:p w14:paraId="7005D3C8" w14:textId="633E2FE1" w:rsidR="00380DEE" w:rsidRPr="00BA13B2" w:rsidRDefault="00380DEE" w:rsidP="00874EF9">
            <w:pPr>
              <w:jc w:val="center"/>
              <w:rPr>
                <w:rFonts w:ascii="Times New Roman" w:hAnsi="Times New Roman" w:cs="Times New Roman"/>
              </w:rPr>
            </w:pPr>
            <w:r w:rsidRPr="00BA13B2">
              <w:rPr>
                <w:rFonts w:ascii="Times New Roman" w:hAnsi="Times New Roman" w:cs="Times New Roman"/>
              </w:rPr>
              <w:t>Supported</w:t>
            </w:r>
          </w:p>
        </w:tc>
      </w:tr>
      <w:tr w:rsidR="00380DEE" w:rsidRPr="00BA13B2" w14:paraId="28D9313D" w14:textId="2A9A9479" w:rsidTr="00874EF9">
        <w:trPr>
          <w:trHeight w:val="285"/>
        </w:trPr>
        <w:tc>
          <w:tcPr>
            <w:tcW w:w="2506" w:type="dxa"/>
            <w:noWrap/>
            <w:hideMark/>
          </w:tcPr>
          <w:p w14:paraId="0D15CA6E" w14:textId="3AA8082C" w:rsidR="00380DEE" w:rsidRPr="00BA13B2" w:rsidRDefault="00380DEE" w:rsidP="00874EF9">
            <w:pPr>
              <w:rPr>
                <w:rFonts w:ascii="Times New Roman" w:hAnsi="Times New Roman" w:cs="Times New Roman"/>
                <w:b/>
                <w:bCs/>
              </w:rPr>
            </w:pPr>
            <w:proofErr w:type="spellStart"/>
            <w:r w:rsidRPr="00BA13B2">
              <w:rPr>
                <w:rFonts w:ascii="Times New Roman" w:hAnsi="Times New Roman" w:cs="Times New Roman"/>
              </w:rPr>
              <w:t>H6</w:t>
            </w:r>
            <w:proofErr w:type="spellEnd"/>
            <w:r w:rsidRPr="00BA13B2">
              <w:rPr>
                <w:rFonts w:ascii="Times New Roman" w:hAnsi="Times New Roman" w:cs="Times New Roman"/>
              </w:rPr>
              <w:t>: Green skepticism -&gt; Purchase intention</w:t>
            </w:r>
          </w:p>
        </w:tc>
        <w:tc>
          <w:tcPr>
            <w:tcW w:w="995" w:type="dxa"/>
            <w:noWrap/>
            <w:hideMark/>
          </w:tcPr>
          <w:p w14:paraId="180389CC"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-0.257</w:t>
            </w:r>
          </w:p>
        </w:tc>
        <w:tc>
          <w:tcPr>
            <w:tcW w:w="978" w:type="dxa"/>
            <w:noWrap/>
            <w:hideMark/>
          </w:tcPr>
          <w:p w14:paraId="5ACA148D"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-0.260</w:t>
            </w:r>
          </w:p>
        </w:tc>
        <w:tc>
          <w:tcPr>
            <w:tcW w:w="1254" w:type="dxa"/>
            <w:noWrap/>
            <w:hideMark/>
          </w:tcPr>
          <w:p w14:paraId="15833CF7" w14:textId="50036932"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w:t>
            </w:r>
            <w:r w:rsidR="00CF2A3A" w:rsidRPr="00BA13B2">
              <w:rPr>
                <w:rFonts w:ascii="Times New Roman" w:hAnsi="Times New Roman" w:cs="Times New Roman"/>
              </w:rPr>
              <w:t>056</w:t>
            </w:r>
          </w:p>
        </w:tc>
        <w:tc>
          <w:tcPr>
            <w:tcW w:w="1402" w:type="dxa"/>
            <w:noWrap/>
            <w:hideMark/>
          </w:tcPr>
          <w:p w14:paraId="66C69E1A" w14:textId="6FC911E6" w:rsidR="00380DEE" w:rsidRPr="00BA13B2" w:rsidRDefault="00380DEE" w:rsidP="00874EF9">
            <w:pPr>
              <w:jc w:val="center"/>
              <w:rPr>
                <w:rFonts w:ascii="Times New Roman" w:hAnsi="Times New Roman" w:cs="Times New Roman"/>
              </w:rPr>
            </w:pPr>
            <w:r w:rsidRPr="00BA13B2">
              <w:rPr>
                <w:rFonts w:ascii="Times New Roman" w:hAnsi="Times New Roman" w:cs="Times New Roman"/>
              </w:rPr>
              <w:t>4.</w:t>
            </w:r>
            <w:r w:rsidR="00CF2A3A" w:rsidRPr="00BA13B2">
              <w:rPr>
                <w:rFonts w:ascii="Times New Roman" w:hAnsi="Times New Roman" w:cs="Times New Roman"/>
              </w:rPr>
              <w:t>616</w:t>
            </w:r>
          </w:p>
        </w:tc>
        <w:tc>
          <w:tcPr>
            <w:tcW w:w="945" w:type="dxa"/>
            <w:noWrap/>
            <w:hideMark/>
          </w:tcPr>
          <w:p w14:paraId="6CAC4B7F" w14:textId="77777777" w:rsidR="00380DEE" w:rsidRPr="00BA13B2" w:rsidRDefault="00380DEE" w:rsidP="00874EF9">
            <w:pPr>
              <w:jc w:val="center"/>
              <w:rPr>
                <w:rFonts w:ascii="Times New Roman" w:hAnsi="Times New Roman" w:cs="Times New Roman"/>
              </w:rPr>
            </w:pPr>
            <w:r w:rsidRPr="00BA13B2">
              <w:rPr>
                <w:rFonts w:ascii="Times New Roman" w:hAnsi="Times New Roman" w:cs="Times New Roman"/>
              </w:rPr>
              <w:t>0.000</w:t>
            </w:r>
          </w:p>
        </w:tc>
        <w:tc>
          <w:tcPr>
            <w:tcW w:w="1274" w:type="dxa"/>
          </w:tcPr>
          <w:p w14:paraId="073EA054" w14:textId="63BFBE5A" w:rsidR="00380DEE" w:rsidRPr="00BA13B2" w:rsidRDefault="00380DEE" w:rsidP="00874EF9">
            <w:pPr>
              <w:jc w:val="center"/>
              <w:rPr>
                <w:rFonts w:ascii="Times New Roman" w:hAnsi="Times New Roman" w:cs="Times New Roman"/>
              </w:rPr>
            </w:pPr>
            <w:r w:rsidRPr="00BA13B2">
              <w:rPr>
                <w:rFonts w:ascii="Times New Roman" w:hAnsi="Times New Roman" w:cs="Times New Roman"/>
              </w:rPr>
              <w:t>Supported</w:t>
            </w:r>
          </w:p>
        </w:tc>
      </w:tr>
    </w:tbl>
    <w:p w14:paraId="3790F255" w14:textId="77777777" w:rsidR="004655EF" w:rsidRDefault="004655EF" w:rsidP="006976AC">
      <w:pPr>
        <w:spacing w:before="120" w:after="120" w:line="240" w:lineRule="auto"/>
        <w:ind w:firstLine="720"/>
        <w:jc w:val="both"/>
        <w:rPr>
          <w:rFonts w:ascii="Times New Roman" w:hAnsi="Times New Roman" w:cs="Times New Roman"/>
        </w:rPr>
        <w:sectPr w:rsidR="004655EF" w:rsidSect="005F62B3">
          <w:type w:val="continuous"/>
          <w:pgSz w:w="11906" w:h="16838"/>
          <w:pgMar w:top="1134" w:right="1134" w:bottom="1134" w:left="1418" w:header="709" w:footer="709" w:gutter="0"/>
          <w:cols w:space="708"/>
          <w:docGrid w:linePitch="360"/>
        </w:sectPr>
      </w:pPr>
    </w:p>
    <w:p w14:paraId="4EAD8789" w14:textId="77777777" w:rsidR="004655EF" w:rsidRDefault="00220042" w:rsidP="00DF7B98">
      <w:pPr>
        <w:spacing w:before="120" w:after="120" w:line="240" w:lineRule="auto"/>
        <w:ind w:firstLine="567"/>
        <w:jc w:val="both"/>
        <w:rPr>
          <w:rFonts w:ascii="Times New Roman" w:hAnsi="Times New Roman" w:cs="Times New Roman"/>
        </w:rPr>
        <w:sectPr w:rsidR="004655EF" w:rsidSect="004655EF">
          <w:type w:val="continuous"/>
          <w:pgSz w:w="11906" w:h="16838"/>
          <w:pgMar w:top="1134" w:right="1134" w:bottom="1134" w:left="1418" w:header="709" w:footer="709" w:gutter="0"/>
          <w:cols w:num="2" w:space="708"/>
          <w:docGrid w:linePitch="360"/>
        </w:sectPr>
      </w:pPr>
      <w:r w:rsidRPr="00BA13B2">
        <w:rPr>
          <w:rFonts w:ascii="Times New Roman" w:hAnsi="Times New Roman" w:cs="Times New Roman"/>
        </w:rPr>
        <w:t>Furthermore, t</w:t>
      </w:r>
      <w:r w:rsidR="004E63B8" w:rsidRPr="00BA13B2">
        <w:rPr>
          <w:rFonts w:ascii="Times New Roman" w:hAnsi="Times New Roman" w:cs="Times New Roman"/>
        </w:rPr>
        <w:t xml:space="preserve">o validate the robustness of the structural model, indirect effects were also assessed. As </w:t>
      </w:r>
      <w:r w:rsidRPr="00BA13B2">
        <w:rPr>
          <w:rFonts w:ascii="Times New Roman" w:hAnsi="Times New Roman" w:cs="Times New Roman"/>
        </w:rPr>
        <w:t>demonstrated</w:t>
      </w:r>
      <w:r w:rsidR="004E63B8" w:rsidRPr="00BA13B2">
        <w:rPr>
          <w:rFonts w:ascii="Times New Roman" w:hAnsi="Times New Roman" w:cs="Times New Roman"/>
        </w:rPr>
        <w:t xml:space="preserve"> in Table 5, all indirect paths are statistically significant, confirming the mediating role of consumer doubts and showing that greenwashing is the determining factor that </w:t>
      </w:r>
      <w:r w:rsidR="004E63B8" w:rsidRPr="00BA13B2">
        <w:rPr>
          <w:rFonts w:ascii="Times New Roman" w:hAnsi="Times New Roman" w:cs="Times New Roman"/>
        </w:rPr>
        <w:t>forestalls purchase intention. However, the indirect path through green confusion lies exactly in the 0.05 threshold, suggesting that minor variations in the sample may alter this result. The PLS-SEM results are depicted in Figure 2 with all proposed relationships between key variables.</w:t>
      </w:r>
    </w:p>
    <w:p w14:paraId="3E0BBF2C" w14:textId="08661966" w:rsidR="00257BE1" w:rsidRPr="00741842" w:rsidRDefault="00257BE1" w:rsidP="004655EF">
      <w:pPr>
        <w:spacing w:before="240" w:after="120" w:line="240" w:lineRule="auto"/>
        <w:rPr>
          <w:rFonts w:ascii="Times New Roman" w:hAnsi="Times New Roman" w:cs="Times New Roman"/>
          <w:b/>
          <w:bCs/>
          <w:sz w:val="20"/>
          <w:szCs w:val="20"/>
        </w:rPr>
      </w:pPr>
      <w:r w:rsidRPr="00741842">
        <w:rPr>
          <w:rFonts w:ascii="Times New Roman" w:hAnsi="Times New Roman" w:cs="Times New Roman"/>
          <w:b/>
          <w:bCs/>
          <w:sz w:val="20"/>
          <w:szCs w:val="20"/>
        </w:rPr>
        <w:t xml:space="preserve">Table 5. </w:t>
      </w:r>
      <w:r w:rsidR="0034759E" w:rsidRPr="00741842">
        <w:rPr>
          <w:rFonts w:ascii="Times New Roman" w:hAnsi="Times New Roman" w:cs="Times New Roman"/>
          <w:sz w:val="20"/>
          <w:szCs w:val="20"/>
        </w:rPr>
        <w:t>Specific</w:t>
      </w:r>
      <w:r w:rsidRPr="00741842">
        <w:rPr>
          <w:rFonts w:ascii="Times New Roman" w:hAnsi="Times New Roman" w:cs="Times New Roman"/>
          <w:sz w:val="20"/>
          <w:szCs w:val="20"/>
        </w:rPr>
        <w:t xml:space="preserve"> indirect relationships</w:t>
      </w:r>
    </w:p>
    <w:tbl>
      <w:tblPr>
        <w:tblStyle w:val="LiBang"/>
        <w:tblW w:w="0" w:type="auto"/>
        <w:tblLayout w:type="fixed"/>
        <w:tblLook w:val="04A0" w:firstRow="1" w:lastRow="0" w:firstColumn="1" w:lastColumn="0" w:noHBand="0" w:noVBand="1"/>
      </w:tblPr>
      <w:tblGrid>
        <w:gridCol w:w="3114"/>
        <w:gridCol w:w="1276"/>
        <w:gridCol w:w="1134"/>
        <w:gridCol w:w="1134"/>
        <w:gridCol w:w="1559"/>
        <w:gridCol w:w="1127"/>
      </w:tblGrid>
      <w:tr w:rsidR="006D79D1" w:rsidRPr="00BA13B2" w14:paraId="4C481300" w14:textId="77777777" w:rsidTr="00874EF9">
        <w:trPr>
          <w:trHeight w:val="285"/>
        </w:trPr>
        <w:tc>
          <w:tcPr>
            <w:tcW w:w="3114" w:type="dxa"/>
            <w:noWrap/>
            <w:hideMark/>
          </w:tcPr>
          <w:p w14:paraId="442A10F6" w14:textId="3F88EEBD" w:rsidR="00A42FA0" w:rsidRPr="00BA13B2" w:rsidRDefault="0034759E" w:rsidP="00874EF9">
            <w:pPr>
              <w:jc w:val="center"/>
              <w:rPr>
                <w:rFonts w:ascii="Times New Roman" w:hAnsi="Times New Roman" w:cs="Times New Roman"/>
              </w:rPr>
            </w:pPr>
            <w:r w:rsidRPr="00BA13B2">
              <w:rPr>
                <w:rFonts w:ascii="Times New Roman" w:hAnsi="Times New Roman" w:cs="Times New Roman"/>
              </w:rPr>
              <w:t>Indirect relationship</w:t>
            </w:r>
          </w:p>
        </w:tc>
        <w:tc>
          <w:tcPr>
            <w:tcW w:w="1276" w:type="dxa"/>
            <w:noWrap/>
            <w:hideMark/>
          </w:tcPr>
          <w:p w14:paraId="1CD98410"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Original Sample (O)</w:t>
            </w:r>
          </w:p>
        </w:tc>
        <w:tc>
          <w:tcPr>
            <w:tcW w:w="1134" w:type="dxa"/>
            <w:noWrap/>
            <w:hideMark/>
          </w:tcPr>
          <w:p w14:paraId="5FAC135B"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Sample Mean (M)</w:t>
            </w:r>
          </w:p>
        </w:tc>
        <w:tc>
          <w:tcPr>
            <w:tcW w:w="1134" w:type="dxa"/>
            <w:noWrap/>
            <w:hideMark/>
          </w:tcPr>
          <w:p w14:paraId="676F7714"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Standard Deviation (</w:t>
            </w:r>
            <w:proofErr w:type="spellStart"/>
            <w:r w:rsidRPr="00BA13B2">
              <w:rPr>
                <w:rFonts w:ascii="Times New Roman" w:hAnsi="Times New Roman" w:cs="Times New Roman"/>
              </w:rPr>
              <w:t>STDEV</w:t>
            </w:r>
            <w:proofErr w:type="spellEnd"/>
            <w:r w:rsidRPr="00BA13B2">
              <w:rPr>
                <w:rFonts w:ascii="Times New Roman" w:hAnsi="Times New Roman" w:cs="Times New Roman"/>
              </w:rPr>
              <w:t>)</w:t>
            </w:r>
          </w:p>
        </w:tc>
        <w:tc>
          <w:tcPr>
            <w:tcW w:w="1559" w:type="dxa"/>
            <w:noWrap/>
            <w:hideMark/>
          </w:tcPr>
          <w:p w14:paraId="3A381F1F" w14:textId="0A8C1B7C" w:rsidR="00A42FA0" w:rsidRPr="00BA13B2" w:rsidRDefault="00A42FA0" w:rsidP="00874EF9">
            <w:pPr>
              <w:jc w:val="center"/>
              <w:rPr>
                <w:rFonts w:ascii="Times New Roman" w:hAnsi="Times New Roman" w:cs="Times New Roman"/>
              </w:rPr>
            </w:pPr>
            <w:r w:rsidRPr="00BA13B2">
              <w:rPr>
                <w:rFonts w:ascii="Times New Roman" w:hAnsi="Times New Roman" w:cs="Times New Roman"/>
              </w:rPr>
              <w:t>T-Statistics (|O/</w:t>
            </w:r>
            <w:proofErr w:type="spellStart"/>
            <w:r w:rsidRPr="00BA13B2">
              <w:rPr>
                <w:rFonts w:ascii="Times New Roman" w:hAnsi="Times New Roman" w:cs="Times New Roman"/>
              </w:rPr>
              <w:t>STDEV</w:t>
            </w:r>
            <w:proofErr w:type="spellEnd"/>
            <w:r w:rsidRPr="00BA13B2">
              <w:rPr>
                <w:rFonts w:ascii="Times New Roman" w:hAnsi="Times New Roman" w:cs="Times New Roman"/>
              </w:rPr>
              <w:t>|)</w:t>
            </w:r>
          </w:p>
        </w:tc>
        <w:tc>
          <w:tcPr>
            <w:tcW w:w="1127" w:type="dxa"/>
            <w:noWrap/>
            <w:hideMark/>
          </w:tcPr>
          <w:p w14:paraId="160EAE79" w14:textId="5D553109" w:rsidR="00A42FA0" w:rsidRPr="00BA13B2" w:rsidRDefault="00A42FA0" w:rsidP="00874EF9">
            <w:pPr>
              <w:jc w:val="center"/>
              <w:rPr>
                <w:rFonts w:ascii="Times New Roman" w:hAnsi="Times New Roman" w:cs="Times New Roman"/>
              </w:rPr>
            </w:pPr>
            <w:r w:rsidRPr="00BA13B2">
              <w:rPr>
                <w:rFonts w:ascii="Times New Roman" w:hAnsi="Times New Roman" w:cs="Times New Roman"/>
              </w:rPr>
              <w:t>P-Values</w:t>
            </w:r>
          </w:p>
        </w:tc>
      </w:tr>
      <w:tr w:rsidR="00A42FA0" w:rsidRPr="00BA13B2" w14:paraId="730F97BE" w14:textId="77777777" w:rsidTr="00874EF9">
        <w:trPr>
          <w:trHeight w:val="285"/>
        </w:trPr>
        <w:tc>
          <w:tcPr>
            <w:tcW w:w="3114" w:type="dxa"/>
            <w:noWrap/>
            <w:hideMark/>
          </w:tcPr>
          <w:p w14:paraId="040DC5F0" w14:textId="77777777" w:rsidR="00A42FA0" w:rsidRPr="00BA13B2" w:rsidRDefault="00A42FA0" w:rsidP="00874EF9">
            <w:pPr>
              <w:rPr>
                <w:rFonts w:ascii="Times New Roman" w:hAnsi="Times New Roman" w:cs="Times New Roman"/>
                <w:b/>
                <w:bCs/>
              </w:rPr>
            </w:pPr>
            <w:r w:rsidRPr="00BA13B2">
              <w:rPr>
                <w:rFonts w:ascii="Times New Roman" w:hAnsi="Times New Roman" w:cs="Times New Roman"/>
              </w:rPr>
              <w:t>Greenwashing -&gt; Green confusion -&gt; Purchase intention</w:t>
            </w:r>
          </w:p>
        </w:tc>
        <w:tc>
          <w:tcPr>
            <w:tcW w:w="1276" w:type="dxa"/>
            <w:noWrap/>
            <w:hideMark/>
          </w:tcPr>
          <w:p w14:paraId="1F6F40FC"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-0.039</w:t>
            </w:r>
          </w:p>
        </w:tc>
        <w:tc>
          <w:tcPr>
            <w:tcW w:w="1134" w:type="dxa"/>
            <w:noWrap/>
            <w:hideMark/>
          </w:tcPr>
          <w:p w14:paraId="0A1CD140"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-0.041</w:t>
            </w:r>
          </w:p>
        </w:tc>
        <w:tc>
          <w:tcPr>
            <w:tcW w:w="1134" w:type="dxa"/>
            <w:noWrap/>
            <w:hideMark/>
          </w:tcPr>
          <w:p w14:paraId="0E944597"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0.02</w:t>
            </w:r>
          </w:p>
        </w:tc>
        <w:tc>
          <w:tcPr>
            <w:tcW w:w="1559" w:type="dxa"/>
            <w:noWrap/>
            <w:hideMark/>
          </w:tcPr>
          <w:p w14:paraId="693E7451"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1.963</w:t>
            </w:r>
          </w:p>
        </w:tc>
        <w:tc>
          <w:tcPr>
            <w:tcW w:w="1127" w:type="dxa"/>
            <w:noWrap/>
            <w:hideMark/>
          </w:tcPr>
          <w:p w14:paraId="1C0125B0" w14:textId="57D0149B"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w:t>
            </w:r>
            <w:r w:rsidR="006D79D1" w:rsidRPr="00BA13B2">
              <w:rPr>
                <w:rFonts w:ascii="Times New Roman" w:hAnsi="Times New Roman" w:cs="Times New Roman"/>
              </w:rPr>
              <w:t>050</w:t>
            </w:r>
          </w:p>
        </w:tc>
      </w:tr>
      <w:tr w:rsidR="00A42FA0" w:rsidRPr="00BA13B2" w14:paraId="68DF0642" w14:textId="77777777" w:rsidTr="00874EF9">
        <w:trPr>
          <w:trHeight w:val="285"/>
        </w:trPr>
        <w:tc>
          <w:tcPr>
            <w:tcW w:w="3114" w:type="dxa"/>
            <w:noWrap/>
            <w:hideMark/>
          </w:tcPr>
          <w:p w14:paraId="383D46D0" w14:textId="77777777" w:rsidR="00A42FA0" w:rsidRPr="00BA13B2" w:rsidRDefault="00A42FA0" w:rsidP="00874EF9">
            <w:pPr>
              <w:rPr>
                <w:rFonts w:ascii="Times New Roman" w:hAnsi="Times New Roman" w:cs="Times New Roman"/>
                <w:b/>
                <w:bCs/>
              </w:rPr>
            </w:pPr>
            <w:r w:rsidRPr="00BA13B2">
              <w:rPr>
                <w:rFonts w:ascii="Times New Roman" w:hAnsi="Times New Roman" w:cs="Times New Roman"/>
              </w:rPr>
              <w:t>Greenwashing -&gt; Green perceived risk -&gt; Purchase intention</w:t>
            </w:r>
          </w:p>
        </w:tc>
        <w:tc>
          <w:tcPr>
            <w:tcW w:w="1276" w:type="dxa"/>
            <w:noWrap/>
            <w:hideMark/>
          </w:tcPr>
          <w:p w14:paraId="21D27DE5"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-0.043</w:t>
            </w:r>
          </w:p>
        </w:tc>
        <w:tc>
          <w:tcPr>
            <w:tcW w:w="1134" w:type="dxa"/>
            <w:noWrap/>
            <w:hideMark/>
          </w:tcPr>
          <w:p w14:paraId="233475FC"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-0.045</w:t>
            </w:r>
          </w:p>
        </w:tc>
        <w:tc>
          <w:tcPr>
            <w:tcW w:w="1134" w:type="dxa"/>
            <w:noWrap/>
            <w:hideMark/>
          </w:tcPr>
          <w:p w14:paraId="2E9F1C70"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0.02</w:t>
            </w:r>
          </w:p>
        </w:tc>
        <w:tc>
          <w:tcPr>
            <w:tcW w:w="1559" w:type="dxa"/>
            <w:noWrap/>
            <w:hideMark/>
          </w:tcPr>
          <w:p w14:paraId="2912D100"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2.075</w:t>
            </w:r>
          </w:p>
        </w:tc>
        <w:tc>
          <w:tcPr>
            <w:tcW w:w="1127" w:type="dxa"/>
            <w:noWrap/>
            <w:hideMark/>
          </w:tcPr>
          <w:p w14:paraId="51E8BE72"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0.038</w:t>
            </w:r>
          </w:p>
        </w:tc>
      </w:tr>
      <w:tr w:rsidR="00A42FA0" w:rsidRPr="00BA13B2" w14:paraId="5A4FB048" w14:textId="77777777" w:rsidTr="00874EF9">
        <w:trPr>
          <w:trHeight w:val="285"/>
        </w:trPr>
        <w:tc>
          <w:tcPr>
            <w:tcW w:w="3114" w:type="dxa"/>
            <w:noWrap/>
            <w:hideMark/>
          </w:tcPr>
          <w:p w14:paraId="4F0012ED" w14:textId="77777777" w:rsidR="00A42FA0" w:rsidRPr="00BA13B2" w:rsidRDefault="00A42FA0" w:rsidP="00874EF9">
            <w:pPr>
              <w:rPr>
                <w:rFonts w:ascii="Times New Roman" w:hAnsi="Times New Roman" w:cs="Times New Roman"/>
                <w:b/>
                <w:bCs/>
              </w:rPr>
            </w:pPr>
            <w:r w:rsidRPr="00BA13B2">
              <w:rPr>
                <w:rFonts w:ascii="Times New Roman" w:hAnsi="Times New Roman" w:cs="Times New Roman"/>
              </w:rPr>
              <w:t>Greenwashing -&gt; Green skepticism -&gt; Purchase intention</w:t>
            </w:r>
          </w:p>
        </w:tc>
        <w:tc>
          <w:tcPr>
            <w:tcW w:w="1276" w:type="dxa"/>
            <w:noWrap/>
            <w:hideMark/>
          </w:tcPr>
          <w:p w14:paraId="50E2FF17"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-0.054</w:t>
            </w:r>
          </w:p>
        </w:tc>
        <w:tc>
          <w:tcPr>
            <w:tcW w:w="1134" w:type="dxa"/>
            <w:noWrap/>
            <w:hideMark/>
          </w:tcPr>
          <w:p w14:paraId="2F60EBE6"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-0.057</w:t>
            </w:r>
          </w:p>
        </w:tc>
        <w:tc>
          <w:tcPr>
            <w:tcW w:w="1134" w:type="dxa"/>
            <w:noWrap/>
            <w:hideMark/>
          </w:tcPr>
          <w:p w14:paraId="3446A887"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0.02</w:t>
            </w:r>
          </w:p>
        </w:tc>
        <w:tc>
          <w:tcPr>
            <w:tcW w:w="1559" w:type="dxa"/>
            <w:noWrap/>
            <w:hideMark/>
          </w:tcPr>
          <w:p w14:paraId="15BC11F2"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2.634</w:t>
            </w:r>
          </w:p>
        </w:tc>
        <w:tc>
          <w:tcPr>
            <w:tcW w:w="1127" w:type="dxa"/>
            <w:noWrap/>
            <w:hideMark/>
          </w:tcPr>
          <w:p w14:paraId="6B092EA7" w14:textId="77777777" w:rsidR="00A42FA0" w:rsidRPr="00BA13B2" w:rsidRDefault="00A42FA0" w:rsidP="00874EF9">
            <w:pPr>
              <w:jc w:val="center"/>
              <w:rPr>
                <w:rFonts w:ascii="Times New Roman" w:hAnsi="Times New Roman" w:cs="Times New Roman"/>
              </w:rPr>
            </w:pPr>
            <w:r w:rsidRPr="00BA13B2">
              <w:rPr>
                <w:rFonts w:ascii="Times New Roman" w:hAnsi="Times New Roman" w:cs="Times New Roman"/>
              </w:rPr>
              <w:t>0.008</w:t>
            </w:r>
          </w:p>
        </w:tc>
      </w:tr>
    </w:tbl>
    <w:p w14:paraId="7A5F81C3" w14:textId="3AA78E85" w:rsidR="00A42FA0" w:rsidRPr="00BA13B2" w:rsidRDefault="00257BE1" w:rsidP="00380DEE">
      <w:pPr>
        <w:spacing w:before="120" w:after="120" w:line="240" w:lineRule="auto"/>
        <w:jc w:val="both"/>
        <w:rPr>
          <w:rFonts w:ascii="Times New Roman" w:hAnsi="Times New Roman" w:cs="Times New Roman"/>
        </w:rPr>
      </w:pPr>
      <w:r w:rsidRPr="00BA13B2">
        <w:rPr>
          <w:rFonts w:ascii="Times New Roman" w:hAnsi="Times New Roman" w:cs="Times New Roman"/>
          <w:noProof/>
        </w:rPr>
        <w:lastRenderedPageBreak/>
        <w:drawing>
          <wp:inline distT="0" distB="0" distL="0" distR="0" wp14:anchorId="49135BC2" wp14:editId="58EB598C">
            <wp:extent cx="5939790" cy="3815715"/>
            <wp:effectExtent l="0" t="0" r="3810" b="0"/>
            <wp:docPr id="116016019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60195" name="Hình ảnh 1160160195"/>
                    <pic:cNvPicPr/>
                  </pic:nvPicPr>
                  <pic:blipFill>
                    <a:blip r:embed="rId10">
                      <a:extLst>
                        <a:ext uri="{28A0092B-C50C-407E-A947-70E740481C1C}">
                          <a14:useLocalDpi xmlns:a14="http://schemas.microsoft.com/office/drawing/2010/main" val="0"/>
                        </a:ext>
                      </a:extLst>
                    </a:blip>
                    <a:stretch>
                      <a:fillRect/>
                    </a:stretch>
                  </pic:blipFill>
                  <pic:spPr>
                    <a:xfrm>
                      <a:off x="0" y="0"/>
                      <a:ext cx="5939790" cy="3815715"/>
                    </a:xfrm>
                    <a:prstGeom prst="rect">
                      <a:avLst/>
                    </a:prstGeom>
                  </pic:spPr>
                </pic:pic>
              </a:graphicData>
            </a:graphic>
          </wp:inline>
        </w:drawing>
      </w:r>
    </w:p>
    <w:p w14:paraId="17F08F5A" w14:textId="206D47B5" w:rsidR="009757CA" w:rsidRPr="00741842" w:rsidRDefault="009757CA" w:rsidP="00874EF9">
      <w:pPr>
        <w:spacing w:before="120" w:after="240" w:line="240" w:lineRule="auto"/>
        <w:rPr>
          <w:rFonts w:ascii="Times New Roman" w:hAnsi="Times New Roman" w:cs="Times New Roman"/>
          <w:b/>
          <w:bCs/>
          <w:sz w:val="20"/>
          <w:szCs w:val="20"/>
        </w:rPr>
      </w:pPr>
      <w:r w:rsidRPr="00741842">
        <w:rPr>
          <w:rFonts w:ascii="Times New Roman" w:hAnsi="Times New Roman" w:cs="Times New Roman"/>
          <w:b/>
          <w:bCs/>
          <w:sz w:val="20"/>
          <w:szCs w:val="20"/>
        </w:rPr>
        <w:t xml:space="preserve">Figure 2. </w:t>
      </w:r>
      <w:r w:rsidRPr="00741842">
        <w:rPr>
          <w:rFonts w:ascii="Times New Roman" w:hAnsi="Times New Roman" w:cs="Times New Roman"/>
          <w:sz w:val="20"/>
          <w:szCs w:val="20"/>
        </w:rPr>
        <w:t>PLS-SEM results of the study</w:t>
      </w:r>
    </w:p>
    <w:p w14:paraId="38594886" w14:textId="77777777" w:rsidR="00874EF9" w:rsidRPr="00741842" w:rsidRDefault="00874EF9" w:rsidP="004236D3">
      <w:pPr>
        <w:spacing w:before="120" w:after="120" w:line="240" w:lineRule="auto"/>
        <w:jc w:val="both"/>
        <w:rPr>
          <w:rFonts w:ascii="Times New Roman" w:hAnsi="Times New Roman" w:cs="Times New Roman"/>
          <w:b/>
          <w:bCs/>
          <w:sz w:val="20"/>
          <w:szCs w:val="20"/>
        </w:rPr>
        <w:sectPr w:rsidR="00874EF9" w:rsidRPr="00741842" w:rsidSect="005F62B3">
          <w:type w:val="continuous"/>
          <w:pgSz w:w="11906" w:h="16838"/>
          <w:pgMar w:top="1134" w:right="1134" w:bottom="1134" w:left="1418" w:header="709" w:footer="709" w:gutter="0"/>
          <w:cols w:space="708"/>
          <w:docGrid w:linePitch="360"/>
        </w:sectPr>
      </w:pPr>
    </w:p>
    <w:p w14:paraId="18BE3879" w14:textId="3D5D1965" w:rsidR="00CD4690" w:rsidRPr="00BA13B2" w:rsidRDefault="005A1571" w:rsidP="004236D3">
      <w:pPr>
        <w:spacing w:before="120" w:after="120" w:line="240" w:lineRule="auto"/>
        <w:jc w:val="both"/>
        <w:rPr>
          <w:rFonts w:ascii="Times New Roman" w:hAnsi="Times New Roman" w:cs="Times New Roman"/>
          <w:b/>
          <w:bCs/>
        </w:rPr>
      </w:pPr>
      <w:r w:rsidRPr="00BA13B2">
        <w:rPr>
          <w:rFonts w:ascii="Times New Roman" w:hAnsi="Times New Roman" w:cs="Times New Roman"/>
          <w:b/>
          <w:bCs/>
        </w:rPr>
        <w:t>5. Discussion and implications</w:t>
      </w:r>
    </w:p>
    <w:p w14:paraId="5A60D283" w14:textId="0519DBE1" w:rsidR="000365E0" w:rsidRPr="00BA13B2" w:rsidRDefault="000365E0"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First and foremost, the analysis highlights the most concerning path: greenwashing directly fuels consumer skepticism and thereby severely weakens purchase intention.</w:t>
      </w:r>
      <w:r w:rsidR="00987DA1" w:rsidRPr="00BA13B2">
        <w:rPr>
          <w:rFonts w:ascii="Times New Roman" w:hAnsi="Times New Roman" w:cs="Times New Roman"/>
        </w:rPr>
        <w:t xml:space="preserve"> Once consumers begin doubting firms</w:t>
      </w:r>
      <w:r w:rsidR="00382A62">
        <w:rPr>
          <w:rFonts w:ascii="Times New Roman" w:hAnsi="Times New Roman" w:cs="Times New Roman"/>
        </w:rPr>
        <w:t>’</w:t>
      </w:r>
      <w:r w:rsidR="00987DA1" w:rsidRPr="00BA13B2">
        <w:rPr>
          <w:rFonts w:ascii="Times New Roman" w:hAnsi="Times New Roman" w:cs="Times New Roman"/>
        </w:rPr>
        <w:t xml:space="preserve"> hidden agendas, they become cautious of </w:t>
      </w:r>
      <w:r w:rsidR="007A4135" w:rsidRPr="00BA13B2">
        <w:rPr>
          <w:rFonts w:ascii="Times New Roman" w:hAnsi="Times New Roman" w:cs="Times New Roman"/>
        </w:rPr>
        <w:t>environmental claims</w:t>
      </w:r>
      <w:r w:rsidR="00987DA1" w:rsidRPr="00BA13B2">
        <w:rPr>
          <w:rFonts w:ascii="Times New Roman" w:hAnsi="Times New Roman" w:cs="Times New Roman"/>
        </w:rPr>
        <w:t xml:space="preserve">, even from genuinely responsible firms, leading to their withdrawal from purchasing to avoid the possibility of supporting fraudulent practices. </w:t>
      </w:r>
      <w:r w:rsidR="0051327F" w:rsidRPr="00BA13B2">
        <w:rPr>
          <w:rFonts w:ascii="Times New Roman" w:hAnsi="Times New Roman" w:cs="Times New Roman"/>
        </w:rPr>
        <w:t>This study</w:t>
      </w:r>
      <w:r w:rsidR="00987DA1" w:rsidRPr="00BA13B2">
        <w:rPr>
          <w:rFonts w:ascii="Times New Roman" w:hAnsi="Times New Roman" w:cs="Times New Roman"/>
        </w:rPr>
        <w:t xml:space="preserve"> </w:t>
      </w:r>
      <w:r w:rsidR="0051327F" w:rsidRPr="00BA13B2">
        <w:rPr>
          <w:rFonts w:ascii="Times New Roman" w:hAnsi="Times New Roman" w:cs="Times New Roman"/>
        </w:rPr>
        <w:t>aligns</w:t>
      </w:r>
      <w:r w:rsidR="00987DA1" w:rsidRPr="00BA13B2">
        <w:rPr>
          <w:rFonts w:ascii="Times New Roman" w:hAnsi="Times New Roman" w:cs="Times New Roman"/>
        </w:rPr>
        <w:t xml:space="preserve"> with previous </w:t>
      </w:r>
      <w:r w:rsidR="0051327F" w:rsidRPr="00BA13B2">
        <w:rPr>
          <w:rFonts w:ascii="Times New Roman" w:hAnsi="Times New Roman" w:cs="Times New Roman"/>
        </w:rPr>
        <w:t>findings</w:t>
      </w:r>
      <w:r w:rsidR="00DE653B">
        <w:rPr>
          <w:rFonts w:ascii="Times New Roman" w:hAnsi="Times New Roman" w:cs="Times New Roman"/>
          <w:lang w:val="vi-VN"/>
        </w:rPr>
        <w:t>,</w:t>
      </w:r>
      <w:r w:rsidR="00AB17AD">
        <w:rPr>
          <w:rFonts w:ascii="Times New Roman" w:hAnsi="Times New Roman" w:cs="Times New Roman"/>
          <w:vertAlign w:val="superscript"/>
          <w:lang w:val="vi-VN"/>
        </w:rPr>
        <w:t>30,32,37,39</w:t>
      </w:r>
      <w:r w:rsidR="00987DA1" w:rsidRPr="00BA13B2">
        <w:rPr>
          <w:rFonts w:ascii="Times New Roman" w:hAnsi="Times New Roman" w:cs="Times New Roman"/>
        </w:rPr>
        <w:t xml:space="preserve"> and </w:t>
      </w:r>
      <w:r w:rsidR="007A4135" w:rsidRPr="00BA13B2">
        <w:rPr>
          <w:rFonts w:ascii="Times New Roman" w:hAnsi="Times New Roman" w:cs="Times New Roman"/>
        </w:rPr>
        <w:t>affords</w:t>
      </w:r>
      <w:r w:rsidR="00987DA1" w:rsidRPr="00BA13B2">
        <w:rPr>
          <w:rFonts w:ascii="Times New Roman" w:hAnsi="Times New Roman" w:cs="Times New Roman"/>
        </w:rPr>
        <w:t xml:space="preserve"> confirming that greenwashing can overshadow </w:t>
      </w:r>
      <w:r w:rsidR="007A4135" w:rsidRPr="00BA13B2">
        <w:rPr>
          <w:rFonts w:ascii="Times New Roman" w:hAnsi="Times New Roman" w:cs="Times New Roman"/>
        </w:rPr>
        <w:t xml:space="preserve">provided </w:t>
      </w:r>
      <w:r w:rsidR="00987DA1" w:rsidRPr="00BA13B2">
        <w:rPr>
          <w:rFonts w:ascii="Times New Roman" w:hAnsi="Times New Roman" w:cs="Times New Roman"/>
        </w:rPr>
        <w:t xml:space="preserve">credible </w:t>
      </w:r>
      <w:r w:rsidR="00DE653B">
        <w:rPr>
          <w:rFonts w:ascii="Times New Roman" w:hAnsi="Times New Roman" w:cs="Times New Roman"/>
        </w:rPr>
        <w:t>evidence</w:t>
      </w:r>
      <w:r w:rsidR="00DE653B">
        <w:rPr>
          <w:rFonts w:ascii="Times New Roman" w:hAnsi="Times New Roman" w:cs="Times New Roman"/>
          <w:lang w:val="vi-VN"/>
        </w:rPr>
        <w:t>.</w:t>
      </w:r>
      <w:r w:rsidR="00DE653B">
        <w:rPr>
          <w:rFonts w:ascii="Times New Roman" w:hAnsi="Times New Roman" w:cs="Times New Roman"/>
          <w:vertAlign w:val="superscript"/>
        </w:rPr>
        <w:t>31</w:t>
      </w:r>
      <w:r w:rsidR="00841F6D" w:rsidRPr="00BA13B2">
        <w:rPr>
          <w:rFonts w:ascii="Times New Roman" w:hAnsi="Times New Roman" w:cs="Times New Roman"/>
        </w:rPr>
        <w:t xml:space="preserve"> The study extends the literature by claiming that skepticism functions as an enduring attitudinal barrier rather than a temporary reaction, as this erosion results in a broader question of responsibility in business.</w:t>
      </w:r>
      <w:r w:rsidR="00841F6D" w:rsidRPr="00BA13B2">
        <w:t xml:space="preserve"> </w:t>
      </w:r>
      <w:r w:rsidR="00841F6D" w:rsidRPr="00BA13B2">
        <w:rPr>
          <w:rFonts w:ascii="Times New Roman" w:hAnsi="Times New Roman" w:cs="Times New Roman"/>
        </w:rPr>
        <w:t xml:space="preserve">In practice, green </w:t>
      </w:r>
      <w:r w:rsidR="007A4135" w:rsidRPr="00BA13B2">
        <w:rPr>
          <w:rFonts w:ascii="Times New Roman" w:hAnsi="Times New Roman" w:cs="Times New Roman"/>
        </w:rPr>
        <w:t>initiatives</w:t>
      </w:r>
      <w:r w:rsidR="00841F6D" w:rsidRPr="00BA13B2">
        <w:rPr>
          <w:rFonts w:ascii="Times New Roman" w:hAnsi="Times New Roman" w:cs="Times New Roman"/>
        </w:rPr>
        <w:t xml:space="preserve"> should be supported by measurable progress and two-way transparent communication. </w:t>
      </w:r>
      <w:r w:rsidR="007A4135" w:rsidRPr="00BA13B2">
        <w:rPr>
          <w:rFonts w:ascii="Times New Roman" w:hAnsi="Times New Roman" w:cs="Times New Roman"/>
        </w:rPr>
        <w:t>More s</w:t>
      </w:r>
      <w:r w:rsidR="00841F6D" w:rsidRPr="00BA13B2">
        <w:rPr>
          <w:rFonts w:ascii="Times New Roman" w:hAnsi="Times New Roman" w:cs="Times New Roman"/>
        </w:rPr>
        <w:t xml:space="preserve">pecifically, firms should move beyond long-winded narratives and demonstrate measurable progress </w:t>
      </w:r>
      <w:r w:rsidR="007A4135" w:rsidRPr="00BA13B2">
        <w:rPr>
          <w:rFonts w:ascii="Times New Roman" w:hAnsi="Times New Roman" w:cs="Times New Roman"/>
        </w:rPr>
        <w:t>via</w:t>
      </w:r>
      <w:r w:rsidR="00841F6D" w:rsidRPr="00BA13B2">
        <w:rPr>
          <w:rFonts w:ascii="Times New Roman" w:hAnsi="Times New Roman" w:cs="Times New Roman"/>
        </w:rPr>
        <w:t xml:space="preserve"> traceable data, long-term sustainable reporting, </w:t>
      </w:r>
      <w:r w:rsidR="007A4135" w:rsidRPr="00BA13B2">
        <w:rPr>
          <w:rFonts w:ascii="Times New Roman" w:hAnsi="Times New Roman" w:cs="Times New Roman"/>
        </w:rPr>
        <w:t xml:space="preserve">external verification, </w:t>
      </w:r>
      <w:r w:rsidR="00841F6D" w:rsidRPr="00BA13B2">
        <w:rPr>
          <w:rFonts w:ascii="Times New Roman" w:hAnsi="Times New Roman" w:cs="Times New Roman"/>
        </w:rPr>
        <w:t>and stakeholder engagement.</w:t>
      </w:r>
      <w:r w:rsidR="00790B1C" w:rsidRPr="00BA13B2">
        <w:rPr>
          <w:rFonts w:ascii="Times New Roman" w:hAnsi="Times New Roman" w:cs="Times New Roman"/>
        </w:rPr>
        <w:t xml:space="preserve"> Such efforts can </w:t>
      </w:r>
      <w:r w:rsidR="007A4135" w:rsidRPr="00BA13B2">
        <w:rPr>
          <w:rFonts w:ascii="Times New Roman" w:hAnsi="Times New Roman" w:cs="Times New Roman"/>
        </w:rPr>
        <w:t>allow</w:t>
      </w:r>
      <w:r w:rsidR="00790B1C" w:rsidRPr="00BA13B2">
        <w:rPr>
          <w:rFonts w:ascii="Times New Roman" w:hAnsi="Times New Roman" w:cs="Times New Roman"/>
        </w:rPr>
        <w:t xml:space="preserve"> consumers </w:t>
      </w:r>
      <w:r w:rsidR="007A4135" w:rsidRPr="00BA13B2">
        <w:rPr>
          <w:rFonts w:ascii="Times New Roman" w:hAnsi="Times New Roman" w:cs="Times New Roman"/>
        </w:rPr>
        <w:t xml:space="preserve">to </w:t>
      </w:r>
      <w:r w:rsidR="00790B1C" w:rsidRPr="00BA13B2">
        <w:rPr>
          <w:rFonts w:ascii="Times New Roman" w:hAnsi="Times New Roman" w:cs="Times New Roman"/>
        </w:rPr>
        <w:t xml:space="preserve">see </w:t>
      </w:r>
      <w:r w:rsidR="00FF69C1" w:rsidRPr="00BA13B2">
        <w:rPr>
          <w:rFonts w:ascii="Times New Roman" w:hAnsi="Times New Roman" w:cs="Times New Roman"/>
        </w:rPr>
        <w:t xml:space="preserve">environmental </w:t>
      </w:r>
      <w:r w:rsidR="007A4135" w:rsidRPr="00BA13B2">
        <w:rPr>
          <w:rFonts w:ascii="Times New Roman" w:hAnsi="Times New Roman" w:cs="Times New Roman"/>
        </w:rPr>
        <w:t>claims</w:t>
      </w:r>
      <w:r w:rsidR="00790B1C" w:rsidRPr="00BA13B2">
        <w:rPr>
          <w:rFonts w:ascii="Times New Roman" w:hAnsi="Times New Roman" w:cs="Times New Roman"/>
        </w:rPr>
        <w:t xml:space="preserve"> as a lived commitment rather than a marketing </w:t>
      </w:r>
      <w:r w:rsidR="00382A62">
        <w:rPr>
          <w:rFonts w:ascii="Times New Roman" w:hAnsi="Times New Roman" w:cs="Times New Roman"/>
        </w:rPr>
        <w:t>“</w:t>
      </w:r>
      <w:r w:rsidR="00790B1C" w:rsidRPr="00BA13B2">
        <w:rPr>
          <w:rFonts w:ascii="Times New Roman" w:hAnsi="Times New Roman" w:cs="Times New Roman"/>
        </w:rPr>
        <w:t>trick</w:t>
      </w:r>
      <w:r w:rsidR="00382A62">
        <w:rPr>
          <w:rFonts w:ascii="Times New Roman" w:hAnsi="Times New Roman" w:cs="Times New Roman"/>
        </w:rPr>
        <w:t>”</w:t>
      </w:r>
      <w:r w:rsidR="00790B1C" w:rsidRPr="00BA13B2">
        <w:rPr>
          <w:rFonts w:ascii="Times New Roman" w:hAnsi="Times New Roman" w:cs="Times New Roman"/>
        </w:rPr>
        <w:t xml:space="preserve"> and prevent them from totally losing </w:t>
      </w:r>
      <w:r w:rsidR="00FF69C1" w:rsidRPr="00BA13B2">
        <w:rPr>
          <w:rFonts w:ascii="Times New Roman" w:hAnsi="Times New Roman" w:cs="Times New Roman"/>
        </w:rPr>
        <w:t>trust</w:t>
      </w:r>
      <w:r w:rsidR="00790B1C" w:rsidRPr="00BA13B2">
        <w:rPr>
          <w:rFonts w:ascii="Times New Roman" w:hAnsi="Times New Roman" w:cs="Times New Roman"/>
        </w:rPr>
        <w:t xml:space="preserve"> in shared sustainability goals.</w:t>
      </w:r>
    </w:p>
    <w:p w14:paraId="6A0F2216" w14:textId="5A5A3277" w:rsidR="00071ED4" w:rsidRPr="00BA13B2" w:rsidRDefault="00B55E6D"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 xml:space="preserve">In the second place, consumers were found to have defensive doubt since greenwashing makes their perceived risk arise and subsequently weakens their purchase intention. This path shows agreement with earlier </w:t>
      </w:r>
      <w:r w:rsidR="00AB17AD">
        <w:rPr>
          <w:rFonts w:ascii="Times New Roman" w:hAnsi="Times New Roman" w:cs="Times New Roman"/>
        </w:rPr>
        <w:t>research</w:t>
      </w:r>
      <w:r w:rsidR="00AB17AD">
        <w:rPr>
          <w:rFonts w:ascii="Times New Roman" w:hAnsi="Times New Roman" w:cs="Times New Roman"/>
          <w:lang w:val="vi-VN"/>
        </w:rPr>
        <w:t>.</w:t>
      </w:r>
      <w:r w:rsidR="000E2274">
        <w:rPr>
          <w:rFonts w:ascii="Times New Roman" w:hAnsi="Times New Roman" w:cs="Times New Roman"/>
          <w:vertAlign w:val="superscript"/>
        </w:rPr>
        <w:t>15</w:t>
      </w:r>
      <w:r w:rsidR="000E2274">
        <w:rPr>
          <w:rFonts w:ascii="Times New Roman" w:hAnsi="Times New Roman" w:cs="Times New Roman"/>
          <w:vertAlign w:val="superscript"/>
          <w:lang w:val="vi-VN"/>
        </w:rPr>
        <w:t>,</w:t>
      </w:r>
      <w:r w:rsidR="00345206">
        <w:rPr>
          <w:rFonts w:ascii="Times New Roman" w:hAnsi="Times New Roman" w:cs="Times New Roman"/>
          <w:vertAlign w:val="superscript"/>
          <w:lang w:val="vi-VN"/>
        </w:rPr>
        <w:t>25,</w:t>
      </w:r>
      <w:r w:rsidR="00956681">
        <w:rPr>
          <w:rFonts w:ascii="Times New Roman" w:hAnsi="Times New Roman" w:cs="Times New Roman"/>
          <w:vertAlign w:val="superscript"/>
          <w:lang w:val="vi-VN"/>
        </w:rPr>
        <w:t>28,</w:t>
      </w:r>
      <w:r w:rsidR="00AB17AD">
        <w:rPr>
          <w:rFonts w:ascii="Times New Roman" w:hAnsi="Times New Roman" w:cs="Times New Roman"/>
          <w:vertAlign w:val="superscript"/>
          <w:lang w:val="vi-VN"/>
        </w:rPr>
        <w:t>29,36</w:t>
      </w:r>
      <w:r w:rsidRPr="00BA13B2">
        <w:rPr>
          <w:rFonts w:ascii="Times New Roman" w:hAnsi="Times New Roman" w:cs="Times New Roman"/>
        </w:rPr>
        <w:t xml:space="preserve"> The mechanism can be explained as misleading green messages are likely to question product attributes, as well as raise consumers</w:t>
      </w:r>
      <w:r w:rsidR="00382A62">
        <w:rPr>
          <w:rFonts w:ascii="Times New Roman" w:hAnsi="Times New Roman" w:cs="Times New Roman"/>
        </w:rPr>
        <w:t>’</w:t>
      </w:r>
      <w:r w:rsidRPr="00BA13B2">
        <w:rPr>
          <w:rFonts w:ascii="Times New Roman" w:hAnsi="Times New Roman" w:cs="Times New Roman"/>
        </w:rPr>
        <w:t xml:space="preserve"> recognition of bad outcomes if using greenwashed products, and such fears discourage purchase intention. </w:t>
      </w:r>
      <w:r w:rsidR="008C2F15" w:rsidRPr="00BA13B2">
        <w:rPr>
          <w:rFonts w:ascii="Times New Roman" w:hAnsi="Times New Roman" w:cs="Times New Roman"/>
        </w:rPr>
        <w:t xml:space="preserve">Furthermore, this defensive reaction reflects a lack of psychological assurance in the exchange process, indeed highlighting that greenwashing does not merely cause informational distortion but also surges uncertainty about sustainability promises. </w:t>
      </w:r>
      <w:r w:rsidR="00C0065E" w:rsidRPr="00BA13B2">
        <w:rPr>
          <w:rFonts w:ascii="Times New Roman" w:hAnsi="Times New Roman" w:cs="Times New Roman"/>
        </w:rPr>
        <w:t xml:space="preserve">Since perceived risk involves potential loss, firms should manifest their credibility through audits and supply chain reporting, certification by reputable externals, and exemplification of information in </w:t>
      </w:r>
      <w:r w:rsidR="00A43862" w:rsidRPr="00BA13B2">
        <w:rPr>
          <w:rFonts w:ascii="Times New Roman" w:hAnsi="Times New Roman" w:cs="Times New Roman"/>
        </w:rPr>
        <w:t xml:space="preserve">not only </w:t>
      </w:r>
      <w:r w:rsidR="00C0065E" w:rsidRPr="00BA13B2">
        <w:rPr>
          <w:rFonts w:ascii="Times New Roman" w:hAnsi="Times New Roman" w:cs="Times New Roman"/>
        </w:rPr>
        <w:t xml:space="preserve">a transparent </w:t>
      </w:r>
      <w:r w:rsidR="00A43862" w:rsidRPr="00BA13B2">
        <w:rPr>
          <w:rFonts w:ascii="Times New Roman" w:hAnsi="Times New Roman" w:cs="Times New Roman"/>
        </w:rPr>
        <w:t>but also</w:t>
      </w:r>
      <w:r w:rsidR="00C0065E" w:rsidRPr="00BA13B2">
        <w:rPr>
          <w:rFonts w:ascii="Times New Roman" w:hAnsi="Times New Roman" w:cs="Times New Roman"/>
        </w:rPr>
        <w:t xml:space="preserve"> verifiable manner about environmental benefits. Moreover, accompanying educational campaigns on sustainability can be </w:t>
      </w:r>
      <w:r w:rsidR="00A43862" w:rsidRPr="00BA13B2">
        <w:rPr>
          <w:rFonts w:ascii="Times New Roman" w:hAnsi="Times New Roman" w:cs="Times New Roman"/>
        </w:rPr>
        <w:t xml:space="preserve">an </w:t>
      </w:r>
      <w:r w:rsidR="00C0065E" w:rsidRPr="00BA13B2">
        <w:rPr>
          <w:rFonts w:ascii="Times New Roman" w:hAnsi="Times New Roman" w:cs="Times New Roman"/>
        </w:rPr>
        <w:t>idea to reduce the likelihood of consumers being influenced by misleading claims from other fraudulent companies. In short, t</w:t>
      </w:r>
      <w:r w:rsidR="008C2F15" w:rsidRPr="00BA13B2">
        <w:rPr>
          <w:rFonts w:ascii="Times New Roman" w:hAnsi="Times New Roman" w:cs="Times New Roman"/>
        </w:rPr>
        <w:t>o mitigate this defensive doubt, it is better to recognize long-term orientation rather than short-term promotional gains.</w:t>
      </w:r>
    </w:p>
    <w:p w14:paraId="231B9AAE" w14:textId="78FC0415" w:rsidR="00ED6302" w:rsidRPr="00BA13B2" w:rsidRDefault="006E5AB4"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lastRenderedPageBreak/>
        <w:t>Lastly</w:t>
      </w:r>
      <w:r w:rsidR="00A2308E" w:rsidRPr="00BA13B2">
        <w:rPr>
          <w:rFonts w:ascii="Times New Roman" w:hAnsi="Times New Roman" w:cs="Times New Roman"/>
        </w:rPr>
        <w:t xml:space="preserve">, greenwashing </w:t>
      </w:r>
      <w:r w:rsidRPr="00BA13B2">
        <w:rPr>
          <w:rFonts w:ascii="Times New Roman" w:hAnsi="Times New Roman" w:cs="Times New Roman"/>
        </w:rPr>
        <w:t>increases</w:t>
      </w:r>
      <w:r w:rsidR="00A2308E" w:rsidRPr="00BA13B2">
        <w:rPr>
          <w:rFonts w:ascii="Times New Roman" w:hAnsi="Times New Roman" w:cs="Times New Roman"/>
        </w:rPr>
        <w:t xml:space="preserve"> green confusion, which in turn diminishes consumers</w:t>
      </w:r>
      <w:r w:rsidR="00382A62">
        <w:rPr>
          <w:rFonts w:ascii="Times New Roman" w:hAnsi="Times New Roman" w:cs="Times New Roman"/>
        </w:rPr>
        <w:t>’</w:t>
      </w:r>
      <w:r w:rsidR="00A2308E" w:rsidRPr="00BA13B2">
        <w:rPr>
          <w:rFonts w:ascii="Times New Roman" w:hAnsi="Times New Roman" w:cs="Times New Roman"/>
        </w:rPr>
        <w:t xml:space="preserve"> intention to purchase shopping goods. These results are consistent with </w:t>
      </w:r>
      <w:r w:rsidRPr="00BA13B2">
        <w:rPr>
          <w:rFonts w:ascii="Times New Roman" w:hAnsi="Times New Roman" w:cs="Times New Roman"/>
        </w:rPr>
        <w:t>prior</w:t>
      </w:r>
      <w:r w:rsidR="00A2308E" w:rsidRPr="00BA13B2">
        <w:rPr>
          <w:rFonts w:ascii="Times New Roman" w:hAnsi="Times New Roman" w:cs="Times New Roman"/>
        </w:rPr>
        <w:t xml:space="preserve"> studies in </w:t>
      </w:r>
      <w:r w:rsidRPr="00BA13B2">
        <w:rPr>
          <w:rFonts w:ascii="Times New Roman" w:hAnsi="Times New Roman" w:cs="Times New Roman"/>
        </w:rPr>
        <w:t>showing</w:t>
      </w:r>
      <w:r w:rsidR="00A2308E" w:rsidRPr="00BA13B2">
        <w:rPr>
          <w:rFonts w:ascii="Times New Roman" w:hAnsi="Times New Roman" w:cs="Times New Roman"/>
        </w:rPr>
        <w:t xml:space="preserve"> the harmful effects of greenwashing and </w:t>
      </w:r>
      <w:r w:rsidR="00AB17AD">
        <w:rPr>
          <w:rFonts w:ascii="Times New Roman" w:hAnsi="Times New Roman" w:cs="Times New Roman"/>
        </w:rPr>
        <w:t>confusion</w:t>
      </w:r>
      <w:r w:rsidR="00AB17AD">
        <w:rPr>
          <w:rFonts w:ascii="Times New Roman" w:hAnsi="Times New Roman" w:cs="Times New Roman"/>
          <w:lang w:val="vi-VN"/>
        </w:rPr>
        <w:t>.</w:t>
      </w:r>
      <w:r w:rsidR="00BD0C43">
        <w:rPr>
          <w:rFonts w:ascii="Times New Roman" w:hAnsi="Times New Roman" w:cs="Times New Roman"/>
          <w:vertAlign w:val="superscript"/>
        </w:rPr>
        <w:t>14</w:t>
      </w:r>
      <w:r w:rsidR="00BD0C43">
        <w:rPr>
          <w:rFonts w:ascii="Times New Roman" w:hAnsi="Times New Roman" w:cs="Times New Roman"/>
          <w:vertAlign w:val="superscript"/>
          <w:lang w:val="vi-VN"/>
        </w:rPr>
        <w:t>,25,</w:t>
      </w:r>
      <w:r w:rsidR="00AB17AD">
        <w:rPr>
          <w:rFonts w:ascii="Times New Roman" w:hAnsi="Times New Roman" w:cs="Times New Roman"/>
          <w:vertAlign w:val="superscript"/>
          <w:lang w:val="vi-VN"/>
        </w:rPr>
        <w:t>26,34</w:t>
      </w:r>
      <w:r w:rsidR="00C01E91" w:rsidRPr="00BA13B2">
        <w:rPr>
          <w:rFonts w:ascii="Times New Roman" w:hAnsi="Times New Roman" w:cs="Times New Roman"/>
        </w:rPr>
        <w:t xml:space="preserve"> </w:t>
      </w:r>
      <w:r w:rsidRPr="00BA13B2">
        <w:rPr>
          <w:rFonts w:ascii="Times New Roman" w:hAnsi="Times New Roman" w:cs="Times New Roman"/>
        </w:rPr>
        <w:t>When</w:t>
      </w:r>
      <w:r w:rsidR="00C01E91" w:rsidRPr="00BA13B2">
        <w:rPr>
          <w:rFonts w:ascii="Times New Roman" w:hAnsi="Times New Roman" w:cs="Times New Roman"/>
        </w:rPr>
        <w:t xml:space="preserve"> businesses exaggerate or falsely claim ecological benefits, they blur the line between truly sustainable attributes and the </w:t>
      </w:r>
      <w:r w:rsidR="00382A62">
        <w:rPr>
          <w:rFonts w:ascii="Times New Roman" w:hAnsi="Times New Roman" w:cs="Times New Roman"/>
        </w:rPr>
        <w:t>“</w:t>
      </w:r>
      <w:r w:rsidR="00C01E91" w:rsidRPr="00BA13B2">
        <w:rPr>
          <w:rFonts w:ascii="Times New Roman" w:hAnsi="Times New Roman" w:cs="Times New Roman"/>
        </w:rPr>
        <w:t>fake cover</w:t>
      </w:r>
      <w:r w:rsidR="00382A62">
        <w:rPr>
          <w:rFonts w:ascii="Times New Roman" w:hAnsi="Times New Roman" w:cs="Times New Roman"/>
        </w:rPr>
        <w:t>”</w:t>
      </w:r>
      <w:r w:rsidR="00C01E91" w:rsidRPr="00BA13B2">
        <w:rPr>
          <w:rFonts w:ascii="Times New Roman" w:hAnsi="Times New Roman" w:cs="Times New Roman"/>
        </w:rPr>
        <w:t xml:space="preserve"> by generating informational ambiguity that disrupts consumers</w:t>
      </w:r>
      <w:r w:rsidR="00382A62">
        <w:rPr>
          <w:rFonts w:ascii="Times New Roman" w:hAnsi="Times New Roman" w:cs="Times New Roman"/>
        </w:rPr>
        <w:t>’</w:t>
      </w:r>
      <w:r w:rsidR="00C01E91" w:rsidRPr="00BA13B2">
        <w:rPr>
          <w:rFonts w:ascii="Times New Roman" w:hAnsi="Times New Roman" w:cs="Times New Roman"/>
        </w:rPr>
        <w:t xml:space="preserve"> ability to process environmental cues </w:t>
      </w:r>
      <w:r w:rsidR="000F2DCB" w:rsidRPr="00BA13B2">
        <w:rPr>
          <w:rFonts w:ascii="Times New Roman" w:hAnsi="Times New Roman" w:cs="Times New Roman"/>
        </w:rPr>
        <w:t>accurately, resulting in reduced green purchasing</w:t>
      </w:r>
      <w:r w:rsidR="00C01E91" w:rsidRPr="00BA13B2">
        <w:rPr>
          <w:rFonts w:ascii="Times New Roman" w:hAnsi="Times New Roman" w:cs="Times New Roman"/>
        </w:rPr>
        <w:t xml:space="preserve">. Not </w:t>
      </w:r>
      <w:r w:rsidR="000F2DCB" w:rsidRPr="00BA13B2">
        <w:rPr>
          <w:rFonts w:ascii="Times New Roman" w:hAnsi="Times New Roman" w:cs="Times New Roman"/>
        </w:rPr>
        <w:t>solely</w:t>
      </w:r>
      <w:r w:rsidR="00C01E91" w:rsidRPr="00BA13B2">
        <w:rPr>
          <w:rFonts w:ascii="Times New Roman" w:hAnsi="Times New Roman" w:cs="Times New Roman"/>
        </w:rPr>
        <w:t xml:space="preserve"> a cognitive issue, such confusion also exhibits a breakdown of informational transparency in the market.</w:t>
      </w:r>
      <w:r w:rsidRPr="00BA13B2">
        <w:rPr>
          <w:rFonts w:ascii="Times New Roman" w:hAnsi="Times New Roman" w:cs="Times New Roman"/>
        </w:rPr>
        <w:t xml:space="preserve"> However, when it comes to the mediating role of confusion, results can vary, suggesting that the influence of this cognitive doubt may become less serious and that consumers can overcome these confusions, despite </w:t>
      </w:r>
      <w:r w:rsidR="00066E6A">
        <w:rPr>
          <w:rFonts w:ascii="Times New Roman" w:hAnsi="Times New Roman" w:cs="Times New Roman"/>
        </w:rPr>
        <w:t>the</w:t>
      </w:r>
      <w:r w:rsidR="00066E6A">
        <w:rPr>
          <w:rFonts w:ascii="Times New Roman" w:hAnsi="Times New Roman" w:cs="Times New Roman"/>
          <w:lang w:val="vi-VN"/>
        </w:rPr>
        <w:t xml:space="preserve"> </w:t>
      </w:r>
      <w:r w:rsidR="00066E6A">
        <w:rPr>
          <w:rFonts w:ascii="Times New Roman" w:hAnsi="Times New Roman" w:cs="Times New Roman"/>
        </w:rPr>
        <w:t>prior</w:t>
      </w:r>
      <w:r w:rsidRPr="00BA13B2">
        <w:rPr>
          <w:rFonts w:ascii="Times New Roman" w:hAnsi="Times New Roman" w:cs="Times New Roman"/>
        </w:rPr>
        <w:t xml:space="preserve"> finding that the false emphasis confounds their prior </w:t>
      </w:r>
      <w:r w:rsidR="00066E6A">
        <w:rPr>
          <w:rFonts w:ascii="Times New Roman" w:hAnsi="Times New Roman" w:cs="Times New Roman"/>
        </w:rPr>
        <w:t>awareness</w:t>
      </w:r>
      <w:r w:rsidR="00066E6A">
        <w:rPr>
          <w:rFonts w:ascii="Times New Roman" w:hAnsi="Times New Roman" w:cs="Times New Roman"/>
          <w:lang w:val="vi-VN"/>
        </w:rPr>
        <w:t>.</w:t>
      </w:r>
      <w:r w:rsidR="00066E6A">
        <w:rPr>
          <w:rFonts w:ascii="Times New Roman" w:hAnsi="Times New Roman" w:cs="Times New Roman"/>
          <w:vertAlign w:val="superscript"/>
        </w:rPr>
        <w:t>14</w:t>
      </w:r>
      <w:r w:rsidR="00A23BEC" w:rsidRPr="00BA13B2">
        <w:rPr>
          <w:rFonts w:ascii="Times New Roman" w:hAnsi="Times New Roman" w:cs="Times New Roman"/>
        </w:rPr>
        <w:t xml:space="preserve"> For practices, minimizing confusion is essential to restore confidence and stimulate more consistent purchasing behavior.</w:t>
      </w:r>
      <w:r w:rsidR="006F0EF8" w:rsidRPr="00BA13B2">
        <w:t xml:space="preserve"> </w:t>
      </w:r>
      <w:r w:rsidR="006F0EF8" w:rsidRPr="00BA13B2">
        <w:rPr>
          <w:rFonts w:ascii="Times New Roman" w:hAnsi="Times New Roman" w:cs="Times New Roman"/>
        </w:rPr>
        <w:t>Efforts may include simplifying and clarifying sustainability communication that is closely aligned with what the brand has actually done or is striving for without fabricating information, avoiding excessive use of unverifiable claims, and standardizing environmental practices.</w:t>
      </w:r>
    </w:p>
    <w:p w14:paraId="29338342" w14:textId="4E81AF92" w:rsidR="004236D3" w:rsidRPr="00BA13B2" w:rsidRDefault="004236D3"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 xml:space="preserve">It is not by accident that greenwashing reduces purchase intentions; it does so by raising consumer doubts and destroying their confidence, which green marketing relies on. The research findings support all 6 hypotheses and therefore demonstrate that, across all three mediating paths, including green confusion, perceived risk, and skepticism, clear evidence of greenwashing as a destructive attendance is drawn. What may appear as exaggeration for competitive gain actually undermines the moral fabric of sustainable business. A critical perspective that can be concluded: while businesses aim to appear more sustainable, their deceit drives consumers further away. </w:t>
      </w:r>
      <w:r w:rsidR="00A43862" w:rsidRPr="00BA13B2">
        <w:rPr>
          <w:rFonts w:ascii="Times New Roman" w:hAnsi="Times New Roman" w:cs="Times New Roman"/>
        </w:rPr>
        <w:t>As implicated above, it is crucial for business marketers and practitioners to grasp the mechanisms by which greenwashing can cause them to lose customers and to establish ethical business practices to (re)build trust. This phenomenon also underscores for policymakers the urgent need for strict sanctions against practices that disregard consumers and compromise environmental well-being.</w:t>
      </w:r>
    </w:p>
    <w:p w14:paraId="2F0E4CB0" w14:textId="24D06F17" w:rsidR="00D40434" w:rsidRPr="00BA13B2" w:rsidRDefault="00D40434" w:rsidP="003F727B">
      <w:pPr>
        <w:spacing w:before="120" w:after="120" w:line="240" w:lineRule="auto"/>
        <w:jc w:val="both"/>
        <w:rPr>
          <w:rFonts w:ascii="Times New Roman" w:hAnsi="Times New Roman" w:cs="Times New Roman"/>
          <w:b/>
          <w:bCs/>
        </w:rPr>
      </w:pPr>
      <w:r w:rsidRPr="00BA13B2">
        <w:rPr>
          <w:rFonts w:ascii="Times New Roman" w:hAnsi="Times New Roman" w:cs="Times New Roman"/>
          <w:b/>
          <w:bCs/>
        </w:rPr>
        <w:t>6. Conclusion</w:t>
      </w:r>
    </w:p>
    <w:p w14:paraId="7DB554AD" w14:textId="2A359D7E" w:rsidR="00B85DF8" w:rsidRPr="00BA13B2" w:rsidRDefault="00842B6D"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 xml:space="preserve">This study met its research objectives by empirically examining how greenwashing </w:t>
      </w:r>
      <w:r w:rsidRPr="00BA13B2">
        <w:rPr>
          <w:rFonts w:ascii="Times New Roman" w:hAnsi="Times New Roman" w:cs="Times New Roman"/>
        </w:rPr>
        <w:t>triggers consumer doubts, including green confusion, green perceived risk, and green skepticism, and how these barriers collectively diminish intention to purchase shopping goods. The findings advance theoretical understanding by demonstrating how different forms of consumer doubt together act as a mechanism through which greenwashed claims disrupt pro-environmental consumption, not only from informational distortion but also from fostered emotional uncertainty of sustainability promises. Green skepticism was highlighted as the biggest obstacle grounded in shopping goods</w:t>
      </w:r>
      <w:r w:rsidR="00382A62">
        <w:rPr>
          <w:rFonts w:ascii="Times New Roman" w:hAnsi="Times New Roman" w:cs="Times New Roman"/>
        </w:rPr>
        <w:t>’</w:t>
      </w:r>
      <w:r w:rsidRPr="00BA13B2">
        <w:rPr>
          <w:rFonts w:ascii="Times New Roman" w:hAnsi="Times New Roman" w:cs="Times New Roman"/>
        </w:rPr>
        <w:t xml:space="preserve"> contexts, with confusion perhaps becoming less severe. This contributes to the growing literature on consumer psychology and sustainable communication by emphasizing that the damage caused by greenwashing extends beyond individuals</w:t>
      </w:r>
      <w:r w:rsidR="00382A62">
        <w:rPr>
          <w:rFonts w:ascii="Times New Roman" w:hAnsi="Times New Roman" w:cs="Times New Roman"/>
        </w:rPr>
        <w:t>’</w:t>
      </w:r>
      <w:r w:rsidRPr="00BA13B2">
        <w:rPr>
          <w:rFonts w:ascii="Times New Roman" w:hAnsi="Times New Roman" w:cs="Times New Roman"/>
        </w:rPr>
        <w:t xml:space="preserve"> information distrust to a broader level. On the other hand, the study provides a strong practical warning to businesses that greenwashing is not merely an ethical concern but also a self-destructive movement, as once consumers perceive deception, their confidence declines. In other words, greenwashing ultimately alienates consumers by eroding their sense of trust and moral alignment with brands. Therefore, it thus reinforces the urgent call for transparent, evidence-based green communication and genuine sustainability actions.</w:t>
      </w:r>
    </w:p>
    <w:p w14:paraId="559FA478" w14:textId="0318FEA1" w:rsidR="00842B6D" w:rsidRPr="00BA13B2" w:rsidRDefault="008E348B" w:rsidP="00DF7B98">
      <w:pPr>
        <w:spacing w:before="120" w:after="120" w:line="240" w:lineRule="auto"/>
        <w:ind w:firstLine="567"/>
        <w:jc w:val="both"/>
        <w:rPr>
          <w:rFonts w:ascii="Times New Roman" w:hAnsi="Times New Roman" w:cs="Times New Roman"/>
        </w:rPr>
      </w:pPr>
      <w:r w:rsidRPr="00BA13B2">
        <w:rPr>
          <w:rFonts w:ascii="Times New Roman" w:hAnsi="Times New Roman" w:cs="Times New Roman"/>
        </w:rPr>
        <w:t xml:space="preserve">Though this study offers meaningful insights, several limitations should be acknowledged. </w:t>
      </w:r>
      <w:r w:rsidR="00546F94" w:rsidRPr="00BA13B2">
        <w:rPr>
          <w:rFonts w:ascii="Times New Roman" w:hAnsi="Times New Roman" w:cs="Times New Roman"/>
        </w:rPr>
        <w:t>Firstly</w:t>
      </w:r>
      <w:r w:rsidRPr="00BA13B2">
        <w:rPr>
          <w:rFonts w:ascii="Times New Roman" w:hAnsi="Times New Roman" w:cs="Times New Roman"/>
        </w:rPr>
        <w:t xml:space="preserve">, the data were collected merely in Vietnam, which may limit the generalizability of the findings to other </w:t>
      </w:r>
      <w:r w:rsidR="00546F94" w:rsidRPr="00BA13B2">
        <w:rPr>
          <w:rFonts w:ascii="Times New Roman" w:hAnsi="Times New Roman" w:cs="Times New Roman"/>
        </w:rPr>
        <w:t xml:space="preserve">cultural or </w:t>
      </w:r>
      <w:r w:rsidRPr="00BA13B2">
        <w:rPr>
          <w:rFonts w:ascii="Times New Roman" w:hAnsi="Times New Roman" w:cs="Times New Roman"/>
        </w:rPr>
        <w:t xml:space="preserve">market contexts. Future studies </w:t>
      </w:r>
      <w:r w:rsidR="00546F94" w:rsidRPr="00BA13B2">
        <w:rPr>
          <w:rFonts w:ascii="Times New Roman" w:hAnsi="Times New Roman" w:cs="Times New Roman"/>
        </w:rPr>
        <w:t>can</w:t>
      </w:r>
      <w:r w:rsidRPr="00BA13B2">
        <w:rPr>
          <w:rFonts w:ascii="Times New Roman" w:hAnsi="Times New Roman" w:cs="Times New Roman"/>
        </w:rPr>
        <w:t xml:space="preserve"> extend the </w:t>
      </w:r>
      <w:r w:rsidR="00546F94" w:rsidRPr="00BA13B2">
        <w:rPr>
          <w:rFonts w:ascii="Times New Roman" w:hAnsi="Times New Roman" w:cs="Times New Roman"/>
        </w:rPr>
        <w:t>framework</w:t>
      </w:r>
      <w:r w:rsidRPr="00BA13B2">
        <w:rPr>
          <w:rFonts w:ascii="Times New Roman" w:hAnsi="Times New Roman" w:cs="Times New Roman"/>
        </w:rPr>
        <w:t xml:space="preserve"> to different countries or regions to validate the cross-cultural robustness of the proposed model. </w:t>
      </w:r>
      <w:r w:rsidR="00546F94" w:rsidRPr="00BA13B2">
        <w:rPr>
          <w:rFonts w:ascii="Times New Roman" w:hAnsi="Times New Roman" w:cs="Times New Roman"/>
        </w:rPr>
        <w:t>Secondly</w:t>
      </w:r>
      <w:r w:rsidRPr="00BA13B2">
        <w:rPr>
          <w:rFonts w:ascii="Times New Roman" w:hAnsi="Times New Roman" w:cs="Times New Roman"/>
        </w:rPr>
        <w:t>, the present research focused mainly on the detrimental influence of consumer doubts, while consumer psychology is much further complicated and multi-dimensional, suggesting some additions, such as disappointment or self-ascription, may further explain consumers</w:t>
      </w:r>
      <w:r w:rsidR="00382A62">
        <w:rPr>
          <w:rFonts w:ascii="Times New Roman" w:hAnsi="Times New Roman" w:cs="Times New Roman"/>
        </w:rPr>
        <w:t>’</w:t>
      </w:r>
      <w:r w:rsidRPr="00BA13B2">
        <w:rPr>
          <w:rFonts w:ascii="Times New Roman" w:hAnsi="Times New Roman" w:cs="Times New Roman"/>
        </w:rPr>
        <w:t xml:space="preserve"> responses to greenwashing. In parallel, while this study centered on purchase intention, subsequent research could broaden the scope by exploring more advanced behavioral outcomes such as avoidance or boycott tendencies to grasp a stronger comprehension of the harmfulness of greenwashing to the competition markets.</w:t>
      </w:r>
    </w:p>
    <w:p w14:paraId="3D6D7C69" w14:textId="06DF8423" w:rsidR="00B85DF8" w:rsidRPr="00BA13B2" w:rsidRDefault="00B85DF8" w:rsidP="00B85DF8">
      <w:pPr>
        <w:spacing w:before="120" w:after="120" w:line="240" w:lineRule="auto"/>
        <w:ind w:firstLine="720"/>
        <w:jc w:val="both"/>
        <w:rPr>
          <w:rFonts w:ascii="Times New Roman" w:hAnsi="Times New Roman" w:cs="Times New Roman"/>
        </w:rPr>
      </w:pPr>
    </w:p>
    <w:p w14:paraId="015AB00D" w14:textId="77777777" w:rsidR="00874EF9" w:rsidRDefault="00874EF9" w:rsidP="001879C0">
      <w:pPr>
        <w:spacing w:before="120" w:after="120" w:line="240" w:lineRule="auto"/>
        <w:jc w:val="both"/>
        <w:rPr>
          <w:rFonts w:ascii="Times New Roman" w:hAnsi="Times New Roman" w:cs="Times New Roman"/>
          <w:b/>
          <w:bCs/>
          <w:lang w:val="vi-VN"/>
        </w:rPr>
      </w:pPr>
    </w:p>
    <w:p w14:paraId="48ECB315" w14:textId="440B5222" w:rsidR="00CB0CB4" w:rsidRPr="00BA13B2" w:rsidRDefault="00930929" w:rsidP="001879C0">
      <w:pPr>
        <w:spacing w:before="120" w:after="120" w:line="240" w:lineRule="auto"/>
        <w:jc w:val="both"/>
        <w:rPr>
          <w:rFonts w:ascii="Times New Roman" w:hAnsi="Times New Roman" w:cs="Times New Roman"/>
        </w:rPr>
      </w:pPr>
      <w:r w:rsidRPr="00BA13B2">
        <w:rPr>
          <w:rFonts w:ascii="Times New Roman" w:hAnsi="Times New Roman" w:cs="Times New Roman"/>
          <w:b/>
          <w:bCs/>
        </w:rPr>
        <w:lastRenderedPageBreak/>
        <w:t>REFERENCES</w:t>
      </w:r>
    </w:p>
    <w:p w14:paraId="1D2E0A7D" w14:textId="5D4890C3"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bookmarkStart w:id="2" w:name="_Hlk205150791"/>
      <w:r w:rsidRPr="006976AC">
        <w:rPr>
          <w:rFonts w:ascii="Times New Roman" w:hAnsi="Times New Roman" w:cs="Times New Roman"/>
        </w:rPr>
        <w:t xml:space="preserve">Y. Sun, B. Luo, S. Wang, W. Fang. What you see is meaningful: Does green advertising change the intentions of consumers to purchase eco‐labeled products?, </w:t>
      </w:r>
      <w:r w:rsidRPr="006976AC">
        <w:rPr>
          <w:rFonts w:ascii="Times New Roman" w:hAnsi="Times New Roman" w:cs="Times New Roman"/>
          <w:i/>
          <w:iCs/>
        </w:rPr>
        <w:t>Business Strategy and the Environment</w:t>
      </w:r>
      <w:r w:rsidRPr="006976AC">
        <w:rPr>
          <w:rFonts w:ascii="Times New Roman" w:hAnsi="Times New Roman" w:cs="Times New Roman"/>
        </w:rPr>
        <w:t xml:space="preserve">, </w:t>
      </w:r>
      <w:r w:rsidRPr="006976AC">
        <w:rPr>
          <w:rFonts w:ascii="Times New Roman" w:hAnsi="Times New Roman" w:cs="Times New Roman"/>
          <w:b/>
          <w:bCs/>
        </w:rPr>
        <w:t>2021</w:t>
      </w:r>
      <w:r w:rsidRPr="006976AC">
        <w:rPr>
          <w:rFonts w:ascii="Times New Roman" w:hAnsi="Times New Roman" w:cs="Times New Roman"/>
        </w:rPr>
        <w:t xml:space="preserve">, </w:t>
      </w:r>
      <w:r w:rsidRPr="006976AC">
        <w:rPr>
          <w:rFonts w:ascii="Times New Roman" w:hAnsi="Times New Roman" w:cs="Times New Roman"/>
          <w:i/>
          <w:iCs/>
        </w:rPr>
        <w:t>30</w:t>
      </w:r>
      <w:r w:rsidRPr="006976AC">
        <w:rPr>
          <w:rFonts w:ascii="Times New Roman" w:hAnsi="Times New Roman" w:cs="Times New Roman"/>
        </w:rPr>
        <w:t>(1), 694-704.</w:t>
      </w:r>
    </w:p>
    <w:p w14:paraId="0A552711" w14:textId="43E68200"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S. U. Rahman, B. Nguyen‐Viet. Towards sustainable development: Coupling green marketing strategies and consumer perceptions in addressing greenwashing, </w:t>
      </w:r>
      <w:r w:rsidRPr="006976AC">
        <w:rPr>
          <w:rFonts w:ascii="Times New Roman" w:hAnsi="Times New Roman" w:cs="Times New Roman"/>
          <w:i/>
          <w:iCs/>
        </w:rPr>
        <w:t>Business Strategy and the Environment</w:t>
      </w:r>
      <w:r w:rsidRPr="006976AC">
        <w:rPr>
          <w:rFonts w:ascii="Times New Roman" w:hAnsi="Times New Roman" w:cs="Times New Roman"/>
        </w:rPr>
        <w:t xml:space="preserve">, </w:t>
      </w:r>
      <w:r w:rsidRPr="006976AC">
        <w:rPr>
          <w:rFonts w:ascii="Times New Roman" w:hAnsi="Times New Roman" w:cs="Times New Roman"/>
          <w:b/>
          <w:bCs/>
        </w:rPr>
        <w:t>2023</w:t>
      </w:r>
      <w:r w:rsidRPr="006976AC">
        <w:rPr>
          <w:rFonts w:ascii="Times New Roman" w:hAnsi="Times New Roman" w:cs="Times New Roman"/>
        </w:rPr>
        <w:t xml:space="preserve">, </w:t>
      </w:r>
      <w:r w:rsidRPr="006976AC">
        <w:rPr>
          <w:rFonts w:ascii="Times New Roman" w:hAnsi="Times New Roman" w:cs="Times New Roman"/>
          <w:i/>
          <w:iCs/>
        </w:rPr>
        <w:t>32</w:t>
      </w:r>
      <w:r w:rsidRPr="006976AC">
        <w:rPr>
          <w:rFonts w:ascii="Times New Roman" w:hAnsi="Times New Roman" w:cs="Times New Roman"/>
        </w:rPr>
        <w:t>(4), 2420-2433.</w:t>
      </w:r>
    </w:p>
    <w:p w14:paraId="7FC87FDA" w14:textId="29FC753E"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S. Fella, E. </w:t>
      </w:r>
      <w:proofErr w:type="spellStart"/>
      <w:r w:rsidRPr="006976AC">
        <w:rPr>
          <w:rFonts w:ascii="Times New Roman" w:hAnsi="Times New Roman" w:cs="Times New Roman"/>
        </w:rPr>
        <w:t>Bausa</w:t>
      </w:r>
      <w:proofErr w:type="spellEnd"/>
      <w:r w:rsidRPr="006976AC">
        <w:rPr>
          <w:rFonts w:ascii="Times New Roman" w:hAnsi="Times New Roman" w:cs="Times New Roman"/>
        </w:rPr>
        <w:t>. Green or greenwashed? Examining consumers</w:t>
      </w:r>
      <w:r w:rsidR="00382A62">
        <w:rPr>
          <w:rFonts w:ascii="Times New Roman" w:hAnsi="Times New Roman" w:cs="Times New Roman"/>
        </w:rPr>
        <w:t>’</w:t>
      </w:r>
      <w:r w:rsidRPr="006976AC">
        <w:rPr>
          <w:rFonts w:ascii="Times New Roman" w:hAnsi="Times New Roman" w:cs="Times New Roman"/>
        </w:rPr>
        <w:t xml:space="preserve"> ability to identify greenwashing, </w:t>
      </w:r>
      <w:r w:rsidRPr="006976AC">
        <w:rPr>
          <w:rFonts w:ascii="Times New Roman" w:hAnsi="Times New Roman" w:cs="Times New Roman"/>
          <w:i/>
          <w:iCs/>
        </w:rPr>
        <w:t>Journal of Environmental Psychology</w:t>
      </w:r>
      <w:r w:rsidRPr="006976AC">
        <w:rPr>
          <w:rFonts w:ascii="Times New Roman" w:hAnsi="Times New Roman" w:cs="Times New Roman"/>
        </w:rPr>
        <w:t xml:space="preserve">, </w:t>
      </w:r>
      <w:r w:rsidRPr="006976AC">
        <w:rPr>
          <w:rFonts w:ascii="Times New Roman" w:hAnsi="Times New Roman" w:cs="Times New Roman"/>
          <w:b/>
          <w:bCs/>
        </w:rPr>
        <w:t>2024</w:t>
      </w:r>
      <w:r w:rsidRPr="006976AC">
        <w:rPr>
          <w:rFonts w:ascii="Times New Roman" w:hAnsi="Times New Roman" w:cs="Times New Roman"/>
        </w:rPr>
        <w:t xml:space="preserve">, </w:t>
      </w:r>
      <w:r w:rsidRPr="006976AC">
        <w:rPr>
          <w:rFonts w:ascii="Times New Roman" w:hAnsi="Times New Roman" w:cs="Times New Roman"/>
          <w:i/>
          <w:iCs/>
        </w:rPr>
        <w:t>95</w:t>
      </w:r>
      <w:r w:rsidRPr="006976AC">
        <w:rPr>
          <w:rFonts w:ascii="Times New Roman" w:hAnsi="Times New Roman" w:cs="Times New Roman"/>
        </w:rPr>
        <w:t>, 102281.</w:t>
      </w:r>
    </w:p>
    <w:p w14:paraId="49DDD5BE" w14:textId="515D63CA"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R. H. Holton. The distinction between convenience goods, shopping goods, and specialty goods, </w:t>
      </w:r>
      <w:r w:rsidRPr="006976AC">
        <w:rPr>
          <w:rFonts w:ascii="Times New Roman" w:hAnsi="Times New Roman" w:cs="Times New Roman"/>
          <w:i/>
          <w:iCs/>
        </w:rPr>
        <w:t>Journal of Marketing</w:t>
      </w:r>
      <w:r w:rsidRPr="006976AC">
        <w:rPr>
          <w:rFonts w:ascii="Times New Roman" w:hAnsi="Times New Roman" w:cs="Times New Roman"/>
        </w:rPr>
        <w:t xml:space="preserve">, </w:t>
      </w:r>
      <w:r w:rsidRPr="006976AC">
        <w:rPr>
          <w:rFonts w:ascii="Times New Roman" w:hAnsi="Times New Roman" w:cs="Times New Roman"/>
          <w:b/>
          <w:bCs/>
        </w:rPr>
        <w:t>1958</w:t>
      </w:r>
      <w:r w:rsidRPr="006976AC">
        <w:rPr>
          <w:rFonts w:ascii="Times New Roman" w:hAnsi="Times New Roman" w:cs="Times New Roman"/>
        </w:rPr>
        <w:t xml:space="preserve">, </w:t>
      </w:r>
      <w:r w:rsidRPr="006976AC">
        <w:rPr>
          <w:rFonts w:ascii="Times New Roman" w:hAnsi="Times New Roman" w:cs="Times New Roman"/>
          <w:i/>
          <w:iCs/>
        </w:rPr>
        <w:t>23</w:t>
      </w:r>
      <w:r w:rsidRPr="006976AC">
        <w:rPr>
          <w:rFonts w:ascii="Times New Roman" w:hAnsi="Times New Roman" w:cs="Times New Roman"/>
        </w:rPr>
        <w:t>(1), 53-56.</w:t>
      </w:r>
    </w:p>
    <w:p w14:paraId="5E5DA420" w14:textId="604A7021"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Changing Markets Foundation. </w:t>
      </w:r>
      <w:r w:rsidRPr="006976AC">
        <w:rPr>
          <w:rFonts w:ascii="Times New Roman" w:hAnsi="Times New Roman" w:cs="Times New Roman"/>
          <w:i/>
          <w:iCs/>
        </w:rPr>
        <w:t>Synthetics Anonymous 2.0: Fashion</w:t>
      </w:r>
      <w:r w:rsidR="00382A62">
        <w:rPr>
          <w:rFonts w:ascii="Times New Roman" w:hAnsi="Times New Roman" w:cs="Times New Roman"/>
          <w:i/>
          <w:iCs/>
        </w:rPr>
        <w:t>’</w:t>
      </w:r>
      <w:r w:rsidRPr="006976AC">
        <w:rPr>
          <w:rFonts w:ascii="Times New Roman" w:hAnsi="Times New Roman" w:cs="Times New Roman"/>
          <w:i/>
          <w:iCs/>
        </w:rPr>
        <w:t>s persistent plastic problem</w:t>
      </w:r>
      <w:r w:rsidRPr="006976AC">
        <w:rPr>
          <w:rFonts w:ascii="Times New Roman" w:hAnsi="Times New Roman" w:cs="Times New Roman"/>
        </w:rPr>
        <w:t>, 2022.</w:t>
      </w:r>
    </w:p>
    <w:p w14:paraId="496E521D" w14:textId="108168DE"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R. Morrison. </w:t>
      </w:r>
      <w:r w:rsidRPr="006976AC">
        <w:rPr>
          <w:rFonts w:ascii="Times New Roman" w:hAnsi="Times New Roman" w:cs="Times New Roman"/>
          <w:i/>
          <w:iCs/>
        </w:rPr>
        <w:t>The Future of Furniture: Green vs. Sustainable Choices</w:t>
      </w:r>
      <w:r w:rsidRPr="006976AC">
        <w:rPr>
          <w:rFonts w:ascii="Times New Roman" w:hAnsi="Times New Roman" w:cs="Times New Roman"/>
        </w:rPr>
        <w:t>, Unsustainable Magazine, 2024.</w:t>
      </w:r>
    </w:p>
    <w:p w14:paraId="2851115B" w14:textId="0E5109EE"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Y. J. Chang, J. W. Yoo. A Trick Called </w:t>
      </w:r>
      <w:r w:rsidR="00382A62">
        <w:rPr>
          <w:rFonts w:ascii="Times New Roman" w:hAnsi="Times New Roman" w:cs="Times New Roman"/>
        </w:rPr>
        <w:t>“</w:t>
      </w:r>
      <w:r w:rsidRPr="006976AC">
        <w:rPr>
          <w:rFonts w:ascii="Times New Roman" w:hAnsi="Times New Roman" w:cs="Times New Roman"/>
        </w:rPr>
        <w:t>Eco</w:t>
      </w:r>
      <w:r w:rsidR="00382A62">
        <w:rPr>
          <w:rFonts w:ascii="Times New Roman" w:hAnsi="Times New Roman" w:cs="Times New Roman"/>
        </w:rPr>
        <w:t>”</w:t>
      </w:r>
      <w:r w:rsidRPr="006976AC">
        <w:rPr>
          <w:rFonts w:ascii="Times New Roman" w:hAnsi="Times New Roman" w:cs="Times New Roman"/>
        </w:rPr>
        <w:t xml:space="preserve">: An Analysis of the Antecedents of Eco-Friendly Behavior, </w:t>
      </w:r>
      <w:r w:rsidRPr="006976AC">
        <w:rPr>
          <w:rFonts w:ascii="Times New Roman" w:hAnsi="Times New Roman" w:cs="Times New Roman"/>
          <w:i/>
          <w:iCs/>
        </w:rPr>
        <w:t>SAGE Open</w:t>
      </w:r>
      <w:r w:rsidRPr="006976AC">
        <w:rPr>
          <w:rFonts w:ascii="Times New Roman" w:hAnsi="Times New Roman" w:cs="Times New Roman"/>
        </w:rPr>
        <w:t xml:space="preserve">, </w:t>
      </w:r>
      <w:r w:rsidRPr="006976AC">
        <w:rPr>
          <w:rFonts w:ascii="Times New Roman" w:hAnsi="Times New Roman" w:cs="Times New Roman"/>
          <w:b/>
          <w:bCs/>
        </w:rPr>
        <w:t>2025</w:t>
      </w:r>
      <w:r w:rsidRPr="006976AC">
        <w:rPr>
          <w:rFonts w:ascii="Times New Roman" w:hAnsi="Times New Roman" w:cs="Times New Roman"/>
        </w:rPr>
        <w:t xml:space="preserve">, </w:t>
      </w:r>
      <w:r w:rsidRPr="006976AC">
        <w:rPr>
          <w:rFonts w:ascii="Times New Roman" w:hAnsi="Times New Roman" w:cs="Times New Roman"/>
          <w:i/>
          <w:iCs/>
        </w:rPr>
        <w:t>15</w:t>
      </w:r>
      <w:r w:rsidRPr="006976AC">
        <w:rPr>
          <w:rFonts w:ascii="Times New Roman" w:hAnsi="Times New Roman" w:cs="Times New Roman"/>
        </w:rPr>
        <w:t>(2).</w:t>
      </w:r>
    </w:p>
    <w:p w14:paraId="49139C56" w14:textId="20AE0C6C"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A. D. Do, D. L. Ha, T. T. L. Phan, T. M. Bui, T. B. N. Le, M. N. Tran, D. Q. Dang. Antecedents of Gen Z</w:t>
      </w:r>
      <w:r w:rsidR="00382A62">
        <w:rPr>
          <w:rFonts w:ascii="Times New Roman" w:hAnsi="Times New Roman" w:cs="Times New Roman"/>
        </w:rPr>
        <w:t>’</w:t>
      </w:r>
      <w:r w:rsidRPr="006976AC">
        <w:rPr>
          <w:rFonts w:ascii="Times New Roman" w:hAnsi="Times New Roman" w:cs="Times New Roman"/>
        </w:rPr>
        <w:t>s green purchase intention in Vietnam</w:t>
      </w:r>
      <w:r w:rsidR="00382A62">
        <w:rPr>
          <w:rFonts w:ascii="Times New Roman" w:hAnsi="Times New Roman" w:cs="Times New Roman"/>
        </w:rPr>
        <w:t>’</w:t>
      </w:r>
      <w:r w:rsidRPr="006976AC">
        <w:rPr>
          <w:rFonts w:ascii="Times New Roman" w:hAnsi="Times New Roman" w:cs="Times New Roman"/>
        </w:rPr>
        <w:t xml:space="preserve">s fashion industry with the moderating role of greenwash perception, </w:t>
      </w:r>
      <w:proofErr w:type="spellStart"/>
      <w:r w:rsidRPr="006976AC">
        <w:rPr>
          <w:rFonts w:ascii="Times New Roman" w:hAnsi="Times New Roman" w:cs="Times New Roman"/>
          <w:i/>
          <w:iCs/>
        </w:rPr>
        <w:t>PLoS</w:t>
      </w:r>
      <w:proofErr w:type="spellEnd"/>
      <w:r w:rsidRPr="006976AC">
        <w:rPr>
          <w:rFonts w:ascii="Times New Roman" w:hAnsi="Times New Roman" w:cs="Times New Roman"/>
          <w:i/>
          <w:iCs/>
        </w:rPr>
        <w:t xml:space="preserve"> One</w:t>
      </w:r>
      <w:r w:rsidRPr="006976AC">
        <w:rPr>
          <w:rFonts w:ascii="Times New Roman" w:hAnsi="Times New Roman" w:cs="Times New Roman"/>
        </w:rPr>
        <w:t xml:space="preserve">, </w:t>
      </w:r>
      <w:r w:rsidRPr="006976AC">
        <w:rPr>
          <w:rFonts w:ascii="Times New Roman" w:hAnsi="Times New Roman" w:cs="Times New Roman"/>
          <w:b/>
          <w:bCs/>
        </w:rPr>
        <w:t>2025</w:t>
      </w:r>
      <w:r w:rsidRPr="006976AC">
        <w:rPr>
          <w:rFonts w:ascii="Times New Roman" w:hAnsi="Times New Roman" w:cs="Times New Roman"/>
        </w:rPr>
        <w:t xml:space="preserve">, </w:t>
      </w:r>
      <w:r w:rsidRPr="006976AC">
        <w:rPr>
          <w:rFonts w:ascii="Times New Roman" w:hAnsi="Times New Roman" w:cs="Times New Roman"/>
          <w:i/>
          <w:iCs/>
        </w:rPr>
        <w:t>20</w:t>
      </w:r>
      <w:r w:rsidRPr="006976AC">
        <w:rPr>
          <w:rFonts w:ascii="Times New Roman" w:hAnsi="Times New Roman" w:cs="Times New Roman"/>
        </w:rPr>
        <w:t xml:space="preserve">(5), </w:t>
      </w:r>
      <w:proofErr w:type="spellStart"/>
      <w:r w:rsidRPr="006976AC">
        <w:rPr>
          <w:rFonts w:ascii="Times New Roman" w:hAnsi="Times New Roman" w:cs="Times New Roman"/>
        </w:rPr>
        <w:t>e0324923</w:t>
      </w:r>
      <w:proofErr w:type="spellEnd"/>
      <w:r w:rsidRPr="006976AC">
        <w:rPr>
          <w:rFonts w:ascii="Times New Roman" w:hAnsi="Times New Roman" w:cs="Times New Roman"/>
        </w:rPr>
        <w:t>.</w:t>
      </w:r>
    </w:p>
    <w:p w14:paraId="106165A3" w14:textId="5A1199A6"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M. C. Policarpo, V. </w:t>
      </w:r>
      <w:proofErr w:type="spellStart"/>
      <w:r w:rsidRPr="006976AC">
        <w:rPr>
          <w:rFonts w:ascii="Times New Roman" w:hAnsi="Times New Roman" w:cs="Times New Roman"/>
        </w:rPr>
        <w:t>Apaolaza</w:t>
      </w:r>
      <w:proofErr w:type="spellEnd"/>
      <w:r w:rsidRPr="006976AC">
        <w:rPr>
          <w:rFonts w:ascii="Times New Roman" w:hAnsi="Times New Roman" w:cs="Times New Roman"/>
        </w:rPr>
        <w:t>, P. Hartmann, M. R. Paredes, C. D</w:t>
      </w:r>
      <w:r w:rsidR="00382A62">
        <w:rPr>
          <w:rFonts w:ascii="Times New Roman" w:hAnsi="Times New Roman" w:cs="Times New Roman"/>
        </w:rPr>
        <w:t>’</w:t>
      </w:r>
      <w:r w:rsidRPr="006976AC">
        <w:rPr>
          <w:rFonts w:ascii="Times New Roman" w:hAnsi="Times New Roman" w:cs="Times New Roman"/>
        </w:rPr>
        <w:t xml:space="preserve">Souza. Social cynicism, greenwashing, and trust in green clothing brands, </w:t>
      </w:r>
      <w:r w:rsidRPr="006976AC">
        <w:rPr>
          <w:rFonts w:ascii="Times New Roman" w:hAnsi="Times New Roman" w:cs="Times New Roman"/>
          <w:i/>
          <w:iCs/>
        </w:rPr>
        <w:t>International Journal of Consumer Studies</w:t>
      </w:r>
      <w:r w:rsidRPr="006976AC">
        <w:rPr>
          <w:rFonts w:ascii="Times New Roman" w:hAnsi="Times New Roman" w:cs="Times New Roman"/>
        </w:rPr>
        <w:t xml:space="preserve">, </w:t>
      </w:r>
      <w:r w:rsidRPr="006976AC">
        <w:rPr>
          <w:rFonts w:ascii="Times New Roman" w:hAnsi="Times New Roman" w:cs="Times New Roman"/>
          <w:b/>
          <w:bCs/>
        </w:rPr>
        <w:t>2023</w:t>
      </w:r>
      <w:r w:rsidRPr="006976AC">
        <w:rPr>
          <w:rFonts w:ascii="Times New Roman" w:hAnsi="Times New Roman" w:cs="Times New Roman"/>
        </w:rPr>
        <w:t xml:space="preserve">, </w:t>
      </w:r>
      <w:r w:rsidRPr="006976AC">
        <w:rPr>
          <w:rFonts w:ascii="Times New Roman" w:hAnsi="Times New Roman" w:cs="Times New Roman"/>
          <w:i/>
          <w:iCs/>
        </w:rPr>
        <w:t>47</w:t>
      </w:r>
      <w:r w:rsidRPr="006976AC">
        <w:rPr>
          <w:rFonts w:ascii="Times New Roman" w:hAnsi="Times New Roman" w:cs="Times New Roman"/>
        </w:rPr>
        <w:t>(5), 1950-1961.</w:t>
      </w:r>
    </w:p>
    <w:p w14:paraId="0384E241" w14:textId="75C51E40"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M. T. Ha, V. T. K. Ngan, P. N. Nguyen. Greenwash and green brand equity: The mediating role of green brand image, green satisfaction and green trust and the moderating role of information and knowledge, </w:t>
      </w:r>
      <w:r w:rsidRPr="006976AC">
        <w:rPr>
          <w:rFonts w:ascii="Times New Roman" w:hAnsi="Times New Roman" w:cs="Times New Roman"/>
          <w:i/>
          <w:iCs/>
        </w:rPr>
        <w:t>Business Ethics, the Environment &amp; Responsibility</w:t>
      </w:r>
      <w:r w:rsidRPr="006976AC">
        <w:rPr>
          <w:rFonts w:ascii="Times New Roman" w:hAnsi="Times New Roman" w:cs="Times New Roman"/>
        </w:rPr>
        <w:t xml:space="preserve">, </w:t>
      </w:r>
      <w:r w:rsidRPr="006976AC">
        <w:rPr>
          <w:rFonts w:ascii="Times New Roman" w:hAnsi="Times New Roman" w:cs="Times New Roman"/>
          <w:b/>
          <w:bCs/>
        </w:rPr>
        <w:t>2022</w:t>
      </w:r>
      <w:r w:rsidRPr="006976AC">
        <w:rPr>
          <w:rFonts w:ascii="Times New Roman" w:hAnsi="Times New Roman" w:cs="Times New Roman"/>
        </w:rPr>
        <w:t xml:space="preserve">, </w:t>
      </w:r>
      <w:r w:rsidRPr="006976AC">
        <w:rPr>
          <w:rFonts w:ascii="Times New Roman" w:hAnsi="Times New Roman" w:cs="Times New Roman"/>
          <w:i/>
          <w:iCs/>
        </w:rPr>
        <w:t>31</w:t>
      </w:r>
      <w:r w:rsidRPr="006976AC">
        <w:rPr>
          <w:rFonts w:ascii="Times New Roman" w:hAnsi="Times New Roman" w:cs="Times New Roman"/>
        </w:rPr>
        <w:t>(4), 904-922.</w:t>
      </w:r>
    </w:p>
    <w:p w14:paraId="1BE88865" w14:textId="26267284"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M. V. D. A. Caldas, A. R. Veiga-Neto, L. G. D. A. Guimarães, A. B. C. D. Castro, G. R. B. Pereira. Greenwashing in </w:t>
      </w:r>
      <w:r w:rsidRPr="006976AC">
        <w:rPr>
          <w:rFonts w:ascii="Times New Roman" w:hAnsi="Times New Roman" w:cs="Times New Roman"/>
        </w:rPr>
        <w:t xml:space="preserve">environmental marketing strategy in the Brazilian furniture market, </w:t>
      </w:r>
      <w:proofErr w:type="spellStart"/>
      <w:r w:rsidRPr="006976AC">
        <w:rPr>
          <w:rFonts w:ascii="Times New Roman" w:hAnsi="Times New Roman" w:cs="Times New Roman"/>
          <w:i/>
          <w:iCs/>
        </w:rPr>
        <w:t>Revista</w:t>
      </w:r>
      <w:proofErr w:type="spellEnd"/>
      <w:r w:rsidRPr="006976AC">
        <w:rPr>
          <w:rFonts w:ascii="Times New Roman" w:hAnsi="Times New Roman" w:cs="Times New Roman"/>
          <w:i/>
          <w:iCs/>
        </w:rPr>
        <w:t xml:space="preserve"> de Economia e </w:t>
      </w:r>
      <w:proofErr w:type="spellStart"/>
      <w:r w:rsidRPr="006976AC">
        <w:rPr>
          <w:rFonts w:ascii="Times New Roman" w:hAnsi="Times New Roman" w:cs="Times New Roman"/>
          <w:i/>
          <w:iCs/>
        </w:rPr>
        <w:t>Sociologia</w:t>
      </w:r>
      <w:proofErr w:type="spellEnd"/>
      <w:r w:rsidRPr="006976AC">
        <w:rPr>
          <w:rFonts w:ascii="Times New Roman" w:hAnsi="Times New Roman" w:cs="Times New Roman"/>
          <w:i/>
          <w:iCs/>
        </w:rPr>
        <w:t xml:space="preserve"> Rural</w:t>
      </w:r>
      <w:r w:rsidRPr="006976AC">
        <w:rPr>
          <w:rFonts w:ascii="Times New Roman" w:hAnsi="Times New Roman" w:cs="Times New Roman"/>
        </w:rPr>
        <w:t xml:space="preserve">, </w:t>
      </w:r>
      <w:r w:rsidRPr="006976AC">
        <w:rPr>
          <w:rFonts w:ascii="Times New Roman" w:hAnsi="Times New Roman" w:cs="Times New Roman"/>
          <w:b/>
          <w:bCs/>
        </w:rPr>
        <w:t>2021</w:t>
      </w:r>
      <w:r w:rsidRPr="006976AC">
        <w:rPr>
          <w:rFonts w:ascii="Times New Roman" w:hAnsi="Times New Roman" w:cs="Times New Roman"/>
        </w:rPr>
        <w:t xml:space="preserve">, </w:t>
      </w:r>
      <w:r w:rsidRPr="006976AC">
        <w:rPr>
          <w:rFonts w:ascii="Times New Roman" w:hAnsi="Times New Roman" w:cs="Times New Roman"/>
          <w:i/>
          <w:iCs/>
        </w:rPr>
        <w:t>59</w:t>
      </w:r>
      <w:r w:rsidRPr="006976AC">
        <w:rPr>
          <w:rFonts w:ascii="Times New Roman" w:hAnsi="Times New Roman" w:cs="Times New Roman"/>
        </w:rPr>
        <w:t xml:space="preserve">(3), </w:t>
      </w:r>
      <w:proofErr w:type="spellStart"/>
      <w:r w:rsidRPr="006976AC">
        <w:rPr>
          <w:rFonts w:ascii="Times New Roman" w:hAnsi="Times New Roman" w:cs="Times New Roman"/>
        </w:rPr>
        <w:t>e225336</w:t>
      </w:r>
      <w:proofErr w:type="spellEnd"/>
      <w:r w:rsidRPr="006976AC">
        <w:rPr>
          <w:rFonts w:ascii="Times New Roman" w:hAnsi="Times New Roman" w:cs="Times New Roman"/>
        </w:rPr>
        <w:t>.</w:t>
      </w:r>
    </w:p>
    <w:p w14:paraId="42C547AF" w14:textId="2C03EFC5"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H. Chen, S. Bernard, I. Rahman. Greenwashing in hotels: A structural model of trust and behavioral intentions, </w:t>
      </w:r>
      <w:r w:rsidRPr="006976AC">
        <w:rPr>
          <w:rFonts w:ascii="Times New Roman" w:hAnsi="Times New Roman" w:cs="Times New Roman"/>
          <w:i/>
          <w:iCs/>
        </w:rPr>
        <w:t>Journal of Cleaner Production</w:t>
      </w:r>
      <w:r w:rsidRPr="006976AC">
        <w:rPr>
          <w:rFonts w:ascii="Times New Roman" w:hAnsi="Times New Roman" w:cs="Times New Roman"/>
        </w:rPr>
        <w:t xml:space="preserve">, </w:t>
      </w:r>
      <w:r w:rsidRPr="006976AC">
        <w:rPr>
          <w:rFonts w:ascii="Times New Roman" w:hAnsi="Times New Roman" w:cs="Times New Roman"/>
          <w:b/>
          <w:bCs/>
        </w:rPr>
        <w:t>2019</w:t>
      </w:r>
      <w:r w:rsidRPr="006976AC">
        <w:rPr>
          <w:rFonts w:ascii="Times New Roman" w:hAnsi="Times New Roman" w:cs="Times New Roman"/>
        </w:rPr>
        <w:t xml:space="preserve">, </w:t>
      </w:r>
      <w:r w:rsidRPr="006976AC">
        <w:rPr>
          <w:rFonts w:ascii="Times New Roman" w:hAnsi="Times New Roman" w:cs="Times New Roman"/>
          <w:i/>
          <w:iCs/>
        </w:rPr>
        <w:t>206</w:t>
      </w:r>
      <w:r w:rsidRPr="006976AC">
        <w:rPr>
          <w:rFonts w:ascii="Times New Roman" w:hAnsi="Times New Roman" w:cs="Times New Roman"/>
        </w:rPr>
        <w:t>, 326-335.</w:t>
      </w:r>
    </w:p>
    <w:p w14:paraId="255BD8DF" w14:textId="2E122CCA"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Y. S. Chen, C. H. Chang. Greenwash and green trust: The mediation effects of green consumer confusion and green perceived risk, </w:t>
      </w:r>
      <w:r w:rsidRPr="006976AC">
        <w:rPr>
          <w:rFonts w:ascii="Times New Roman" w:hAnsi="Times New Roman" w:cs="Times New Roman"/>
          <w:i/>
          <w:iCs/>
        </w:rPr>
        <w:t>Journal of Business Ethics</w:t>
      </w:r>
      <w:r w:rsidRPr="006976AC">
        <w:rPr>
          <w:rFonts w:ascii="Times New Roman" w:hAnsi="Times New Roman" w:cs="Times New Roman"/>
        </w:rPr>
        <w:t xml:space="preserve">, </w:t>
      </w:r>
      <w:r w:rsidRPr="006976AC">
        <w:rPr>
          <w:rFonts w:ascii="Times New Roman" w:hAnsi="Times New Roman" w:cs="Times New Roman"/>
          <w:b/>
          <w:bCs/>
        </w:rPr>
        <w:t>2013</w:t>
      </w:r>
      <w:r w:rsidRPr="006976AC">
        <w:rPr>
          <w:rFonts w:ascii="Times New Roman" w:hAnsi="Times New Roman" w:cs="Times New Roman"/>
        </w:rPr>
        <w:t xml:space="preserve">, </w:t>
      </w:r>
      <w:r w:rsidRPr="006976AC">
        <w:rPr>
          <w:rFonts w:ascii="Times New Roman" w:hAnsi="Times New Roman" w:cs="Times New Roman"/>
          <w:i/>
          <w:iCs/>
        </w:rPr>
        <w:t>114</w:t>
      </w:r>
      <w:r w:rsidRPr="006976AC">
        <w:rPr>
          <w:rFonts w:ascii="Times New Roman" w:hAnsi="Times New Roman" w:cs="Times New Roman"/>
        </w:rPr>
        <w:t>(3), 489-500.</w:t>
      </w:r>
    </w:p>
    <w:p w14:paraId="4F9BA3C0" w14:textId="0A4CFB28"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J. Matthes, A. </w:t>
      </w:r>
      <w:proofErr w:type="spellStart"/>
      <w:r w:rsidRPr="006976AC">
        <w:rPr>
          <w:rFonts w:ascii="Times New Roman" w:hAnsi="Times New Roman" w:cs="Times New Roman"/>
        </w:rPr>
        <w:t>Neureiter</w:t>
      </w:r>
      <w:proofErr w:type="spellEnd"/>
      <w:r w:rsidRPr="006976AC">
        <w:rPr>
          <w:rFonts w:ascii="Times New Roman" w:hAnsi="Times New Roman" w:cs="Times New Roman"/>
        </w:rPr>
        <w:t xml:space="preserve">, J. Seiffert-Brockmann. Coping with greenwashed ads. Greenwashing perceptions, eco-label confusion, and the willingness to pay more, </w:t>
      </w:r>
      <w:r w:rsidRPr="006976AC">
        <w:rPr>
          <w:rFonts w:ascii="Times New Roman" w:hAnsi="Times New Roman" w:cs="Times New Roman"/>
          <w:i/>
          <w:iCs/>
        </w:rPr>
        <w:t>Journal of International Consumer Marketing</w:t>
      </w:r>
      <w:r w:rsidRPr="006976AC">
        <w:rPr>
          <w:rFonts w:ascii="Times New Roman" w:hAnsi="Times New Roman" w:cs="Times New Roman"/>
        </w:rPr>
        <w:t xml:space="preserve">, </w:t>
      </w:r>
      <w:r w:rsidRPr="006976AC">
        <w:rPr>
          <w:rFonts w:ascii="Times New Roman" w:hAnsi="Times New Roman" w:cs="Times New Roman"/>
          <w:b/>
          <w:bCs/>
        </w:rPr>
        <w:t>2025</w:t>
      </w:r>
      <w:r w:rsidRPr="006976AC">
        <w:rPr>
          <w:rFonts w:ascii="Times New Roman" w:hAnsi="Times New Roman" w:cs="Times New Roman"/>
        </w:rPr>
        <w:t>, 1-13.</w:t>
      </w:r>
    </w:p>
    <w:p w14:paraId="20E5D432" w14:textId="464BE2BB"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C. Santos, A. Coelho, A. Marques. The greenwashing effects on corporate reputation and brand hate, through environmental performance and green perceived risk, </w:t>
      </w:r>
      <w:r w:rsidRPr="006976AC">
        <w:rPr>
          <w:rFonts w:ascii="Times New Roman" w:hAnsi="Times New Roman" w:cs="Times New Roman"/>
          <w:i/>
          <w:iCs/>
        </w:rPr>
        <w:t>Asia-Pacific Journal of Business Administration</w:t>
      </w:r>
      <w:r w:rsidRPr="006976AC">
        <w:rPr>
          <w:rFonts w:ascii="Times New Roman" w:hAnsi="Times New Roman" w:cs="Times New Roman"/>
        </w:rPr>
        <w:t xml:space="preserve">, </w:t>
      </w:r>
      <w:r w:rsidRPr="006976AC">
        <w:rPr>
          <w:rFonts w:ascii="Times New Roman" w:hAnsi="Times New Roman" w:cs="Times New Roman"/>
          <w:b/>
          <w:bCs/>
        </w:rPr>
        <w:t>2024</w:t>
      </w:r>
      <w:r w:rsidRPr="006976AC">
        <w:rPr>
          <w:rFonts w:ascii="Times New Roman" w:hAnsi="Times New Roman" w:cs="Times New Roman"/>
        </w:rPr>
        <w:t xml:space="preserve">, </w:t>
      </w:r>
      <w:r w:rsidRPr="006976AC">
        <w:rPr>
          <w:rFonts w:ascii="Times New Roman" w:hAnsi="Times New Roman" w:cs="Times New Roman"/>
          <w:i/>
          <w:iCs/>
        </w:rPr>
        <w:t>16</w:t>
      </w:r>
      <w:r w:rsidRPr="006976AC">
        <w:rPr>
          <w:rFonts w:ascii="Times New Roman" w:hAnsi="Times New Roman" w:cs="Times New Roman"/>
        </w:rPr>
        <w:t>(3), 655-676.</w:t>
      </w:r>
    </w:p>
    <w:p w14:paraId="2C0A34AB" w14:textId="6845F86C"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PwC Vietnam. </w:t>
      </w:r>
      <w:r w:rsidRPr="006976AC">
        <w:rPr>
          <w:rFonts w:ascii="Times New Roman" w:hAnsi="Times New Roman" w:cs="Times New Roman"/>
          <w:i/>
          <w:iCs/>
        </w:rPr>
        <w:t>Voice of the Consumer Survey 2024: Asia Pacific - Respond, Rethink, Reimagine: Strengthening Consumer Trust in Vietnam</w:t>
      </w:r>
      <w:r w:rsidRPr="006976AC">
        <w:rPr>
          <w:rFonts w:ascii="Times New Roman" w:hAnsi="Times New Roman" w:cs="Times New Roman"/>
        </w:rPr>
        <w:t>, 2024.</w:t>
      </w:r>
    </w:p>
    <w:p w14:paraId="1E9347EF" w14:textId="5F5834EE"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M. A. Delmas, V. C. Burbano. The drivers of greenwashing, </w:t>
      </w:r>
      <w:r w:rsidRPr="006976AC">
        <w:rPr>
          <w:rFonts w:ascii="Times New Roman" w:hAnsi="Times New Roman" w:cs="Times New Roman"/>
          <w:i/>
          <w:iCs/>
        </w:rPr>
        <w:t>California Management Review</w:t>
      </w:r>
      <w:r w:rsidRPr="006976AC">
        <w:rPr>
          <w:rFonts w:ascii="Times New Roman" w:hAnsi="Times New Roman" w:cs="Times New Roman"/>
        </w:rPr>
        <w:t xml:space="preserve">, </w:t>
      </w:r>
      <w:r w:rsidRPr="006976AC">
        <w:rPr>
          <w:rFonts w:ascii="Times New Roman" w:hAnsi="Times New Roman" w:cs="Times New Roman"/>
          <w:b/>
          <w:bCs/>
        </w:rPr>
        <w:t>2011</w:t>
      </w:r>
      <w:r w:rsidRPr="006976AC">
        <w:rPr>
          <w:rFonts w:ascii="Times New Roman" w:hAnsi="Times New Roman" w:cs="Times New Roman"/>
        </w:rPr>
        <w:t xml:space="preserve">, </w:t>
      </w:r>
      <w:r w:rsidRPr="006976AC">
        <w:rPr>
          <w:rFonts w:ascii="Times New Roman" w:hAnsi="Times New Roman" w:cs="Times New Roman"/>
          <w:i/>
          <w:iCs/>
        </w:rPr>
        <w:t>54</w:t>
      </w:r>
      <w:r w:rsidRPr="006976AC">
        <w:rPr>
          <w:rFonts w:ascii="Times New Roman" w:hAnsi="Times New Roman" w:cs="Times New Roman"/>
        </w:rPr>
        <w:t>(1), 64-87.</w:t>
      </w:r>
    </w:p>
    <w:p w14:paraId="133B5E10" w14:textId="3715A17B"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A. Siano, A. Vollero, F. Conte, S. Amabile. </w:t>
      </w:r>
      <w:r w:rsidR="00382A62">
        <w:rPr>
          <w:rFonts w:ascii="Times New Roman" w:hAnsi="Times New Roman" w:cs="Times New Roman"/>
        </w:rPr>
        <w:t>“</w:t>
      </w:r>
      <w:r w:rsidRPr="006976AC">
        <w:rPr>
          <w:rFonts w:ascii="Times New Roman" w:hAnsi="Times New Roman" w:cs="Times New Roman"/>
        </w:rPr>
        <w:t>More than words</w:t>
      </w:r>
      <w:r w:rsidR="00382A62">
        <w:rPr>
          <w:rFonts w:ascii="Times New Roman" w:hAnsi="Times New Roman" w:cs="Times New Roman"/>
        </w:rPr>
        <w:t>”</w:t>
      </w:r>
      <w:r w:rsidRPr="006976AC">
        <w:rPr>
          <w:rFonts w:ascii="Times New Roman" w:hAnsi="Times New Roman" w:cs="Times New Roman"/>
        </w:rPr>
        <w:t xml:space="preserve">: Expanding the taxonomy of greenwashing after the Volkswagen scandal, </w:t>
      </w:r>
      <w:r w:rsidRPr="006976AC">
        <w:rPr>
          <w:rFonts w:ascii="Times New Roman" w:hAnsi="Times New Roman" w:cs="Times New Roman"/>
          <w:i/>
          <w:iCs/>
        </w:rPr>
        <w:t>Journal of Business Research</w:t>
      </w:r>
      <w:r w:rsidRPr="006976AC">
        <w:rPr>
          <w:rFonts w:ascii="Times New Roman" w:hAnsi="Times New Roman" w:cs="Times New Roman"/>
        </w:rPr>
        <w:t xml:space="preserve">, </w:t>
      </w:r>
      <w:r w:rsidRPr="006976AC">
        <w:rPr>
          <w:rFonts w:ascii="Times New Roman" w:hAnsi="Times New Roman" w:cs="Times New Roman"/>
          <w:b/>
          <w:bCs/>
        </w:rPr>
        <w:t>2017</w:t>
      </w:r>
      <w:r w:rsidRPr="006976AC">
        <w:rPr>
          <w:rFonts w:ascii="Times New Roman" w:hAnsi="Times New Roman" w:cs="Times New Roman"/>
        </w:rPr>
        <w:t xml:space="preserve">, </w:t>
      </w:r>
      <w:r w:rsidRPr="006976AC">
        <w:rPr>
          <w:rFonts w:ascii="Times New Roman" w:hAnsi="Times New Roman" w:cs="Times New Roman"/>
          <w:i/>
          <w:iCs/>
        </w:rPr>
        <w:t>71</w:t>
      </w:r>
      <w:r w:rsidRPr="006976AC">
        <w:rPr>
          <w:rFonts w:ascii="Times New Roman" w:hAnsi="Times New Roman" w:cs="Times New Roman"/>
        </w:rPr>
        <w:t>, 27-37.</w:t>
      </w:r>
    </w:p>
    <w:p w14:paraId="6794552A" w14:textId="5F0F73B2"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E. Tateishi. Craving gains and claiming </w:t>
      </w:r>
      <w:r w:rsidR="00382A62">
        <w:rPr>
          <w:rFonts w:ascii="Times New Roman" w:hAnsi="Times New Roman" w:cs="Times New Roman"/>
        </w:rPr>
        <w:t>“</w:t>
      </w:r>
      <w:r w:rsidRPr="006976AC">
        <w:rPr>
          <w:rFonts w:ascii="Times New Roman" w:hAnsi="Times New Roman" w:cs="Times New Roman"/>
        </w:rPr>
        <w:t>green</w:t>
      </w:r>
      <w:r w:rsidR="00382A62">
        <w:rPr>
          <w:rFonts w:ascii="Times New Roman" w:hAnsi="Times New Roman" w:cs="Times New Roman"/>
        </w:rPr>
        <w:t>”</w:t>
      </w:r>
      <w:r w:rsidRPr="006976AC">
        <w:rPr>
          <w:rFonts w:ascii="Times New Roman" w:hAnsi="Times New Roman" w:cs="Times New Roman"/>
        </w:rPr>
        <w:t xml:space="preserve"> by cutting greens? An exploratory analysis of greenfield housing developments in Iskandar Malaysia, </w:t>
      </w:r>
      <w:r w:rsidRPr="006976AC">
        <w:rPr>
          <w:rFonts w:ascii="Times New Roman" w:hAnsi="Times New Roman" w:cs="Times New Roman"/>
          <w:i/>
          <w:iCs/>
        </w:rPr>
        <w:t>Journal of Urban Affairs</w:t>
      </w:r>
      <w:r w:rsidRPr="006976AC">
        <w:rPr>
          <w:rFonts w:ascii="Times New Roman" w:hAnsi="Times New Roman" w:cs="Times New Roman"/>
        </w:rPr>
        <w:t xml:space="preserve">, </w:t>
      </w:r>
      <w:r w:rsidRPr="006976AC">
        <w:rPr>
          <w:rFonts w:ascii="Times New Roman" w:hAnsi="Times New Roman" w:cs="Times New Roman"/>
          <w:b/>
          <w:bCs/>
        </w:rPr>
        <w:t>2018</w:t>
      </w:r>
      <w:r w:rsidRPr="006976AC">
        <w:rPr>
          <w:rFonts w:ascii="Times New Roman" w:hAnsi="Times New Roman" w:cs="Times New Roman"/>
        </w:rPr>
        <w:t xml:space="preserve">, </w:t>
      </w:r>
      <w:r w:rsidRPr="006976AC">
        <w:rPr>
          <w:rFonts w:ascii="Times New Roman" w:hAnsi="Times New Roman" w:cs="Times New Roman"/>
          <w:i/>
          <w:iCs/>
        </w:rPr>
        <w:t>40</w:t>
      </w:r>
      <w:r w:rsidRPr="006976AC">
        <w:rPr>
          <w:rFonts w:ascii="Times New Roman" w:hAnsi="Times New Roman" w:cs="Times New Roman"/>
        </w:rPr>
        <w:t>(3), 370-393.</w:t>
      </w:r>
    </w:p>
    <w:p w14:paraId="409425CB" w14:textId="1D64BEB5"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Centre for Climate Engagement. </w:t>
      </w:r>
      <w:r w:rsidRPr="006976AC">
        <w:rPr>
          <w:rFonts w:ascii="Times New Roman" w:hAnsi="Times New Roman" w:cs="Times New Roman"/>
          <w:i/>
          <w:iCs/>
        </w:rPr>
        <w:t>Summary Report: Greenwashing - Legal Risks and Opportunities</w:t>
      </w:r>
      <w:r w:rsidRPr="006976AC">
        <w:rPr>
          <w:rFonts w:ascii="Times New Roman" w:hAnsi="Times New Roman" w:cs="Times New Roman"/>
        </w:rPr>
        <w:t>, Cambridge, 2024.</w:t>
      </w:r>
    </w:p>
    <w:p w14:paraId="0E7AA80D" w14:textId="3CF4E512"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T. P. Lyon, A. W. Montgomery. The means and end of greenwash, </w:t>
      </w:r>
      <w:r w:rsidRPr="006976AC">
        <w:rPr>
          <w:rFonts w:ascii="Times New Roman" w:hAnsi="Times New Roman" w:cs="Times New Roman"/>
          <w:i/>
          <w:iCs/>
        </w:rPr>
        <w:t>Organization &amp; Environment</w:t>
      </w:r>
      <w:r w:rsidRPr="006976AC">
        <w:rPr>
          <w:rFonts w:ascii="Times New Roman" w:hAnsi="Times New Roman" w:cs="Times New Roman"/>
        </w:rPr>
        <w:t xml:space="preserve">, </w:t>
      </w:r>
      <w:r w:rsidRPr="006976AC">
        <w:rPr>
          <w:rFonts w:ascii="Times New Roman" w:hAnsi="Times New Roman" w:cs="Times New Roman"/>
          <w:b/>
          <w:bCs/>
        </w:rPr>
        <w:t>2015</w:t>
      </w:r>
      <w:r w:rsidRPr="006976AC">
        <w:rPr>
          <w:rFonts w:ascii="Times New Roman" w:hAnsi="Times New Roman" w:cs="Times New Roman"/>
        </w:rPr>
        <w:t xml:space="preserve">, </w:t>
      </w:r>
      <w:r w:rsidRPr="006976AC">
        <w:rPr>
          <w:rFonts w:ascii="Times New Roman" w:hAnsi="Times New Roman" w:cs="Times New Roman"/>
          <w:i/>
          <w:iCs/>
        </w:rPr>
        <w:t>28</w:t>
      </w:r>
      <w:r w:rsidRPr="006976AC">
        <w:rPr>
          <w:rFonts w:ascii="Times New Roman" w:hAnsi="Times New Roman" w:cs="Times New Roman"/>
        </w:rPr>
        <w:t>(2), 223-249.</w:t>
      </w:r>
    </w:p>
    <w:p w14:paraId="128DC342" w14:textId="1A04A9AD"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A. </w:t>
      </w:r>
      <w:proofErr w:type="spellStart"/>
      <w:r w:rsidRPr="006976AC">
        <w:rPr>
          <w:rFonts w:ascii="Times New Roman" w:hAnsi="Times New Roman" w:cs="Times New Roman"/>
        </w:rPr>
        <w:t>Sneideriene</w:t>
      </w:r>
      <w:proofErr w:type="spellEnd"/>
      <w:r w:rsidRPr="006976AC">
        <w:rPr>
          <w:rFonts w:ascii="Times New Roman" w:hAnsi="Times New Roman" w:cs="Times New Roman"/>
        </w:rPr>
        <w:t xml:space="preserve">, R. </w:t>
      </w:r>
      <w:proofErr w:type="spellStart"/>
      <w:r w:rsidRPr="006976AC">
        <w:rPr>
          <w:rFonts w:ascii="Times New Roman" w:hAnsi="Times New Roman" w:cs="Times New Roman"/>
        </w:rPr>
        <w:t>Legenzova</w:t>
      </w:r>
      <w:proofErr w:type="spellEnd"/>
      <w:r w:rsidRPr="006976AC">
        <w:rPr>
          <w:rFonts w:ascii="Times New Roman" w:hAnsi="Times New Roman" w:cs="Times New Roman"/>
        </w:rPr>
        <w:t>. Greenwashing prevention in environmental, social, and governance (</w:t>
      </w:r>
      <w:proofErr w:type="spellStart"/>
      <w:r w:rsidRPr="006976AC">
        <w:rPr>
          <w:rFonts w:ascii="Times New Roman" w:hAnsi="Times New Roman" w:cs="Times New Roman"/>
        </w:rPr>
        <w:t>ESG</w:t>
      </w:r>
      <w:proofErr w:type="spellEnd"/>
      <w:r w:rsidRPr="006976AC">
        <w:rPr>
          <w:rFonts w:ascii="Times New Roman" w:hAnsi="Times New Roman" w:cs="Times New Roman"/>
        </w:rPr>
        <w:t xml:space="preserve">) disclosures: A bibliometric </w:t>
      </w:r>
      <w:r w:rsidRPr="006976AC">
        <w:rPr>
          <w:rFonts w:ascii="Times New Roman" w:hAnsi="Times New Roman" w:cs="Times New Roman"/>
        </w:rPr>
        <w:lastRenderedPageBreak/>
        <w:t xml:space="preserve">analysis, </w:t>
      </w:r>
      <w:r w:rsidRPr="006976AC">
        <w:rPr>
          <w:rFonts w:ascii="Times New Roman" w:hAnsi="Times New Roman" w:cs="Times New Roman"/>
          <w:i/>
          <w:iCs/>
        </w:rPr>
        <w:t>Research in International Business and Finance</w:t>
      </w:r>
      <w:r w:rsidRPr="006976AC">
        <w:rPr>
          <w:rFonts w:ascii="Times New Roman" w:hAnsi="Times New Roman" w:cs="Times New Roman"/>
        </w:rPr>
        <w:t xml:space="preserve">, </w:t>
      </w:r>
      <w:r w:rsidRPr="006976AC">
        <w:rPr>
          <w:rFonts w:ascii="Times New Roman" w:hAnsi="Times New Roman" w:cs="Times New Roman"/>
          <w:b/>
          <w:bCs/>
        </w:rPr>
        <w:t>2025</w:t>
      </w:r>
      <w:r w:rsidRPr="006976AC">
        <w:rPr>
          <w:rFonts w:ascii="Times New Roman" w:hAnsi="Times New Roman" w:cs="Times New Roman"/>
        </w:rPr>
        <w:t xml:space="preserve">, </w:t>
      </w:r>
      <w:r w:rsidRPr="006976AC">
        <w:rPr>
          <w:rFonts w:ascii="Times New Roman" w:hAnsi="Times New Roman" w:cs="Times New Roman"/>
          <w:i/>
          <w:iCs/>
        </w:rPr>
        <w:t>74</w:t>
      </w:r>
      <w:r w:rsidRPr="006976AC">
        <w:rPr>
          <w:rFonts w:ascii="Times New Roman" w:hAnsi="Times New Roman" w:cs="Times New Roman"/>
        </w:rPr>
        <w:t>, 102720.</w:t>
      </w:r>
    </w:p>
    <w:p w14:paraId="638867DB" w14:textId="3FEE05EC"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F. M. J. Teichmann, C. Wittmann, B. S. S. Sergi. What are the consequences of corporate greenwashing? A look into the consequences of greenwashing in consumer and financial markets, </w:t>
      </w:r>
      <w:r w:rsidRPr="006976AC">
        <w:rPr>
          <w:rFonts w:ascii="Times New Roman" w:hAnsi="Times New Roman" w:cs="Times New Roman"/>
          <w:i/>
          <w:iCs/>
        </w:rPr>
        <w:t>Journal of Information, Communication and Ethics in Society</w:t>
      </w:r>
      <w:r w:rsidRPr="006976AC">
        <w:rPr>
          <w:rFonts w:ascii="Times New Roman" w:hAnsi="Times New Roman" w:cs="Times New Roman"/>
        </w:rPr>
        <w:t xml:space="preserve">, </w:t>
      </w:r>
      <w:r w:rsidRPr="006976AC">
        <w:rPr>
          <w:rFonts w:ascii="Times New Roman" w:hAnsi="Times New Roman" w:cs="Times New Roman"/>
          <w:b/>
          <w:bCs/>
        </w:rPr>
        <w:t>2023</w:t>
      </w:r>
      <w:r w:rsidRPr="006976AC">
        <w:rPr>
          <w:rFonts w:ascii="Times New Roman" w:hAnsi="Times New Roman" w:cs="Times New Roman"/>
        </w:rPr>
        <w:t xml:space="preserve">, </w:t>
      </w:r>
      <w:r w:rsidRPr="006976AC">
        <w:rPr>
          <w:rFonts w:ascii="Times New Roman" w:hAnsi="Times New Roman" w:cs="Times New Roman"/>
          <w:i/>
          <w:iCs/>
        </w:rPr>
        <w:t>21</w:t>
      </w:r>
      <w:r w:rsidRPr="006976AC">
        <w:rPr>
          <w:rFonts w:ascii="Times New Roman" w:hAnsi="Times New Roman" w:cs="Times New Roman"/>
        </w:rPr>
        <w:t>(3), 290-301.</w:t>
      </w:r>
    </w:p>
    <w:p w14:paraId="03053532" w14:textId="296611CB"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A. Qayyum, R. A. Jamil, A. Sehar. Impact of green marketing, greenwashing and green confusion on green brand equity, </w:t>
      </w:r>
      <w:r w:rsidRPr="006976AC">
        <w:rPr>
          <w:rFonts w:ascii="Times New Roman" w:hAnsi="Times New Roman" w:cs="Times New Roman"/>
          <w:i/>
          <w:iCs/>
        </w:rPr>
        <w:t>Spanish Journal of Marketing-ESIC</w:t>
      </w:r>
      <w:r w:rsidRPr="006976AC">
        <w:rPr>
          <w:rFonts w:ascii="Times New Roman" w:hAnsi="Times New Roman" w:cs="Times New Roman"/>
        </w:rPr>
        <w:t xml:space="preserve">, </w:t>
      </w:r>
      <w:r w:rsidRPr="006976AC">
        <w:rPr>
          <w:rFonts w:ascii="Times New Roman" w:hAnsi="Times New Roman" w:cs="Times New Roman"/>
          <w:b/>
          <w:bCs/>
        </w:rPr>
        <w:t>2023</w:t>
      </w:r>
      <w:r w:rsidRPr="006976AC">
        <w:rPr>
          <w:rFonts w:ascii="Times New Roman" w:hAnsi="Times New Roman" w:cs="Times New Roman"/>
        </w:rPr>
        <w:t xml:space="preserve">, </w:t>
      </w:r>
      <w:r w:rsidRPr="006976AC">
        <w:rPr>
          <w:rFonts w:ascii="Times New Roman" w:hAnsi="Times New Roman" w:cs="Times New Roman"/>
          <w:i/>
          <w:iCs/>
        </w:rPr>
        <w:t>27</w:t>
      </w:r>
      <w:r w:rsidRPr="006976AC">
        <w:rPr>
          <w:rFonts w:ascii="Times New Roman" w:hAnsi="Times New Roman" w:cs="Times New Roman"/>
        </w:rPr>
        <w:t>(3), 286-305.</w:t>
      </w:r>
    </w:p>
    <w:p w14:paraId="79D68392" w14:textId="4BC5512B"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S. M. Z. A. </w:t>
      </w:r>
      <w:proofErr w:type="spellStart"/>
      <w:r w:rsidRPr="006976AC">
        <w:rPr>
          <w:rFonts w:ascii="Times New Roman" w:hAnsi="Times New Roman" w:cs="Times New Roman"/>
        </w:rPr>
        <w:t>Tarabieh</w:t>
      </w:r>
      <w:proofErr w:type="spellEnd"/>
      <w:r w:rsidRPr="006976AC">
        <w:rPr>
          <w:rFonts w:ascii="Times New Roman" w:hAnsi="Times New Roman" w:cs="Times New Roman"/>
        </w:rPr>
        <w:t xml:space="preserve">. The impact of greenwash practices over green purchase intention: The mediating effects of green confusion, green perceived risk, and green trust, </w:t>
      </w:r>
      <w:r w:rsidRPr="006976AC">
        <w:rPr>
          <w:rFonts w:ascii="Times New Roman" w:hAnsi="Times New Roman" w:cs="Times New Roman"/>
          <w:i/>
          <w:iCs/>
        </w:rPr>
        <w:t>Management Science Letters</w:t>
      </w:r>
      <w:r w:rsidRPr="006976AC">
        <w:rPr>
          <w:rFonts w:ascii="Times New Roman" w:hAnsi="Times New Roman" w:cs="Times New Roman"/>
        </w:rPr>
        <w:t xml:space="preserve">, </w:t>
      </w:r>
      <w:r w:rsidRPr="006976AC">
        <w:rPr>
          <w:rFonts w:ascii="Times New Roman" w:hAnsi="Times New Roman" w:cs="Times New Roman"/>
          <w:b/>
          <w:bCs/>
        </w:rPr>
        <w:t>2021</w:t>
      </w:r>
      <w:r w:rsidRPr="006976AC">
        <w:rPr>
          <w:rFonts w:ascii="Times New Roman" w:hAnsi="Times New Roman" w:cs="Times New Roman"/>
        </w:rPr>
        <w:t xml:space="preserve">, </w:t>
      </w:r>
      <w:r w:rsidRPr="006976AC">
        <w:rPr>
          <w:rFonts w:ascii="Times New Roman" w:hAnsi="Times New Roman" w:cs="Times New Roman"/>
          <w:i/>
          <w:iCs/>
        </w:rPr>
        <w:t>11</w:t>
      </w:r>
      <w:r w:rsidRPr="006976AC">
        <w:rPr>
          <w:rFonts w:ascii="Times New Roman" w:hAnsi="Times New Roman" w:cs="Times New Roman"/>
        </w:rPr>
        <w:t>(2), 451-464.</w:t>
      </w:r>
    </w:p>
    <w:p w14:paraId="35827207" w14:textId="6BC7AFD7"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N. B. Nguyen, T. D. Duong. Examining the impact of greenwashing on customer boycott intentions: the mediating role of green confusion, </w:t>
      </w:r>
      <w:r w:rsidRPr="006976AC">
        <w:rPr>
          <w:rFonts w:ascii="Times New Roman" w:hAnsi="Times New Roman" w:cs="Times New Roman"/>
          <w:i/>
          <w:iCs/>
        </w:rPr>
        <w:t>Discover Sustainability</w:t>
      </w:r>
      <w:r w:rsidRPr="006976AC">
        <w:rPr>
          <w:rFonts w:ascii="Times New Roman" w:hAnsi="Times New Roman" w:cs="Times New Roman"/>
        </w:rPr>
        <w:t xml:space="preserve">, </w:t>
      </w:r>
      <w:r w:rsidRPr="006976AC">
        <w:rPr>
          <w:rFonts w:ascii="Times New Roman" w:hAnsi="Times New Roman" w:cs="Times New Roman"/>
          <w:b/>
          <w:bCs/>
        </w:rPr>
        <w:t>2025</w:t>
      </w:r>
      <w:r w:rsidRPr="006976AC">
        <w:rPr>
          <w:rFonts w:ascii="Times New Roman" w:hAnsi="Times New Roman" w:cs="Times New Roman"/>
        </w:rPr>
        <w:t xml:space="preserve">, </w:t>
      </w:r>
      <w:r w:rsidRPr="006976AC">
        <w:rPr>
          <w:rFonts w:ascii="Times New Roman" w:hAnsi="Times New Roman" w:cs="Times New Roman"/>
          <w:i/>
          <w:iCs/>
        </w:rPr>
        <w:t>6</w:t>
      </w:r>
      <w:r w:rsidRPr="006976AC">
        <w:rPr>
          <w:rFonts w:ascii="Times New Roman" w:hAnsi="Times New Roman" w:cs="Times New Roman"/>
        </w:rPr>
        <w:t>(1), 460.</w:t>
      </w:r>
    </w:p>
    <w:p w14:paraId="685D3601" w14:textId="66B1C769"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S. Szabo, J. Webster. Perceived greenwashing: the effects of green marketing on environmental and product perceptions, </w:t>
      </w:r>
      <w:r w:rsidRPr="006976AC">
        <w:rPr>
          <w:rFonts w:ascii="Times New Roman" w:hAnsi="Times New Roman" w:cs="Times New Roman"/>
          <w:i/>
          <w:iCs/>
        </w:rPr>
        <w:t>Journal of Business Ethics</w:t>
      </w:r>
      <w:r w:rsidRPr="006976AC">
        <w:rPr>
          <w:rFonts w:ascii="Times New Roman" w:hAnsi="Times New Roman" w:cs="Times New Roman"/>
        </w:rPr>
        <w:t xml:space="preserve">, </w:t>
      </w:r>
      <w:r w:rsidRPr="006976AC">
        <w:rPr>
          <w:rFonts w:ascii="Times New Roman" w:hAnsi="Times New Roman" w:cs="Times New Roman"/>
          <w:b/>
          <w:bCs/>
        </w:rPr>
        <w:t>2021</w:t>
      </w:r>
      <w:r w:rsidRPr="006976AC">
        <w:rPr>
          <w:rFonts w:ascii="Times New Roman" w:hAnsi="Times New Roman" w:cs="Times New Roman"/>
        </w:rPr>
        <w:t xml:space="preserve">, </w:t>
      </w:r>
      <w:r w:rsidRPr="006976AC">
        <w:rPr>
          <w:rFonts w:ascii="Times New Roman" w:hAnsi="Times New Roman" w:cs="Times New Roman"/>
          <w:i/>
          <w:iCs/>
        </w:rPr>
        <w:t>171</w:t>
      </w:r>
      <w:r w:rsidRPr="006976AC">
        <w:rPr>
          <w:rFonts w:ascii="Times New Roman" w:hAnsi="Times New Roman" w:cs="Times New Roman"/>
        </w:rPr>
        <w:t>(4), 719-739.</w:t>
      </w:r>
    </w:p>
    <w:p w14:paraId="5AEDBECB" w14:textId="4D3BEE2C"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S. Braga Junior, M. P. Martínez, C. M. Correa, R. C. Moura-Leite, D. Da Silva. Greenwashing effect, attitudes, and beliefs in green consumption, </w:t>
      </w:r>
      <w:proofErr w:type="spellStart"/>
      <w:r w:rsidRPr="006976AC">
        <w:rPr>
          <w:rFonts w:ascii="Times New Roman" w:hAnsi="Times New Roman" w:cs="Times New Roman"/>
          <w:i/>
          <w:iCs/>
        </w:rPr>
        <w:t>RAUSP</w:t>
      </w:r>
      <w:proofErr w:type="spellEnd"/>
      <w:r w:rsidRPr="006976AC">
        <w:rPr>
          <w:rFonts w:ascii="Times New Roman" w:hAnsi="Times New Roman" w:cs="Times New Roman"/>
          <w:i/>
          <w:iCs/>
        </w:rPr>
        <w:t xml:space="preserve"> Management Journal</w:t>
      </w:r>
      <w:r w:rsidRPr="006976AC">
        <w:rPr>
          <w:rFonts w:ascii="Times New Roman" w:hAnsi="Times New Roman" w:cs="Times New Roman"/>
        </w:rPr>
        <w:t xml:space="preserve">, </w:t>
      </w:r>
      <w:r w:rsidRPr="006976AC">
        <w:rPr>
          <w:rFonts w:ascii="Times New Roman" w:hAnsi="Times New Roman" w:cs="Times New Roman"/>
          <w:b/>
          <w:bCs/>
        </w:rPr>
        <w:t>2019</w:t>
      </w:r>
      <w:r w:rsidRPr="006976AC">
        <w:rPr>
          <w:rFonts w:ascii="Times New Roman" w:hAnsi="Times New Roman" w:cs="Times New Roman"/>
        </w:rPr>
        <w:t xml:space="preserve">, </w:t>
      </w:r>
      <w:r w:rsidRPr="006976AC">
        <w:rPr>
          <w:rFonts w:ascii="Times New Roman" w:hAnsi="Times New Roman" w:cs="Times New Roman"/>
          <w:i/>
          <w:iCs/>
        </w:rPr>
        <w:t>54</w:t>
      </w:r>
      <w:r w:rsidRPr="006976AC">
        <w:rPr>
          <w:rFonts w:ascii="Times New Roman" w:hAnsi="Times New Roman" w:cs="Times New Roman"/>
        </w:rPr>
        <w:t>(2), 226-241.</w:t>
      </w:r>
    </w:p>
    <w:p w14:paraId="6DBD6A4E" w14:textId="0F2CDE76"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A. Mohammed, A. K. Al-</w:t>
      </w:r>
      <w:proofErr w:type="spellStart"/>
      <w:r w:rsidRPr="006976AC">
        <w:rPr>
          <w:rFonts w:ascii="Times New Roman" w:hAnsi="Times New Roman" w:cs="Times New Roman"/>
        </w:rPr>
        <w:t>Swidi</w:t>
      </w:r>
      <w:proofErr w:type="spellEnd"/>
      <w:r w:rsidRPr="006976AC">
        <w:rPr>
          <w:rFonts w:ascii="Times New Roman" w:hAnsi="Times New Roman" w:cs="Times New Roman"/>
        </w:rPr>
        <w:t xml:space="preserve">, M. A. Al-Hakimi, A. Ferraris. From greenwashing to brand avoidance: the roles of perceived risk, trust and negative word-of-mouth, </w:t>
      </w:r>
      <w:r w:rsidRPr="006976AC">
        <w:rPr>
          <w:rFonts w:ascii="Times New Roman" w:hAnsi="Times New Roman" w:cs="Times New Roman"/>
          <w:i/>
          <w:iCs/>
        </w:rPr>
        <w:t>International Journal of Bank Marketing</w:t>
      </w:r>
      <w:r w:rsidRPr="006976AC">
        <w:rPr>
          <w:rFonts w:ascii="Times New Roman" w:hAnsi="Times New Roman" w:cs="Times New Roman"/>
        </w:rPr>
        <w:t xml:space="preserve">, </w:t>
      </w:r>
      <w:r w:rsidRPr="006976AC">
        <w:rPr>
          <w:rFonts w:ascii="Times New Roman" w:hAnsi="Times New Roman" w:cs="Times New Roman"/>
          <w:b/>
          <w:bCs/>
        </w:rPr>
        <w:t>2025</w:t>
      </w:r>
      <w:r w:rsidRPr="006976AC">
        <w:rPr>
          <w:rFonts w:ascii="Times New Roman" w:hAnsi="Times New Roman" w:cs="Times New Roman"/>
        </w:rPr>
        <w:t>.</w:t>
      </w:r>
    </w:p>
    <w:p w14:paraId="16A41625" w14:textId="475F0B7D"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R. </w:t>
      </w:r>
      <w:proofErr w:type="spellStart"/>
      <w:r w:rsidRPr="006976AC">
        <w:rPr>
          <w:rFonts w:ascii="Times New Roman" w:hAnsi="Times New Roman" w:cs="Times New Roman"/>
        </w:rPr>
        <w:t>Promalessy</w:t>
      </w:r>
      <w:proofErr w:type="spellEnd"/>
      <w:r w:rsidRPr="006976AC">
        <w:rPr>
          <w:rFonts w:ascii="Times New Roman" w:hAnsi="Times New Roman" w:cs="Times New Roman"/>
        </w:rPr>
        <w:t xml:space="preserve">, T. </w:t>
      </w:r>
      <w:proofErr w:type="spellStart"/>
      <w:r w:rsidRPr="006976AC">
        <w:rPr>
          <w:rFonts w:ascii="Times New Roman" w:hAnsi="Times New Roman" w:cs="Times New Roman"/>
        </w:rPr>
        <w:t>Handriana</w:t>
      </w:r>
      <w:proofErr w:type="spellEnd"/>
      <w:r w:rsidRPr="006976AC">
        <w:rPr>
          <w:rFonts w:ascii="Times New Roman" w:hAnsi="Times New Roman" w:cs="Times New Roman"/>
        </w:rPr>
        <w:t xml:space="preserve">. How does greenwashing affect green word of mouth through green skepticism? Empirical research for fast fashion business, </w:t>
      </w:r>
      <w:r w:rsidRPr="006976AC">
        <w:rPr>
          <w:rFonts w:ascii="Times New Roman" w:hAnsi="Times New Roman" w:cs="Times New Roman"/>
          <w:i/>
          <w:iCs/>
        </w:rPr>
        <w:t>Cogent Business &amp; Management</w:t>
      </w:r>
      <w:r w:rsidRPr="006976AC">
        <w:rPr>
          <w:rFonts w:ascii="Times New Roman" w:hAnsi="Times New Roman" w:cs="Times New Roman"/>
        </w:rPr>
        <w:t xml:space="preserve">, </w:t>
      </w:r>
      <w:r w:rsidRPr="006976AC">
        <w:rPr>
          <w:rFonts w:ascii="Times New Roman" w:hAnsi="Times New Roman" w:cs="Times New Roman"/>
          <w:b/>
          <w:bCs/>
        </w:rPr>
        <w:t>2024</w:t>
      </w:r>
      <w:r w:rsidRPr="006976AC">
        <w:rPr>
          <w:rFonts w:ascii="Times New Roman" w:hAnsi="Times New Roman" w:cs="Times New Roman"/>
        </w:rPr>
        <w:t xml:space="preserve">, </w:t>
      </w:r>
      <w:r w:rsidRPr="006976AC">
        <w:rPr>
          <w:rFonts w:ascii="Times New Roman" w:hAnsi="Times New Roman" w:cs="Times New Roman"/>
          <w:i/>
          <w:iCs/>
        </w:rPr>
        <w:t>11</w:t>
      </w:r>
      <w:r w:rsidRPr="006976AC">
        <w:rPr>
          <w:rFonts w:ascii="Times New Roman" w:hAnsi="Times New Roman" w:cs="Times New Roman"/>
        </w:rPr>
        <w:t>(1), 2389467.</w:t>
      </w:r>
    </w:p>
    <w:p w14:paraId="2FF23AD2" w14:textId="2448A436"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J. Yu, Y. Yang, H. Wang. The influence of greenwashing perceptions on consumer purchase intentions in the Chinese fashion industry, </w:t>
      </w:r>
      <w:r w:rsidRPr="006976AC">
        <w:rPr>
          <w:rFonts w:ascii="Times New Roman" w:hAnsi="Times New Roman" w:cs="Times New Roman"/>
          <w:i/>
          <w:iCs/>
        </w:rPr>
        <w:t>Innovative Marketing</w:t>
      </w:r>
      <w:r w:rsidRPr="006976AC">
        <w:rPr>
          <w:rFonts w:ascii="Times New Roman" w:hAnsi="Times New Roman" w:cs="Times New Roman"/>
        </w:rPr>
        <w:t xml:space="preserve">, </w:t>
      </w:r>
      <w:r w:rsidRPr="006976AC">
        <w:rPr>
          <w:rFonts w:ascii="Times New Roman" w:hAnsi="Times New Roman" w:cs="Times New Roman"/>
          <w:b/>
          <w:bCs/>
        </w:rPr>
        <w:t>2025</w:t>
      </w:r>
      <w:r w:rsidRPr="006976AC">
        <w:rPr>
          <w:rFonts w:ascii="Times New Roman" w:hAnsi="Times New Roman" w:cs="Times New Roman"/>
        </w:rPr>
        <w:t xml:space="preserve">, </w:t>
      </w:r>
      <w:r w:rsidRPr="006976AC">
        <w:rPr>
          <w:rFonts w:ascii="Times New Roman" w:hAnsi="Times New Roman" w:cs="Times New Roman"/>
          <w:i/>
          <w:iCs/>
        </w:rPr>
        <w:t>21</w:t>
      </w:r>
      <w:r w:rsidRPr="006976AC">
        <w:rPr>
          <w:rFonts w:ascii="Times New Roman" w:hAnsi="Times New Roman" w:cs="Times New Roman"/>
        </w:rPr>
        <w:t>(1), 65-74.</w:t>
      </w:r>
    </w:p>
    <w:p w14:paraId="7AC758A9" w14:textId="11D07161"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S. </w:t>
      </w:r>
      <w:proofErr w:type="spellStart"/>
      <w:r w:rsidRPr="006976AC">
        <w:rPr>
          <w:rFonts w:ascii="Times New Roman" w:hAnsi="Times New Roman" w:cs="Times New Roman"/>
        </w:rPr>
        <w:t>Khandai</w:t>
      </w:r>
      <w:proofErr w:type="spellEnd"/>
      <w:r w:rsidRPr="006976AC">
        <w:rPr>
          <w:rFonts w:ascii="Times New Roman" w:hAnsi="Times New Roman" w:cs="Times New Roman"/>
        </w:rPr>
        <w:t xml:space="preserve">, I. </w:t>
      </w:r>
      <w:proofErr w:type="spellStart"/>
      <w:r w:rsidRPr="006976AC">
        <w:rPr>
          <w:rFonts w:ascii="Times New Roman" w:hAnsi="Times New Roman" w:cs="Times New Roman"/>
        </w:rPr>
        <w:t>Zupic</w:t>
      </w:r>
      <w:proofErr w:type="spellEnd"/>
      <w:r w:rsidRPr="006976AC">
        <w:rPr>
          <w:rFonts w:ascii="Times New Roman" w:hAnsi="Times New Roman" w:cs="Times New Roman"/>
        </w:rPr>
        <w:t xml:space="preserve">, H. S. Kohli, S. Kataria, R. Yadav, J. Mathew. Greenwashing and its consequences: the role of skepticism, brand embarrassment, and brand hate in shaping purchase intentions, </w:t>
      </w:r>
      <w:r w:rsidRPr="006976AC">
        <w:rPr>
          <w:rFonts w:ascii="Times New Roman" w:hAnsi="Times New Roman" w:cs="Times New Roman"/>
          <w:i/>
          <w:iCs/>
        </w:rPr>
        <w:t>Quality &amp; Quantity</w:t>
      </w:r>
      <w:r w:rsidRPr="006976AC">
        <w:rPr>
          <w:rFonts w:ascii="Times New Roman" w:hAnsi="Times New Roman" w:cs="Times New Roman"/>
        </w:rPr>
        <w:t xml:space="preserve">, </w:t>
      </w:r>
      <w:r w:rsidRPr="006976AC">
        <w:rPr>
          <w:rFonts w:ascii="Times New Roman" w:hAnsi="Times New Roman" w:cs="Times New Roman"/>
          <w:b/>
          <w:bCs/>
        </w:rPr>
        <w:t>2025</w:t>
      </w:r>
      <w:r w:rsidRPr="006976AC">
        <w:rPr>
          <w:rFonts w:ascii="Times New Roman" w:hAnsi="Times New Roman" w:cs="Times New Roman"/>
        </w:rPr>
        <w:t xml:space="preserve">, </w:t>
      </w:r>
      <w:r w:rsidRPr="006976AC">
        <w:rPr>
          <w:rFonts w:ascii="Times New Roman" w:hAnsi="Times New Roman" w:cs="Times New Roman"/>
          <w:i/>
          <w:iCs/>
        </w:rPr>
        <w:t>59</w:t>
      </w:r>
      <w:r w:rsidRPr="006976AC">
        <w:rPr>
          <w:rFonts w:ascii="Times New Roman" w:hAnsi="Times New Roman" w:cs="Times New Roman"/>
        </w:rPr>
        <w:t>, 3723-3749.</w:t>
      </w:r>
    </w:p>
    <w:p w14:paraId="4CA14B72" w14:textId="049A4DD7"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S. J. Moon, J. P. Costello, D. M. Koo. The impact of consumer confusion from eco-labels on negative </w:t>
      </w:r>
      <w:proofErr w:type="spellStart"/>
      <w:r w:rsidRPr="006976AC">
        <w:rPr>
          <w:rFonts w:ascii="Times New Roman" w:hAnsi="Times New Roman" w:cs="Times New Roman"/>
        </w:rPr>
        <w:t>WOM</w:t>
      </w:r>
      <w:proofErr w:type="spellEnd"/>
      <w:r w:rsidRPr="006976AC">
        <w:rPr>
          <w:rFonts w:ascii="Times New Roman" w:hAnsi="Times New Roman" w:cs="Times New Roman"/>
        </w:rPr>
        <w:t xml:space="preserve">, distrust, and dissatisfaction, </w:t>
      </w:r>
      <w:r w:rsidRPr="006976AC">
        <w:rPr>
          <w:rFonts w:ascii="Times New Roman" w:hAnsi="Times New Roman" w:cs="Times New Roman"/>
          <w:i/>
          <w:iCs/>
        </w:rPr>
        <w:t>International Journal of Advertising</w:t>
      </w:r>
      <w:r w:rsidRPr="006976AC">
        <w:rPr>
          <w:rFonts w:ascii="Times New Roman" w:hAnsi="Times New Roman" w:cs="Times New Roman"/>
        </w:rPr>
        <w:t xml:space="preserve">, </w:t>
      </w:r>
      <w:r w:rsidRPr="006976AC">
        <w:rPr>
          <w:rFonts w:ascii="Times New Roman" w:hAnsi="Times New Roman" w:cs="Times New Roman"/>
          <w:b/>
          <w:bCs/>
        </w:rPr>
        <w:t>2017</w:t>
      </w:r>
      <w:r w:rsidRPr="006976AC">
        <w:rPr>
          <w:rFonts w:ascii="Times New Roman" w:hAnsi="Times New Roman" w:cs="Times New Roman"/>
        </w:rPr>
        <w:t xml:space="preserve">, </w:t>
      </w:r>
      <w:r w:rsidRPr="006976AC">
        <w:rPr>
          <w:rFonts w:ascii="Times New Roman" w:hAnsi="Times New Roman" w:cs="Times New Roman"/>
          <w:i/>
          <w:iCs/>
        </w:rPr>
        <w:t>36</w:t>
      </w:r>
      <w:r w:rsidRPr="006976AC">
        <w:rPr>
          <w:rFonts w:ascii="Times New Roman" w:hAnsi="Times New Roman" w:cs="Times New Roman"/>
        </w:rPr>
        <w:t>(2), 246-271.</w:t>
      </w:r>
    </w:p>
    <w:p w14:paraId="62D83E96" w14:textId="2EA8DC0A"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I. </w:t>
      </w:r>
      <w:proofErr w:type="spellStart"/>
      <w:r w:rsidRPr="006976AC">
        <w:rPr>
          <w:rFonts w:ascii="Times New Roman" w:hAnsi="Times New Roman" w:cs="Times New Roman"/>
        </w:rPr>
        <w:t>Wobker</w:t>
      </w:r>
      <w:proofErr w:type="spellEnd"/>
      <w:r w:rsidRPr="006976AC">
        <w:rPr>
          <w:rFonts w:ascii="Times New Roman" w:hAnsi="Times New Roman" w:cs="Times New Roman"/>
        </w:rPr>
        <w:t xml:space="preserve">, T. Eberhardt, P. Kenning. Consumer confusion in German food retailing: the moderating role of trust, </w:t>
      </w:r>
      <w:r w:rsidRPr="006976AC">
        <w:rPr>
          <w:rFonts w:ascii="Times New Roman" w:hAnsi="Times New Roman" w:cs="Times New Roman"/>
          <w:i/>
          <w:iCs/>
        </w:rPr>
        <w:t>International Journal of Retail &amp; Distribution Management</w:t>
      </w:r>
      <w:r w:rsidRPr="006976AC">
        <w:rPr>
          <w:rFonts w:ascii="Times New Roman" w:hAnsi="Times New Roman" w:cs="Times New Roman"/>
        </w:rPr>
        <w:t xml:space="preserve">, </w:t>
      </w:r>
      <w:r w:rsidRPr="006976AC">
        <w:rPr>
          <w:rFonts w:ascii="Times New Roman" w:hAnsi="Times New Roman" w:cs="Times New Roman"/>
          <w:b/>
          <w:bCs/>
        </w:rPr>
        <w:t>2015</w:t>
      </w:r>
      <w:r w:rsidRPr="006976AC">
        <w:rPr>
          <w:rFonts w:ascii="Times New Roman" w:hAnsi="Times New Roman" w:cs="Times New Roman"/>
        </w:rPr>
        <w:t xml:space="preserve">, </w:t>
      </w:r>
      <w:r w:rsidRPr="006976AC">
        <w:rPr>
          <w:rFonts w:ascii="Times New Roman" w:hAnsi="Times New Roman" w:cs="Times New Roman"/>
          <w:i/>
          <w:iCs/>
        </w:rPr>
        <w:t>43</w:t>
      </w:r>
      <w:r w:rsidRPr="006976AC">
        <w:rPr>
          <w:rFonts w:ascii="Times New Roman" w:hAnsi="Times New Roman" w:cs="Times New Roman"/>
        </w:rPr>
        <w:t>(8), 752-774.</w:t>
      </w:r>
    </w:p>
    <w:p w14:paraId="1CE5E918" w14:textId="7153ABA4"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C. Pan, Y. Lei, J. Wu, Y. Wang. The influence of green packaging on consumers</w:t>
      </w:r>
      <w:r w:rsidR="00382A62">
        <w:rPr>
          <w:rFonts w:ascii="Times New Roman" w:hAnsi="Times New Roman" w:cs="Times New Roman"/>
        </w:rPr>
        <w:t>’</w:t>
      </w:r>
      <w:r w:rsidRPr="006976AC">
        <w:rPr>
          <w:rFonts w:ascii="Times New Roman" w:hAnsi="Times New Roman" w:cs="Times New Roman"/>
        </w:rPr>
        <w:t xml:space="preserve"> green purchase intention in the context of online-to-offline commerce, </w:t>
      </w:r>
      <w:r w:rsidRPr="006976AC">
        <w:rPr>
          <w:rFonts w:ascii="Times New Roman" w:hAnsi="Times New Roman" w:cs="Times New Roman"/>
          <w:i/>
          <w:iCs/>
        </w:rPr>
        <w:t>Journal of Systems and Information Technology</w:t>
      </w:r>
      <w:r w:rsidRPr="006976AC">
        <w:rPr>
          <w:rFonts w:ascii="Times New Roman" w:hAnsi="Times New Roman" w:cs="Times New Roman"/>
        </w:rPr>
        <w:t xml:space="preserve">, </w:t>
      </w:r>
      <w:r w:rsidRPr="006976AC">
        <w:rPr>
          <w:rFonts w:ascii="Times New Roman" w:hAnsi="Times New Roman" w:cs="Times New Roman"/>
          <w:b/>
          <w:bCs/>
        </w:rPr>
        <w:t>2021</w:t>
      </w:r>
      <w:r w:rsidRPr="006976AC">
        <w:rPr>
          <w:rFonts w:ascii="Times New Roman" w:hAnsi="Times New Roman" w:cs="Times New Roman"/>
        </w:rPr>
        <w:t xml:space="preserve">, </w:t>
      </w:r>
      <w:r w:rsidRPr="006976AC">
        <w:rPr>
          <w:rFonts w:ascii="Times New Roman" w:hAnsi="Times New Roman" w:cs="Times New Roman"/>
          <w:i/>
          <w:iCs/>
        </w:rPr>
        <w:t>23</w:t>
      </w:r>
      <w:r w:rsidRPr="006976AC">
        <w:rPr>
          <w:rFonts w:ascii="Times New Roman" w:hAnsi="Times New Roman" w:cs="Times New Roman"/>
        </w:rPr>
        <w:t>(2), 133-153.</w:t>
      </w:r>
    </w:p>
    <w:p w14:paraId="3B2C0713" w14:textId="0201DF55"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L. G. Önder, A. D. </w:t>
      </w:r>
      <w:proofErr w:type="spellStart"/>
      <w:r w:rsidRPr="006976AC">
        <w:rPr>
          <w:rFonts w:ascii="Times New Roman" w:hAnsi="Times New Roman" w:cs="Times New Roman"/>
        </w:rPr>
        <w:t>Çakıroğlu</w:t>
      </w:r>
      <w:proofErr w:type="spellEnd"/>
      <w:r w:rsidRPr="006976AC">
        <w:rPr>
          <w:rFonts w:ascii="Times New Roman" w:hAnsi="Times New Roman" w:cs="Times New Roman"/>
        </w:rPr>
        <w:t xml:space="preserve">. Factors Affecting Green Ready-made Products Purchase Intention: An Integrated Model, </w:t>
      </w:r>
      <w:proofErr w:type="spellStart"/>
      <w:r w:rsidRPr="006976AC">
        <w:rPr>
          <w:rFonts w:ascii="Times New Roman" w:hAnsi="Times New Roman" w:cs="Times New Roman"/>
          <w:i/>
          <w:iCs/>
        </w:rPr>
        <w:t>Eskişehir</w:t>
      </w:r>
      <w:proofErr w:type="spellEnd"/>
      <w:r w:rsidRPr="006976AC">
        <w:rPr>
          <w:rFonts w:ascii="Times New Roman" w:hAnsi="Times New Roman" w:cs="Times New Roman"/>
          <w:i/>
          <w:iCs/>
        </w:rPr>
        <w:t xml:space="preserve"> Osmangazi Üniversitesi </w:t>
      </w:r>
      <w:proofErr w:type="spellStart"/>
      <w:r w:rsidRPr="006976AC">
        <w:rPr>
          <w:rFonts w:ascii="Times New Roman" w:hAnsi="Times New Roman" w:cs="Times New Roman"/>
          <w:i/>
          <w:iCs/>
        </w:rPr>
        <w:t>İktisadi</w:t>
      </w:r>
      <w:proofErr w:type="spellEnd"/>
      <w:r w:rsidRPr="006976AC">
        <w:rPr>
          <w:rFonts w:ascii="Times New Roman" w:hAnsi="Times New Roman" w:cs="Times New Roman"/>
          <w:i/>
          <w:iCs/>
        </w:rPr>
        <w:t xml:space="preserve"> </w:t>
      </w:r>
      <w:proofErr w:type="spellStart"/>
      <w:r w:rsidRPr="006976AC">
        <w:rPr>
          <w:rFonts w:ascii="Times New Roman" w:hAnsi="Times New Roman" w:cs="Times New Roman"/>
          <w:i/>
          <w:iCs/>
        </w:rPr>
        <w:t>ve</w:t>
      </w:r>
      <w:proofErr w:type="spellEnd"/>
      <w:r w:rsidRPr="006976AC">
        <w:rPr>
          <w:rFonts w:ascii="Times New Roman" w:hAnsi="Times New Roman" w:cs="Times New Roman"/>
          <w:i/>
          <w:iCs/>
        </w:rPr>
        <w:t xml:space="preserve"> </w:t>
      </w:r>
      <w:proofErr w:type="spellStart"/>
      <w:r w:rsidRPr="006976AC">
        <w:rPr>
          <w:rFonts w:ascii="Times New Roman" w:hAnsi="Times New Roman" w:cs="Times New Roman"/>
          <w:i/>
          <w:iCs/>
        </w:rPr>
        <w:t>İdari</w:t>
      </w:r>
      <w:proofErr w:type="spellEnd"/>
      <w:r w:rsidRPr="006976AC">
        <w:rPr>
          <w:rFonts w:ascii="Times New Roman" w:hAnsi="Times New Roman" w:cs="Times New Roman"/>
          <w:i/>
          <w:iCs/>
        </w:rPr>
        <w:t xml:space="preserve"> </w:t>
      </w:r>
      <w:proofErr w:type="spellStart"/>
      <w:r w:rsidRPr="006976AC">
        <w:rPr>
          <w:rFonts w:ascii="Times New Roman" w:hAnsi="Times New Roman" w:cs="Times New Roman"/>
          <w:i/>
          <w:iCs/>
        </w:rPr>
        <w:t>Bilimler</w:t>
      </w:r>
      <w:proofErr w:type="spellEnd"/>
      <w:r w:rsidRPr="006976AC">
        <w:rPr>
          <w:rFonts w:ascii="Times New Roman" w:hAnsi="Times New Roman" w:cs="Times New Roman"/>
          <w:i/>
          <w:iCs/>
        </w:rPr>
        <w:t xml:space="preserve"> Dergisi</w:t>
      </w:r>
      <w:r w:rsidRPr="006976AC">
        <w:rPr>
          <w:rFonts w:ascii="Times New Roman" w:hAnsi="Times New Roman" w:cs="Times New Roman"/>
        </w:rPr>
        <w:t xml:space="preserve">, </w:t>
      </w:r>
      <w:r w:rsidRPr="006976AC">
        <w:rPr>
          <w:rFonts w:ascii="Times New Roman" w:hAnsi="Times New Roman" w:cs="Times New Roman"/>
          <w:b/>
          <w:bCs/>
        </w:rPr>
        <w:t>2023</w:t>
      </w:r>
      <w:r w:rsidRPr="006976AC">
        <w:rPr>
          <w:rFonts w:ascii="Times New Roman" w:hAnsi="Times New Roman" w:cs="Times New Roman"/>
        </w:rPr>
        <w:t xml:space="preserve">, </w:t>
      </w:r>
      <w:r w:rsidRPr="006976AC">
        <w:rPr>
          <w:rFonts w:ascii="Times New Roman" w:hAnsi="Times New Roman" w:cs="Times New Roman"/>
          <w:i/>
          <w:iCs/>
        </w:rPr>
        <w:t>18</w:t>
      </w:r>
      <w:r w:rsidRPr="006976AC">
        <w:rPr>
          <w:rFonts w:ascii="Times New Roman" w:hAnsi="Times New Roman" w:cs="Times New Roman"/>
        </w:rPr>
        <w:t>(1), 271-288.</w:t>
      </w:r>
    </w:p>
    <w:p w14:paraId="23183713" w14:textId="1CE16366"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S. K. Goh, M. S. Balaji. Linking green skepticism to green purchase behavior, </w:t>
      </w:r>
      <w:r w:rsidRPr="006976AC">
        <w:rPr>
          <w:rFonts w:ascii="Times New Roman" w:hAnsi="Times New Roman" w:cs="Times New Roman"/>
          <w:i/>
          <w:iCs/>
        </w:rPr>
        <w:t>Journal of Cleaner Production</w:t>
      </w:r>
      <w:r w:rsidRPr="006976AC">
        <w:rPr>
          <w:rFonts w:ascii="Times New Roman" w:hAnsi="Times New Roman" w:cs="Times New Roman"/>
        </w:rPr>
        <w:t xml:space="preserve">, </w:t>
      </w:r>
      <w:r w:rsidRPr="006976AC">
        <w:rPr>
          <w:rFonts w:ascii="Times New Roman" w:hAnsi="Times New Roman" w:cs="Times New Roman"/>
          <w:b/>
          <w:bCs/>
        </w:rPr>
        <w:t>2016</w:t>
      </w:r>
      <w:r w:rsidRPr="006976AC">
        <w:rPr>
          <w:rFonts w:ascii="Times New Roman" w:hAnsi="Times New Roman" w:cs="Times New Roman"/>
        </w:rPr>
        <w:t xml:space="preserve">, </w:t>
      </w:r>
      <w:r w:rsidRPr="006976AC">
        <w:rPr>
          <w:rFonts w:ascii="Times New Roman" w:hAnsi="Times New Roman" w:cs="Times New Roman"/>
          <w:i/>
          <w:iCs/>
        </w:rPr>
        <w:t>131</w:t>
      </w:r>
      <w:r w:rsidRPr="006976AC">
        <w:rPr>
          <w:rFonts w:ascii="Times New Roman" w:hAnsi="Times New Roman" w:cs="Times New Roman"/>
        </w:rPr>
        <w:t>, 629-638.</w:t>
      </w:r>
    </w:p>
    <w:p w14:paraId="73059F34" w14:textId="0DAEF748"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S. M. F. Uddin, M. N. Khan, M. N. Faisal, M. D. Kirmani. Demystifying the green purchasing behavior of young consumers: Moderating role of green skepticism, </w:t>
      </w:r>
      <w:r w:rsidRPr="006976AC">
        <w:rPr>
          <w:rFonts w:ascii="Times New Roman" w:hAnsi="Times New Roman" w:cs="Times New Roman"/>
          <w:i/>
          <w:iCs/>
        </w:rPr>
        <w:t>Journal of Global Scholars of Marketing Science</w:t>
      </w:r>
      <w:r w:rsidRPr="006976AC">
        <w:rPr>
          <w:rFonts w:ascii="Times New Roman" w:hAnsi="Times New Roman" w:cs="Times New Roman"/>
        </w:rPr>
        <w:t xml:space="preserve">, </w:t>
      </w:r>
      <w:r w:rsidRPr="006976AC">
        <w:rPr>
          <w:rFonts w:ascii="Times New Roman" w:hAnsi="Times New Roman" w:cs="Times New Roman"/>
          <w:b/>
          <w:bCs/>
        </w:rPr>
        <w:t>2023</w:t>
      </w:r>
      <w:r w:rsidRPr="006976AC">
        <w:rPr>
          <w:rFonts w:ascii="Times New Roman" w:hAnsi="Times New Roman" w:cs="Times New Roman"/>
        </w:rPr>
        <w:t xml:space="preserve">, </w:t>
      </w:r>
      <w:r w:rsidRPr="006976AC">
        <w:rPr>
          <w:rFonts w:ascii="Times New Roman" w:hAnsi="Times New Roman" w:cs="Times New Roman"/>
          <w:i/>
          <w:iCs/>
        </w:rPr>
        <w:t>33</w:t>
      </w:r>
      <w:r w:rsidRPr="006976AC">
        <w:rPr>
          <w:rFonts w:ascii="Times New Roman" w:hAnsi="Times New Roman" w:cs="Times New Roman"/>
        </w:rPr>
        <w:t>(2), 264-284.</w:t>
      </w:r>
    </w:p>
    <w:p w14:paraId="39B97CC9" w14:textId="0C514A9E" w:rsidR="006976AC" w:rsidRPr="006976AC" w:rsidRDefault="006976AC" w:rsidP="006976AC">
      <w:pPr>
        <w:pStyle w:val="oancuaDanhsach"/>
        <w:numPr>
          <w:ilvl w:val="0"/>
          <w:numId w:val="7"/>
        </w:numPr>
        <w:spacing w:before="120" w:after="120" w:line="240" w:lineRule="auto"/>
        <w:jc w:val="both"/>
        <w:rPr>
          <w:rFonts w:ascii="Times New Roman" w:hAnsi="Times New Roman" w:cs="Times New Roman"/>
        </w:rPr>
      </w:pPr>
      <w:r w:rsidRPr="006976AC">
        <w:rPr>
          <w:rFonts w:ascii="Times New Roman" w:hAnsi="Times New Roman" w:cs="Times New Roman"/>
        </w:rPr>
        <w:t xml:space="preserve">C. N. </w:t>
      </w:r>
      <w:proofErr w:type="spellStart"/>
      <w:r w:rsidRPr="006976AC">
        <w:rPr>
          <w:rFonts w:ascii="Times New Roman" w:hAnsi="Times New Roman" w:cs="Times New Roman"/>
        </w:rPr>
        <w:t>Leonidou</w:t>
      </w:r>
      <w:proofErr w:type="spellEnd"/>
      <w:r w:rsidRPr="006976AC">
        <w:rPr>
          <w:rFonts w:ascii="Times New Roman" w:hAnsi="Times New Roman" w:cs="Times New Roman"/>
        </w:rPr>
        <w:t xml:space="preserve">, D. </w:t>
      </w:r>
      <w:proofErr w:type="spellStart"/>
      <w:r w:rsidRPr="006976AC">
        <w:rPr>
          <w:rFonts w:ascii="Times New Roman" w:hAnsi="Times New Roman" w:cs="Times New Roman"/>
        </w:rPr>
        <w:t>Skarmeas</w:t>
      </w:r>
      <w:proofErr w:type="spellEnd"/>
      <w:r w:rsidRPr="006976AC">
        <w:rPr>
          <w:rFonts w:ascii="Times New Roman" w:hAnsi="Times New Roman" w:cs="Times New Roman"/>
        </w:rPr>
        <w:t xml:space="preserve">. Gray shades of green: Causes and consequences of green skepticism, </w:t>
      </w:r>
      <w:r w:rsidRPr="006976AC">
        <w:rPr>
          <w:rFonts w:ascii="Times New Roman" w:hAnsi="Times New Roman" w:cs="Times New Roman"/>
          <w:i/>
          <w:iCs/>
        </w:rPr>
        <w:t>Journal of Business Ethics</w:t>
      </w:r>
      <w:r w:rsidRPr="006976AC">
        <w:rPr>
          <w:rFonts w:ascii="Times New Roman" w:hAnsi="Times New Roman" w:cs="Times New Roman"/>
        </w:rPr>
        <w:t xml:space="preserve">, </w:t>
      </w:r>
      <w:r w:rsidRPr="006976AC">
        <w:rPr>
          <w:rFonts w:ascii="Times New Roman" w:hAnsi="Times New Roman" w:cs="Times New Roman"/>
          <w:b/>
          <w:bCs/>
        </w:rPr>
        <w:t>2017</w:t>
      </w:r>
      <w:r w:rsidRPr="006976AC">
        <w:rPr>
          <w:rFonts w:ascii="Times New Roman" w:hAnsi="Times New Roman" w:cs="Times New Roman"/>
        </w:rPr>
        <w:t xml:space="preserve">, </w:t>
      </w:r>
      <w:r w:rsidRPr="006976AC">
        <w:rPr>
          <w:rFonts w:ascii="Times New Roman" w:hAnsi="Times New Roman" w:cs="Times New Roman"/>
          <w:i/>
          <w:iCs/>
        </w:rPr>
        <w:t>144</w:t>
      </w:r>
      <w:r w:rsidRPr="006976AC">
        <w:rPr>
          <w:rFonts w:ascii="Times New Roman" w:hAnsi="Times New Roman" w:cs="Times New Roman"/>
        </w:rPr>
        <w:t>(2), 401-415.</w:t>
      </w:r>
    </w:p>
    <w:bookmarkEnd w:id="2"/>
    <w:p w14:paraId="5440195D" w14:textId="01520EB8" w:rsidR="00874EF9" w:rsidRDefault="006976AC" w:rsidP="006976AC">
      <w:pPr>
        <w:pStyle w:val="oancuaDanhsach"/>
        <w:numPr>
          <w:ilvl w:val="0"/>
          <w:numId w:val="7"/>
        </w:numPr>
        <w:spacing w:before="120" w:after="120" w:line="240" w:lineRule="auto"/>
        <w:jc w:val="both"/>
        <w:rPr>
          <w:rFonts w:ascii="Times New Roman" w:hAnsi="Times New Roman" w:cs="Times New Roman"/>
        </w:rPr>
        <w:sectPr w:rsidR="00874EF9" w:rsidSect="00874EF9">
          <w:type w:val="continuous"/>
          <w:pgSz w:w="11906" w:h="16838"/>
          <w:pgMar w:top="1134" w:right="1134" w:bottom="1134" w:left="1418" w:header="709" w:footer="709" w:gutter="0"/>
          <w:cols w:num="2" w:space="708"/>
          <w:docGrid w:linePitch="360"/>
        </w:sectPr>
      </w:pPr>
      <w:r w:rsidRPr="006976AC">
        <w:rPr>
          <w:rFonts w:ascii="Times New Roman" w:hAnsi="Times New Roman" w:cs="Times New Roman"/>
        </w:rPr>
        <w:t xml:space="preserve">L. Zhang, D. Li, C. Cao, S. Huang. The influence of greenwashing perception on green purchasing intentions: The mediating role of green word-of-mouth and moderating role of green concern, </w:t>
      </w:r>
      <w:r w:rsidRPr="006976AC">
        <w:rPr>
          <w:rFonts w:ascii="Times New Roman" w:hAnsi="Times New Roman" w:cs="Times New Roman"/>
          <w:i/>
          <w:iCs/>
        </w:rPr>
        <w:t>Journal of Cleaner Production</w:t>
      </w:r>
      <w:r w:rsidRPr="006976AC">
        <w:rPr>
          <w:rFonts w:ascii="Times New Roman" w:hAnsi="Times New Roman" w:cs="Times New Roman"/>
        </w:rPr>
        <w:t xml:space="preserve">, </w:t>
      </w:r>
      <w:r w:rsidRPr="006976AC">
        <w:rPr>
          <w:rFonts w:ascii="Times New Roman" w:hAnsi="Times New Roman" w:cs="Times New Roman"/>
          <w:b/>
          <w:bCs/>
        </w:rPr>
        <w:t>2018</w:t>
      </w:r>
      <w:r w:rsidRPr="006976AC">
        <w:rPr>
          <w:rFonts w:ascii="Times New Roman" w:hAnsi="Times New Roman" w:cs="Times New Roman"/>
        </w:rPr>
        <w:t xml:space="preserve">, </w:t>
      </w:r>
      <w:r w:rsidRPr="006976AC">
        <w:rPr>
          <w:rFonts w:ascii="Times New Roman" w:hAnsi="Times New Roman" w:cs="Times New Roman"/>
          <w:i/>
          <w:iCs/>
        </w:rPr>
        <w:t>187</w:t>
      </w:r>
      <w:r w:rsidRPr="006976AC">
        <w:rPr>
          <w:rFonts w:ascii="Times New Roman" w:hAnsi="Times New Roman" w:cs="Times New Roman"/>
        </w:rPr>
        <w:t>, 740-</w:t>
      </w:r>
      <w:r w:rsidR="00874EF9">
        <w:rPr>
          <w:rFonts w:ascii="Times New Roman" w:hAnsi="Times New Roman" w:cs="Times New Roman"/>
        </w:rPr>
        <w:t>750</w:t>
      </w:r>
      <w:r w:rsidR="00874EF9">
        <w:rPr>
          <w:rFonts w:ascii="Times New Roman" w:hAnsi="Times New Roman" w:cs="Times New Roman"/>
          <w:lang w:val="vi-VN"/>
        </w:rPr>
        <w:t>.</w:t>
      </w:r>
    </w:p>
    <w:p w14:paraId="1BF4FE44" w14:textId="25A8517D" w:rsidR="006976AC" w:rsidRPr="00874EF9" w:rsidRDefault="006976AC" w:rsidP="00874EF9">
      <w:pPr>
        <w:spacing w:before="120" w:after="120" w:line="240" w:lineRule="auto"/>
        <w:jc w:val="both"/>
        <w:rPr>
          <w:rFonts w:ascii="Times New Roman" w:hAnsi="Times New Roman" w:cs="Times New Roman"/>
          <w:lang w:val="vi-VN"/>
        </w:rPr>
      </w:pPr>
    </w:p>
    <w:sectPr w:rsidR="006976AC" w:rsidRPr="00874EF9" w:rsidSect="005F62B3">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1269" w14:textId="77777777" w:rsidR="00572995" w:rsidRPr="00BA13B2" w:rsidRDefault="00572995" w:rsidP="003B3996">
      <w:pPr>
        <w:spacing w:after="0" w:line="240" w:lineRule="auto"/>
      </w:pPr>
      <w:r w:rsidRPr="00BA13B2">
        <w:separator/>
      </w:r>
    </w:p>
    <w:p w14:paraId="25422994" w14:textId="77777777" w:rsidR="00572995" w:rsidRPr="00BA13B2" w:rsidRDefault="00572995"/>
  </w:endnote>
  <w:endnote w:type="continuationSeparator" w:id="0">
    <w:p w14:paraId="5495A7BD" w14:textId="77777777" w:rsidR="00572995" w:rsidRPr="00BA13B2" w:rsidRDefault="00572995" w:rsidP="003B3996">
      <w:pPr>
        <w:spacing w:after="0" w:line="240" w:lineRule="auto"/>
      </w:pPr>
      <w:r w:rsidRPr="00BA13B2">
        <w:continuationSeparator/>
      </w:r>
    </w:p>
    <w:p w14:paraId="0C50D58E" w14:textId="77777777" w:rsidR="00572995" w:rsidRPr="00BA13B2" w:rsidRDefault="00572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35037"/>
      <w:docPartObj>
        <w:docPartGallery w:val="Page Numbers (Bottom of Page)"/>
        <w:docPartUnique/>
      </w:docPartObj>
    </w:sdtPr>
    <w:sdtEndPr>
      <w:rPr>
        <w:rFonts w:ascii="Times New Roman" w:hAnsi="Times New Roman" w:cs="Times New Roman"/>
      </w:rPr>
    </w:sdtEndPr>
    <w:sdtContent>
      <w:p w14:paraId="46E9D4B0" w14:textId="7D31FAE3" w:rsidR="005C1690" w:rsidRPr="00BA13B2" w:rsidRDefault="005C1690">
        <w:pPr>
          <w:pStyle w:val="Chntrang"/>
          <w:jc w:val="right"/>
          <w:rPr>
            <w:rFonts w:ascii="Times New Roman" w:hAnsi="Times New Roman" w:cs="Times New Roman"/>
          </w:rPr>
        </w:pPr>
        <w:r w:rsidRPr="00BA13B2">
          <w:rPr>
            <w:rFonts w:ascii="Times New Roman" w:hAnsi="Times New Roman" w:cs="Times New Roman"/>
          </w:rPr>
          <w:fldChar w:fldCharType="begin"/>
        </w:r>
        <w:r w:rsidRPr="00BA13B2">
          <w:rPr>
            <w:rFonts w:ascii="Times New Roman" w:hAnsi="Times New Roman" w:cs="Times New Roman"/>
          </w:rPr>
          <w:instrText xml:space="preserve"> PAGE   \* MERGEFORMAT </w:instrText>
        </w:r>
        <w:r w:rsidRPr="00BA13B2">
          <w:rPr>
            <w:rFonts w:ascii="Times New Roman" w:hAnsi="Times New Roman" w:cs="Times New Roman"/>
          </w:rPr>
          <w:fldChar w:fldCharType="separate"/>
        </w:r>
        <w:r w:rsidR="00C347F1" w:rsidRPr="00BA13B2">
          <w:rPr>
            <w:rFonts w:ascii="Times New Roman" w:hAnsi="Times New Roman" w:cs="Times New Roman"/>
          </w:rPr>
          <w:t>7</w:t>
        </w:r>
        <w:r w:rsidRPr="00BA13B2">
          <w:rPr>
            <w:rFonts w:ascii="Times New Roman" w:hAnsi="Times New Roman" w:cs="Times New Roman"/>
          </w:rPr>
          <w:fldChar w:fldCharType="end"/>
        </w:r>
      </w:p>
    </w:sdtContent>
  </w:sdt>
  <w:p w14:paraId="2C7E26E9" w14:textId="77777777" w:rsidR="005C1690" w:rsidRPr="00BA13B2" w:rsidRDefault="005C169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46FE" w14:textId="77777777" w:rsidR="00572995" w:rsidRPr="00BA13B2" w:rsidRDefault="00572995" w:rsidP="003B3996">
      <w:pPr>
        <w:spacing w:after="0" w:line="240" w:lineRule="auto"/>
      </w:pPr>
      <w:r w:rsidRPr="00BA13B2">
        <w:separator/>
      </w:r>
    </w:p>
    <w:p w14:paraId="09187D35" w14:textId="77777777" w:rsidR="00572995" w:rsidRPr="00BA13B2" w:rsidRDefault="00572995"/>
  </w:footnote>
  <w:footnote w:type="continuationSeparator" w:id="0">
    <w:p w14:paraId="7BC8E485" w14:textId="77777777" w:rsidR="00572995" w:rsidRPr="00BA13B2" w:rsidRDefault="00572995" w:rsidP="003B3996">
      <w:pPr>
        <w:spacing w:after="0" w:line="240" w:lineRule="auto"/>
      </w:pPr>
      <w:r w:rsidRPr="00BA13B2">
        <w:continuationSeparator/>
      </w:r>
    </w:p>
    <w:p w14:paraId="64F3B089" w14:textId="77777777" w:rsidR="00572995" w:rsidRPr="00BA13B2" w:rsidRDefault="005729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121C"/>
    <w:multiLevelType w:val="hybridMultilevel"/>
    <w:tmpl w:val="85629F3C"/>
    <w:lvl w:ilvl="0" w:tplc="80B07218">
      <w:start w:val="1"/>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067183"/>
    <w:multiLevelType w:val="hybridMultilevel"/>
    <w:tmpl w:val="1E9EED9A"/>
    <w:lvl w:ilvl="0" w:tplc="61B0F810">
      <w:start w:val="1"/>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F1708BB"/>
    <w:multiLevelType w:val="hybridMultilevel"/>
    <w:tmpl w:val="3D3A5F48"/>
    <w:lvl w:ilvl="0" w:tplc="042A000B">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0B86123"/>
    <w:multiLevelType w:val="hybridMultilevel"/>
    <w:tmpl w:val="4814B61E"/>
    <w:lvl w:ilvl="0" w:tplc="A54A7AE0">
      <w:start w:val="19"/>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7D12DA8"/>
    <w:multiLevelType w:val="hybridMultilevel"/>
    <w:tmpl w:val="6AE68614"/>
    <w:lvl w:ilvl="0" w:tplc="394ED546">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E7A29D2"/>
    <w:multiLevelType w:val="hybridMultilevel"/>
    <w:tmpl w:val="2D9C47E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4FD1601"/>
    <w:multiLevelType w:val="hybridMultilevel"/>
    <w:tmpl w:val="04E2A64C"/>
    <w:lvl w:ilvl="0" w:tplc="042A000B">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86512212">
    <w:abstractNumId w:val="0"/>
  </w:num>
  <w:num w:numId="2" w16cid:durableId="384642799">
    <w:abstractNumId w:val="1"/>
  </w:num>
  <w:num w:numId="3" w16cid:durableId="619998075">
    <w:abstractNumId w:val="2"/>
  </w:num>
  <w:num w:numId="4" w16cid:durableId="1127310916">
    <w:abstractNumId w:val="6"/>
  </w:num>
  <w:num w:numId="5" w16cid:durableId="873464865">
    <w:abstractNumId w:val="4"/>
  </w:num>
  <w:num w:numId="6" w16cid:durableId="974486161">
    <w:abstractNumId w:val="3"/>
  </w:num>
  <w:num w:numId="7" w16cid:durableId="223225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605"/>
    <w:rsid w:val="00001302"/>
    <w:rsid w:val="00003CB7"/>
    <w:rsid w:val="00003E8F"/>
    <w:rsid w:val="00004A48"/>
    <w:rsid w:val="00004EB9"/>
    <w:rsid w:val="000115A7"/>
    <w:rsid w:val="000122C7"/>
    <w:rsid w:val="000123D3"/>
    <w:rsid w:val="00012841"/>
    <w:rsid w:val="000133C3"/>
    <w:rsid w:val="000148EF"/>
    <w:rsid w:val="0002203B"/>
    <w:rsid w:val="00025017"/>
    <w:rsid w:val="0002510A"/>
    <w:rsid w:val="0002524D"/>
    <w:rsid w:val="00026177"/>
    <w:rsid w:val="00032384"/>
    <w:rsid w:val="0003264C"/>
    <w:rsid w:val="000338BD"/>
    <w:rsid w:val="00035DBB"/>
    <w:rsid w:val="000365E0"/>
    <w:rsid w:val="0004125F"/>
    <w:rsid w:val="00042B54"/>
    <w:rsid w:val="00045472"/>
    <w:rsid w:val="000462CD"/>
    <w:rsid w:val="000533BE"/>
    <w:rsid w:val="00057000"/>
    <w:rsid w:val="00057F6D"/>
    <w:rsid w:val="00065061"/>
    <w:rsid w:val="00065E46"/>
    <w:rsid w:val="000660F7"/>
    <w:rsid w:val="00066513"/>
    <w:rsid w:val="00066E6A"/>
    <w:rsid w:val="000704DD"/>
    <w:rsid w:val="000705F1"/>
    <w:rsid w:val="00071B7A"/>
    <w:rsid w:val="00071C8C"/>
    <w:rsid w:val="00071ED4"/>
    <w:rsid w:val="00072A3F"/>
    <w:rsid w:val="00074348"/>
    <w:rsid w:val="000773F3"/>
    <w:rsid w:val="000775C9"/>
    <w:rsid w:val="00077D72"/>
    <w:rsid w:val="000802DB"/>
    <w:rsid w:val="0008166C"/>
    <w:rsid w:val="00081A48"/>
    <w:rsid w:val="00082E9A"/>
    <w:rsid w:val="00083B06"/>
    <w:rsid w:val="00083C73"/>
    <w:rsid w:val="000862CE"/>
    <w:rsid w:val="000863E1"/>
    <w:rsid w:val="0008724D"/>
    <w:rsid w:val="00087EC4"/>
    <w:rsid w:val="000900DF"/>
    <w:rsid w:val="000950B9"/>
    <w:rsid w:val="000961E2"/>
    <w:rsid w:val="000978C7"/>
    <w:rsid w:val="000978D5"/>
    <w:rsid w:val="00097987"/>
    <w:rsid w:val="00097D36"/>
    <w:rsid w:val="000A23FF"/>
    <w:rsid w:val="000A3933"/>
    <w:rsid w:val="000A3F11"/>
    <w:rsid w:val="000A529A"/>
    <w:rsid w:val="000A583B"/>
    <w:rsid w:val="000A5F52"/>
    <w:rsid w:val="000B040C"/>
    <w:rsid w:val="000B0F57"/>
    <w:rsid w:val="000B1FD8"/>
    <w:rsid w:val="000B2E82"/>
    <w:rsid w:val="000B33D2"/>
    <w:rsid w:val="000B3F22"/>
    <w:rsid w:val="000B402C"/>
    <w:rsid w:val="000B5A55"/>
    <w:rsid w:val="000B637A"/>
    <w:rsid w:val="000B64F7"/>
    <w:rsid w:val="000B7C2E"/>
    <w:rsid w:val="000C035E"/>
    <w:rsid w:val="000C131F"/>
    <w:rsid w:val="000C2583"/>
    <w:rsid w:val="000C55C2"/>
    <w:rsid w:val="000C5927"/>
    <w:rsid w:val="000C5BD3"/>
    <w:rsid w:val="000C7A97"/>
    <w:rsid w:val="000D18DD"/>
    <w:rsid w:val="000D767D"/>
    <w:rsid w:val="000D7E4A"/>
    <w:rsid w:val="000E1D9A"/>
    <w:rsid w:val="000E2274"/>
    <w:rsid w:val="000E2C59"/>
    <w:rsid w:val="000E36EA"/>
    <w:rsid w:val="000E5DCF"/>
    <w:rsid w:val="000E6385"/>
    <w:rsid w:val="000E70C2"/>
    <w:rsid w:val="000E77D9"/>
    <w:rsid w:val="000F1212"/>
    <w:rsid w:val="000F2DCB"/>
    <w:rsid w:val="000F3690"/>
    <w:rsid w:val="000F55B6"/>
    <w:rsid w:val="000F766F"/>
    <w:rsid w:val="0010180D"/>
    <w:rsid w:val="00101D83"/>
    <w:rsid w:val="00102EA0"/>
    <w:rsid w:val="00106F6D"/>
    <w:rsid w:val="00107F23"/>
    <w:rsid w:val="00110EFA"/>
    <w:rsid w:val="001111F6"/>
    <w:rsid w:val="0011142F"/>
    <w:rsid w:val="00115983"/>
    <w:rsid w:val="00115D2A"/>
    <w:rsid w:val="0012018D"/>
    <w:rsid w:val="00122C5C"/>
    <w:rsid w:val="00123670"/>
    <w:rsid w:val="00123DB4"/>
    <w:rsid w:val="00125F99"/>
    <w:rsid w:val="00126095"/>
    <w:rsid w:val="001270A9"/>
    <w:rsid w:val="00127D19"/>
    <w:rsid w:val="00127ED4"/>
    <w:rsid w:val="00130418"/>
    <w:rsid w:val="00130B3A"/>
    <w:rsid w:val="001319BA"/>
    <w:rsid w:val="00132C0B"/>
    <w:rsid w:val="0013422F"/>
    <w:rsid w:val="0013480C"/>
    <w:rsid w:val="00134831"/>
    <w:rsid w:val="00135726"/>
    <w:rsid w:val="00137D80"/>
    <w:rsid w:val="00140F38"/>
    <w:rsid w:val="001416EC"/>
    <w:rsid w:val="00143F32"/>
    <w:rsid w:val="00147159"/>
    <w:rsid w:val="001474E4"/>
    <w:rsid w:val="00147BF3"/>
    <w:rsid w:val="001503D9"/>
    <w:rsid w:val="001505E8"/>
    <w:rsid w:val="00150BAC"/>
    <w:rsid w:val="0015177B"/>
    <w:rsid w:val="00154093"/>
    <w:rsid w:val="00154C65"/>
    <w:rsid w:val="00160058"/>
    <w:rsid w:val="0016088D"/>
    <w:rsid w:val="001609F9"/>
    <w:rsid w:val="00161BC0"/>
    <w:rsid w:val="001625DB"/>
    <w:rsid w:val="00162DC1"/>
    <w:rsid w:val="00162F4C"/>
    <w:rsid w:val="00166ECE"/>
    <w:rsid w:val="00166FA1"/>
    <w:rsid w:val="001678BB"/>
    <w:rsid w:val="0017088C"/>
    <w:rsid w:val="00170C90"/>
    <w:rsid w:val="0017122D"/>
    <w:rsid w:val="001726EC"/>
    <w:rsid w:val="00173AA9"/>
    <w:rsid w:val="00175A04"/>
    <w:rsid w:val="00176B20"/>
    <w:rsid w:val="00176E37"/>
    <w:rsid w:val="00177E72"/>
    <w:rsid w:val="001801EB"/>
    <w:rsid w:val="00180773"/>
    <w:rsid w:val="001828BE"/>
    <w:rsid w:val="00183F06"/>
    <w:rsid w:val="00184B5F"/>
    <w:rsid w:val="001879C0"/>
    <w:rsid w:val="00187FAC"/>
    <w:rsid w:val="0019003C"/>
    <w:rsid w:val="0019026A"/>
    <w:rsid w:val="00190A70"/>
    <w:rsid w:val="00191312"/>
    <w:rsid w:val="001914B0"/>
    <w:rsid w:val="00192172"/>
    <w:rsid w:val="00192A63"/>
    <w:rsid w:val="0019354A"/>
    <w:rsid w:val="00193753"/>
    <w:rsid w:val="001952F9"/>
    <w:rsid w:val="00195390"/>
    <w:rsid w:val="00195587"/>
    <w:rsid w:val="001A16C8"/>
    <w:rsid w:val="001A1ED5"/>
    <w:rsid w:val="001A292D"/>
    <w:rsid w:val="001A500D"/>
    <w:rsid w:val="001A528D"/>
    <w:rsid w:val="001A6AC5"/>
    <w:rsid w:val="001A7BAD"/>
    <w:rsid w:val="001A7D90"/>
    <w:rsid w:val="001B18F7"/>
    <w:rsid w:val="001B1D6A"/>
    <w:rsid w:val="001B2C6E"/>
    <w:rsid w:val="001B3832"/>
    <w:rsid w:val="001B5A78"/>
    <w:rsid w:val="001C16D4"/>
    <w:rsid w:val="001C1F6A"/>
    <w:rsid w:val="001C65E6"/>
    <w:rsid w:val="001C6FB0"/>
    <w:rsid w:val="001D0335"/>
    <w:rsid w:val="001D1519"/>
    <w:rsid w:val="001D17EF"/>
    <w:rsid w:val="001D2749"/>
    <w:rsid w:val="001D36F0"/>
    <w:rsid w:val="001D3C6D"/>
    <w:rsid w:val="001D48FC"/>
    <w:rsid w:val="001D53EA"/>
    <w:rsid w:val="001D5EB9"/>
    <w:rsid w:val="001E0DF4"/>
    <w:rsid w:val="001E16D2"/>
    <w:rsid w:val="001E1BD0"/>
    <w:rsid w:val="001E4DC5"/>
    <w:rsid w:val="001E548C"/>
    <w:rsid w:val="001E6B79"/>
    <w:rsid w:val="001E6C32"/>
    <w:rsid w:val="001F0E51"/>
    <w:rsid w:val="001F1450"/>
    <w:rsid w:val="001F27A3"/>
    <w:rsid w:val="001F2EFB"/>
    <w:rsid w:val="001F3FB2"/>
    <w:rsid w:val="001F477B"/>
    <w:rsid w:val="001F5404"/>
    <w:rsid w:val="001F555B"/>
    <w:rsid w:val="001F70AE"/>
    <w:rsid w:val="001F7449"/>
    <w:rsid w:val="00200C08"/>
    <w:rsid w:val="00204FE2"/>
    <w:rsid w:val="00211ABB"/>
    <w:rsid w:val="00212F86"/>
    <w:rsid w:val="00213070"/>
    <w:rsid w:val="002137E5"/>
    <w:rsid w:val="00214272"/>
    <w:rsid w:val="00215B9C"/>
    <w:rsid w:val="00215CEE"/>
    <w:rsid w:val="002165AE"/>
    <w:rsid w:val="00220042"/>
    <w:rsid w:val="00220312"/>
    <w:rsid w:val="00220AD6"/>
    <w:rsid w:val="00221458"/>
    <w:rsid w:val="00222968"/>
    <w:rsid w:val="0022455C"/>
    <w:rsid w:val="00224D30"/>
    <w:rsid w:val="002262AD"/>
    <w:rsid w:val="00226FD7"/>
    <w:rsid w:val="00227CDA"/>
    <w:rsid w:val="00230960"/>
    <w:rsid w:val="00230A25"/>
    <w:rsid w:val="00230B19"/>
    <w:rsid w:val="00236C64"/>
    <w:rsid w:val="00240155"/>
    <w:rsid w:val="002427FA"/>
    <w:rsid w:val="00244135"/>
    <w:rsid w:val="00245EAA"/>
    <w:rsid w:val="00252873"/>
    <w:rsid w:val="00253145"/>
    <w:rsid w:val="00253D2B"/>
    <w:rsid w:val="0025551B"/>
    <w:rsid w:val="0025596B"/>
    <w:rsid w:val="00257BE1"/>
    <w:rsid w:val="002606F1"/>
    <w:rsid w:val="002610D9"/>
    <w:rsid w:val="002615FF"/>
    <w:rsid w:val="002627E5"/>
    <w:rsid w:val="0026357E"/>
    <w:rsid w:val="00264790"/>
    <w:rsid w:val="00265684"/>
    <w:rsid w:val="00267934"/>
    <w:rsid w:val="00270209"/>
    <w:rsid w:val="002705F8"/>
    <w:rsid w:val="00273612"/>
    <w:rsid w:val="00273DEC"/>
    <w:rsid w:val="0027465F"/>
    <w:rsid w:val="0027466F"/>
    <w:rsid w:val="002803F2"/>
    <w:rsid w:val="00282BF7"/>
    <w:rsid w:val="00282E9F"/>
    <w:rsid w:val="00283170"/>
    <w:rsid w:val="00283276"/>
    <w:rsid w:val="00285DA1"/>
    <w:rsid w:val="002862EF"/>
    <w:rsid w:val="002864DF"/>
    <w:rsid w:val="00290189"/>
    <w:rsid w:val="0029310A"/>
    <w:rsid w:val="00293748"/>
    <w:rsid w:val="00295EA0"/>
    <w:rsid w:val="002A0618"/>
    <w:rsid w:val="002A150A"/>
    <w:rsid w:val="002A2475"/>
    <w:rsid w:val="002A54F8"/>
    <w:rsid w:val="002A57B8"/>
    <w:rsid w:val="002A5BFD"/>
    <w:rsid w:val="002A71BD"/>
    <w:rsid w:val="002A79CA"/>
    <w:rsid w:val="002B2096"/>
    <w:rsid w:val="002B273E"/>
    <w:rsid w:val="002B2A43"/>
    <w:rsid w:val="002B2E2D"/>
    <w:rsid w:val="002B2E3B"/>
    <w:rsid w:val="002B30F9"/>
    <w:rsid w:val="002B3404"/>
    <w:rsid w:val="002B3E85"/>
    <w:rsid w:val="002B48B3"/>
    <w:rsid w:val="002B4BD1"/>
    <w:rsid w:val="002B4FC8"/>
    <w:rsid w:val="002B67B2"/>
    <w:rsid w:val="002B6EE6"/>
    <w:rsid w:val="002C02C4"/>
    <w:rsid w:val="002C195C"/>
    <w:rsid w:val="002C22EE"/>
    <w:rsid w:val="002C2525"/>
    <w:rsid w:val="002C7841"/>
    <w:rsid w:val="002D0E51"/>
    <w:rsid w:val="002D1BDF"/>
    <w:rsid w:val="002D311A"/>
    <w:rsid w:val="002D4102"/>
    <w:rsid w:val="002D5F8D"/>
    <w:rsid w:val="002D70BD"/>
    <w:rsid w:val="002D7331"/>
    <w:rsid w:val="002E4BA3"/>
    <w:rsid w:val="002F18B5"/>
    <w:rsid w:val="002F244F"/>
    <w:rsid w:val="002F26AF"/>
    <w:rsid w:val="002F33CA"/>
    <w:rsid w:val="002F494C"/>
    <w:rsid w:val="002F4A84"/>
    <w:rsid w:val="002F5B64"/>
    <w:rsid w:val="003002C2"/>
    <w:rsid w:val="00302161"/>
    <w:rsid w:val="00302C2F"/>
    <w:rsid w:val="00303442"/>
    <w:rsid w:val="0030418C"/>
    <w:rsid w:val="00310475"/>
    <w:rsid w:val="00310738"/>
    <w:rsid w:val="00310F05"/>
    <w:rsid w:val="00312E8D"/>
    <w:rsid w:val="00315269"/>
    <w:rsid w:val="0031528A"/>
    <w:rsid w:val="003152DF"/>
    <w:rsid w:val="003163A9"/>
    <w:rsid w:val="0031646B"/>
    <w:rsid w:val="00323236"/>
    <w:rsid w:val="00323310"/>
    <w:rsid w:val="00323467"/>
    <w:rsid w:val="0032372D"/>
    <w:rsid w:val="00324548"/>
    <w:rsid w:val="00325422"/>
    <w:rsid w:val="00326025"/>
    <w:rsid w:val="00326D04"/>
    <w:rsid w:val="003272AA"/>
    <w:rsid w:val="00327CAC"/>
    <w:rsid w:val="003360B9"/>
    <w:rsid w:val="00336F7F"/>
    <w:rsid w:val="00341918"/>
    <w:rsid w:val="00342754"/>
    <w:rsid w:val="0034380C"/>
    <w:rsid w:val="00345206"/>
    <w:rsid w:val="0034759E"/>
    <w:rsid w:val="00351202"/>
    <w:rsid w:val="003555CF"/>
    <w:rsid w:val="003555DF"/>
    <w:rsid w:val="00355DAD"/>
    <w:rsid w:val="003568CF"/>
    <w:rsid w:val="00362231"/>
    <w:rsid w:val="0036269C"/>
    <w:rsid w:val="003657BF"/>
    <w:rsid w:val="0037085C"/>
    <w:rsid w:val="00370FCD"/>
    <w:rsid w:val="00371202"/>
    <w:rsid w:val="00372CA0"/>
    <w:rsid w:val="003752A8"/>
    <w:rsid w:val="003766EB"/>
    <w:rsid w:val="003768B0"/>
    <w:rsid w:val="00380DEE"/>
    <w:rsid w:val="00382A62"/>
    <w:rsid w:val="003837CB"/>
    <w:rsid w:val="00385237"/>
    <w:rsid w:val="00386260"/>
    <w:rsid w:val="00390BA4"/>
    <w:rsid w:val="00395589"/>
    <w:rsid w:val="00396F89"/>
    <w:rsid w:val="003977C2"/>
    <w:rsid w:val="003979C7"/>
    <w:rsid w:val="00397A2F"/>
    <w:rsid w:val="003A2BAB"/>
    <w:rsid w:val="003A323C"/>
    <w:rsid w:val="003A41F9"/>
    <w:rsid w:val="003A4A26"/>
    <w:rsid w:val="003A4C0D"/>
    <w:rsid w:val="003A6060"/>
    <w:rsid w:val="003A64B5"/>
    <w:rsid w:val="003B0D78"/>
    <w:rsid w:val="003B193C"/>
    <w:rsid w:val="003B228B"/>
    <w:rsid w:val="003B2378"/>
    <w:rsid w:val="003B35AB"/>
    <w:rsid w:val="003B3804"/>
    <w:rsid w:val="003B3996"/>
    <w:rsid w:val="003B60DC"/>
    <w:rsid w:val="003C078C"/>
    <w:rsid w:val="003C1736"/>
    <w:rsid w:val="003C24E3"/>
    <w:rsid w:val="003C495F"/>
    <w:rsid w:val="003C54F2"/>
    <w:rsid w:val="003C5F35"/>
    <w:rsid w:val="003C7E3B"/>
    <w:rsid w:val="003D1B33"/>
    <w:rsid w:val="003D206E"/>
    <w:rsid w:val="003D2F2A"/>
    <w:rsid w:val="003D4AA5"/>
    <w:rsid w:val="003D5AB0"/>
    <w:rsid w:val="003D715D"/>
    <w:rsid w:val="003E5C0C"/>
    <w:rsid w:val="003E687C"/>
    <w:rsid w:val="003E7540"/>
    <w:rsid w:val="003F053E"/>
    <w:rsid w:val="003F3130"/>
    <w:rsid w:val="003F321D"/>
    <w:rsid w:val="003F48DF"/>
    <w:rsid w:val="003F694B"/>
    <w:rsid w:val="003F6A51"/>
    <w:rsid w:val="003F70EF"/>
    <w:rsid w:val="003F727B"/>
    <w:rsid w:val="00401235"/>
    <w:rsid w:val="0040179F"/>
    <w:rsid w:val="0040193A"/>
    <w:rsid w:val="00401E50"/>
    <w:rsid w:val="0040306B"/>
    <w:rsid w:val="0040549C"/>
    <w:rsid w:val="004061FD"/>
    <w:rsid w:val="0040751F"/>
    <w:rsid w:val="0041153C"/>
    <w:rsid w:val="0041246F"/>
    <w:rsid w:val="00413643"/>
    <w:rsid w:val="00414E73"/>
    <w:rsid w:val="00417205"/>
    <w:rsid w:val="004173A2"/>
    <w:rsid w:val="0041796A"/>
    <w:rsid w:val="00420653"/>
    <w:rsid w:val="00420DF4"/>
    <w:rsid w:val="0042127A"/>
    <w:rsid w:val="00421901"/>
    <w:rsid w:val="00421D1F"/>
    <w:rsid w:val="0042237D"/>
    <w:rsid w:val="00423412"/>
    <w:rsid w:val="004236D3"/>
    <w:rsid w:val="0042500D"/>
    <w:rsid w:val="0042567E"/>
    <w:rsid w:val="00426526"/>
    <w:rsid w:val="00427989"/>
    <w:rsid w:val="00432D01"/>
    <w:rsid w:val="004339FB"/>
    <w:rsid w:val="004343FC"/>
    <w:rsid w:val="00434A94"/>
    <w:rsid w:val="00436028"/>
    <w:rsid w:val="00437DC6"/>
    <w:rsid w:val="00440230"/>
    <w:rsid w:val="004402A2"/>
    <w:rsid w:val="00440EC1"/>
    <w:rsid w:val="00442C28"/>
    <w:rsid w:val="004463EE"/>
    <w:rsid w:val="0045056A"/>
    <w:rsid w:val="004512DB"/>
    <w:rsid w:val="00451717"/>
    <w:rsid w:val="00451B3D"/>
    <w:rsid w:val="004535CD"/>
    <w:rsid w:val="004536CB"/>
    <w:rsid w:val="00454298"/>
    <w:rsid w:val="0045486F"/>
    <w:rsid w:val="00454A16"/>
    <w:rsid w:val="00454D9B"/>
    <w:rsid w:val="00456119"/>
    <w:rsid w:val="0046045B"/>
    <w:rsid w:val="00460E00"/>
    <w:rsid w:val="00461698"/>
    <w:rsid w:val="00462426"/>
    <w:rsid w:val="00465274"/>
    <w:rsid w:val="004655EF"/>
    <w:rsid w:val="004655F1"/>
    <w:rsid w:val="00465FF1"/>
    <w:rsid w:val="004676B7"/>
    <w:rsid w:val="00470DFF"/>
    <w:rsid w:val="0047124B"/>
    <w:rsid w:val="00472F91"/>
    <w:rsid w:val="00474585"/>
    <w:rsid w:val="0047625B"/>
    <w:rsid w:val="00476F4D"/>
    <w:rsid w:val="0048255B"/>
    <w:rsid w:val="004830F8"/>
    <w:rsid w:val="00484FC3"/>
    <w:rsid w:val="00485E0A"/>
    <w:rsid w:val="004864D9"/>
    <w:rsid w:val="00490F2E"/>
    <w:rsid w:val="00491D9B"/>
    <w:rsid w:val="00491DDE"/>
    <w:rsid w:val="00494390"/>
    <w:rsid w:val="004965DE"/>
    <w:rsid w:val="00496878"/>
    <w:rsid w:val="00497019"/>
    <w:rsid w:val="00497B19"/>
    <w:rsid w:val="004A126C"/>
    <w:rsid w:val="004A2D1A"/>
    <w:rsid w:val="004A5940"/>
    <w:rsid w:val="004A601A"/>
    <w:rsid w:val="004A65F0"/>
    <w:rsid w:val="004A7103"/>
    <w:rsid w:val="004A7B15"/>
    <w:rsid w:val="004B1CD2"/>
    <w:rsid w:val="004B3C4B"/>
    <w:rsid w:val="004B5FF4"/>
    <w:rsid w:val="004B7119"/>
    <w:rsid w:val="004B7B60"/>
    <w:rsid w:val="004C1ABC"/>
    <w:rsid w:val="004C25CD"/>
    <w:rsid w:val="004C25F5"/>
    <w:rsid w:val="004C48E7"/>
    <w:rsid w:val="004C6DC6"/>
    <w:rsid w:val="004D0DC9"/>
    <w:rsid w:val="004D1832"/>
    <w:rsid w:val="004D3713"/>
    <w:rsid w:val="004D505E"/>
    <w:rsid w:val="004D5DC4"/>
    <w:rsid w:val="004D5F33"/>
    <w:rsid w:val="004D648C"/>
    <w:rsid w:val="004D6712"/>
    <w:rsid w:val="004D67C3"/>
    <w:rsid w:val="004D6CF9"/>
    <w:rsid w:val="004E0004"/>
    <w:rsid w:val="004E14D4"/>
    <w:rsid w:val="004E1BB7"/>
    <w:rsid w:val="004E3D55"/>
    <w:rsid w:val="004E458E"/>
    <w:rsid w:val="004E4F14"/>
    <w:rsid w:val="004E534C"/>
    <w:rsid w:val="004E63B8"/>
    <w:rsid w:val="004F3F54"/>
    <w:rsid w:val="004F43A3"/>
    <w:rsid w:val="004F44BD"/>
    <w:rsid w:val="004F4C0F"/>
    <w:rsid w:val="004F5908"/>
    <w:rsid w:val="004F5EC5"/>
    <w:rsid w:val="004F6F5A"/>
    <w:rsid w:val="00502693"/>
    <w:rsid w:val="0050359A"/>
    <w:rsid w:val="00511CE6"/>
    <w:rsid w:val="00512923"/>
    <w:rsid w:val="00512C04"/>
    <w:rsid w:val="0051327F"/>
    <w:rsid w:val="005144D2"/>
    <w:rsid w:val="005159E8"/>
    <w:rsid w:val="00515A90"/>
    <w:rsid w:val="00515D6A"/>
    <w:rsid w:val="00517663"/>
    <w:rsid w:val="00522961"/>
    <w:rsid w:val="00523D98"/>
    <w:rsid w:val="0052664D"/>
    <w:rsid w:val="00531884"/>
    <w:rsid w:val="00532443"/>
    <w:rsid w:val="0053579C"/>
    <w:rsid w:val="00536D4E"/>
    <w:rsid w:val="00536DDB"/>
    <w:rsid w:val="0054250A"/>
    <w:rsid w:val="00543834"/>
    <w:rsid w:val="005460B5"/>
    <w:rsid w:val="00546F94"/>
    <w:rsid w:val="00551900"/>
    <w:rsid w:val="00551D7F"/>
    <w:rsid w:val="00551EE7"/>
    <w:rsid w:val="0055209B"/>
    <w:rsid w:val="00553B14"/>
    <w:rsid w:val="00555C69"/>
    <w:rsid w:val="00557070"/>
    <w:rsid w:val="00557794"/>
    <w:rsid w:val="00557FA2"/>
    <w:rsid w:val="0056000B"/>
    <w:rsid w:val="0056070B"/>
    <w:rsid w:val="00563FFB"/>
    <w:rsid w:val="005657AD"/>
    <w:rsid w:val="00571E9C"/>
    <w:rsid w:val="005721C3"/>
    <w:rsid w:val="00572995"/>
    <w:rsid w:val="005746E5"/>
    <w:rsid w:val="00574F22"/>
    <w:rsid w:val="00575557"/>
    <w:rsid w:val="00576684"/>
    <w:rsid w:val="00580054"/>
    <w:rsid w:val="00580B79"/>
    <w:rsid w:val="00580BD3"/>
    <w:rsid w:val="005813FD"/>
    <w:rsid w:val="0058172C"/>
    <w:rsid w:val="00581DC9"/>
    <w:rsid w:val="00583B35"/>
    <w:rsid w:val="005865FA"/>
    <w:rsid w:val="005869E3"/>
    <w:rsid w:val="0059370C"/>
    <w:rsid w:val="005946AE"/>
    <w:rsid w:val="00595D74"/>
    <w:rsid w:val="0059673A"/>
    <w:rsid w:val="0059674A"/>
    <w:rsid w:val="005A1571"/>
    <w:rsid w:val="005A24BD"/>
    <w:rsid w:val="005A2510"/>
    <w:rsid w:val="005A39D6"/>
    <w:rsid w:val="005A6DC5"/>
    <w:rsid w:val="005A7571"/>
    <w:rsid w:val="005A76A1"/>
    <w:rsid w:val="005B0155"/>
    <w:rsid w:val="005B34D6"/>
    <w:rsid w:val="005B3BB3"/>
    <w:rsid w:val="005B5CC1"/>
    <w:rsid w:val="005B7124"/>
    <w:rsid w:val="005B7964"/>
    <w:rsid w:val="005C1690"/>
    <w:rsid w:val="005C6201"/>
    <w:rsid w:val="005C776A"/>
    <w:rsid w:val="005D0E7C"/>
    <w:rsid w:val="005D135B"/>
    <w:rsid w:val="005D1C55"/>
    <w:rsid w:val="005D2065"/>
    <w:rsid w:val="005D3E61"/>
    <w:rsid w:val="005D5255"/>
    <w:rsid w:val="005D5B87"/>
    <w:rsid w:val="005D62E3"/>
    <w:rsid w:val="005E0D0E"/>
    <w:rsid w:val="005E0E13"/>
    <w:rsid w:val="005E252C"/>
    <w:rsid w:val="005E4A86"/>
    <w:rsid w:val="005E69A7"/>
    <w:rsid w:val="005E6B1E"/>
    <w:rsid w:val="005F0042"/>
    <w:rsid w:val="005F0112"/>
    <w:rsid w:val="005F2BEF"/>
    <w:rsid w:val="005F2ED1"/>
    <w:rsid w:val="005F3FBA"/>
    <w:rsid w:val="005F62B3"/>
    <w:rsid w:val="005F68D2"/>
    <w:rsid w:val="006019F6"/>
    <w:rsid w:val="00603443"/>
    <w:rsid w:val="006049FD"/>
    <w:rsid w:val="00605134"/>
    <w:rsid w:val="00605384"/>
    <w:rsid w:val="00605AD8"/>
    <w:rsid w:val="006079AA"/>
    <w:rsid w:val="00607B16"/>
    <w:rsid w:val="00612507"/>
    <w:rsid w:val="00612CDB"/>
    <w:rsid w:val="00614113"/>
    <w:rsid w:val="0061780B"/>
    <w:rsid w:val="00617C59"/>
    <w:rsid w:val="00617E9C"/>
    <w:rsid w:val="00620DE3"/>
    <w:rsid w:val="00621423"/>
    <w:rsid w:val="0062257F"/>
    <w:rsid w:val="00624E69"/>
    <w:rsid w:val="00625AF8"/>
    <w:rsid w:val="00627859"/>
    <w:rsid w:val="00630382"/>
    <w:rsid w:val="006331E2"/>
    <w:rsid w:val="006336B0"/>
    <w:rsid w:val="00633A29"/>
    <w:rsid w:val="00634CDD"/>
    <w:rsid w:val="00635D50"/>
    <w:rsid w:val="00635D8B"/>
    <w:rsid w:val="00636C35"/>
    <w:rsid w:val="0063700E"/>
    <w:rsid w:val="00637C5C"/>
    <w:rsid w:val="006401D2"/>
    <w:rsid w:val="006406D1"/>
    <w:rsid w:val="006415EE"/>
    <w:rsid w:val="00641944"/>
    <w:rsid w:val="00641B94"/>
    <w:rsid w:val="00642478"/>
    <w:rsid w:val="00643C08"/>
    <w:rsid w:val="006440E2"/>
    <w:rsid w:val="0064537B"/>
    <w:rsid w:val="0064677F"/>
    <w:rsid w:val="00647389"/>
    <w:rsid w:val="0065064A"/>
    <w:rsid w:val="00652209"/>
    <w:rsid w:val="00653432"/>
    <w:rsid w:val="00653E03"/>
    <w:rsid w:val="0065414E"/>
    <w:rsid w:val="00654DA6"/>
    <w:rsid w:val="006559B8"/>
    <w:rsid w:val="00655BDB"/>
    <w:rsid w:val="0065789D"/>
    <w:rsid w:val="00657B2E"/>
    <w:rsid w:val="0066048A"/>
    <w:rsid w:val="00661F0D"/>
    <w:rsid w:val="00662194"/>
    <w:rsid w:val="00663029"/>
    <w:rsid w:val="006654B1"/>
    <w:rsid w:val="00665BB9"/>
    <w:rsid w:val="0066677F"/>
    <w:rsid w:val="00667B73"/>
    <w:rsid w:val="00672541"/>
    <w:rsid w:val="00675CEB"/>
    <w:rsid w:val="006808A7"/>
    <w:rsid w:val="00681DF2"/>
    <w:rsid w:val="00682271"/>
    <w:rsid w:val="006822AC"/>
    <w:rsid w:val="00683707"/>
    <w:rsid w:val="00683D46"/>
    <w:rsid w:val="00685320"/>
    <w:rsid w:val="006908E9"/>
    <w:rsid w:val="006910B9"/>
    <w:rsid w:val="006910D8"/>
    <w:rsid w:val="006941DC"/>
    <w:rsid w:val="00695401"/>
    <w:rsid w:val="00695507"/>
    <w:rsid w:val="0069646F"/>
    <w:rsid w:val="006976AC"/>
    <w:rsid w:val="006A0830"/>
    <w:rsid w:val="006A0F71"/>
    <w:rsid w:val="006A12E9"/>
    <w:rsid w:val="006A34A4"/>
    <w:rsid w:val="006A46B3"/>
    <w:rsid w:val="006A6D0E"/>
    <w:rsid w:val="006B0934"/>
    <w:rsid w:val="006B14CC"/>
    <w:rsid w:val="006B23FA"/>
    <w:rsid w:val="006B31DB"/>
    <w:rsid w:val="006B3443"/>
    <w:rsid w:val="006B4537"/>
    <w:rsid w:val="006B60F0"/>
    <w:rsid w:val="006B66A3"/>
    <w:rsid w:val="006B6C76"/>
    <w:rsid w:val="006B6F7D"/>
    <w:rsid w:val="006B7504"/>
    <w:rsid w:val="006B7B4A"/>
    <w:rsid w:val="006C0326"/>
    <w:rsid w:val="006C117A"/>
    <w:rsid w:val="006C16EA"/>
    <w:rsid w:val="006C4F25"/>
    <w:rsid w:val="006C706B"/>
    <w:rsid w:val="006D0498"/>
    <w:rsid w:val="006D0DB5"/>
    <w:rsid w:val="006D160D"/>
    <w:rsid w:val="006D1A8C"/>
    <w:rsid w:val="006D4487"/>
    <w:rsid w:val="006D4E93"/>
    <w:rsid w:val="006D63EC"/>
    <w:rsid w:val="006D7306"/>
    <w:rsid w:val="006D79D1"/>
    <w:rsid w:val="006E0C4C"/>
    <w:rsid w:val="006E0E82"/>
    <w:rsid w:val="006E19FB"/>
    <w:rsid w:val="006E229B"/>
    <w:rsid w:val="006E3023"/>
    <w:rsid w:val="006E5AB4"/>
    <w:rsid w:val="006E5D9D"/>
    <w:rsid w:val="006E6075"/>
    <w:rsid w:val="006E7407"/>
    <w:rsid w:val="006F0EF8"/>
    <w:rsid w:val="006F170A"/>
    <w:rsid w:val="006F1EA8"/>
    <w:rsid w:val="006F27FA"/>
    <w:rsid w:val="006F3638"/>
    <w:rsid w:val="006F52B8"/>
    <w:rsid w:val="006F5854"/>
    <w:rsid w:val="006F5C5A"/>
    <w:rsid w:val="00700D16"/>
    <w:rsid w:val="00701076"/>
    <w:rsid w:val="0070144A"/>
    <w:rsid w:val="00703770"/>
    <w:rsid w:val="00706BC8"/>
    <w:rsid w:val="00707350"/>
    <w:rsid w:val="007074AB"/>
    <w:rsid w:val="0070755C"/>
    <w:rsid w:val="00707882"/>
    <w:rsid w:val="00710622"/>
    <w:rsid w:val="0071174E"/>
    <w:rsid w:val="007122B9"/>
    <w:rsid w:val="00715E96"/>
    <w:rsid w:val="00716164"/>
    <w:rsid w:val="00716F4C"/>
    <w:rsid w:val="007176F5"/>
    <w:rsid w:val="0072027F"/>
    <w:rsid w:val="007257C5"/>
    <w:rsid w:val="007269EB"/>
    <w:rsid w:val="00726D41"/>
    <w:rsid w:val="00726DAF"/>
    <w:rsid w:val="0072756A"/>
    <w:rsid w:val="00731C6B"/>
    <w:rsid w:val="00733002"/>
    <w:rsid w:val="007356FB"/>
    <w:rsid w:val="00737795"/>
    <w:rsid w:val="00740A63"/>
    <w:rsid w:val="00741282"/>
    <w:rsid w:val="007412B1"/>
    <w:rsid w:val="00741842"/>
    <w:rsid w:val="00741AF7"/>
    <w:rsid w:val="007422D1"/>
    <w:rsid w:val="00742B4F"/>
    <w:rsid w:val="00743FA9"/>
    <w:rsid w:val="00744D08"/>
    <w:rsid w:val="00746210"/>
    <w:rsid w:val="00750DA7"/>
    <w:rsid w:val="00755155"/>
    <w:rsid w:val="007572E4"/>
    <w:rsid w:val="007605DA"/>
    <w:rsid w:val="00761512"/>
    <w:rsid w:val="00761C8C"/>
    <w:rsid w:val="00761DB6"/>
    <w:rsid w:val="007674A2"/>
    <w:rsid w:val="00770704"/>
    <w:rsid w:val="0077101E"/>
    <w:rsid w:val="00771E1F"/>
    <w:rsid w:val="00773728"/>
    <w:rsid w:val="0077407F"/>
    <w:rsid w:val="00774274"/>
    <w:rsid w:val="007751F4"/>
    <w:rsid w:val="0077576D"/>
    <w:rsid w:val="00777D40"/>
    <w:rsid w:val="007827C2"/>
    <w:rsid w:val="00783D5B"/>
    <w:rsid w:val="007842E4"/>
    <w:rsid w:val="00785668"/>
    <w:rsid w:val="00785B0B"/>
    <w:rsid w:val="00786E9C"/>
    <w:rsid w:val="00787D70"/>
    <w:rsid w:val="00790219"/>
    <w:rsid w:val="00790B1C"/>
    <w:rsid w:val="0079195D"/>
    <w:rsid w:val="00791EE1"/>
    <w:rsid w:val="007923C8"/>
    <w:rsid w:val="007943DE"/>
    <w:rsid w:val="007949F1"/>
    <w:rsid w:val="0079697D"/>
    <w:rsid w:val="00796C73"/>
    <w:rsid w:val="007A04F7"/>
    <w:rsid w:val="007A1276"/>
    <w:rsid w:val="007A189E"/>
    <w:rsid w:val="007A40E0"/>
    <w:rsid w:val="007A4135"/>
    <w:rsid w:val="007A67A5"/>
    <w:rsid w:val="007B06A5"/>
    <w:rsid w:val="007B1B21"/>
    <w:rsid w:val="007B49A4"/>
    <w:rsid w:val="007B521B"/>
    <w:rsid w:val="007B67A7"/>
    <w:rsid w:val="007B7FA6"/>
    <w:rsid w:val="007C000B"/>
    <w:rsid w:val="007C08C9"/>
    <w:rsid w:val="007C16E5"/>
    <w:rsid w:val="007C1706"/>
    <w:rsid w:val="007C1DEC"/>
    <w:rsid w:val="007C3028"/>
    <w:rsid w:val="007C4C94"/>
    <w:rsid w:val="007C5FBB"/>
    <w:rsid w:val="007C64CD"/>
    <w:rsid w:val="007C713F"/>
    <w:rsid w:val="007D19BE"/>
    <w:rsid w:val="007D2823"/>
    <w:rsid w:val="007D3D64"/>
    <w:rsid w:val="007D4ED7"/>
    <w:rsid w:val="007D60D3"/>
    <w:rsid w:val="007D6696"/>
    <w:rsid w:val="007E1778"/>
    <w:rsid w:val="007E3886"/>
    <w:rsid w:val="007E3EAC"/>
    <w:rsid w:val="007E6896"/>
    <w:rsid w:val="007E6BFA"/>
    <w:rsid w:val="007F0501"/>
    <w:rsid w:val="007F15B4"/>
    <w:rsid w:val="007F25CC"/>
    <w:rsid w:val="00802577"/>
    <w:rsid w:val="00803740"/>
    <w:rsid w:val="00804D8A"/>
    <w:rsid w:val="008074F5"/>
    <w:rsid w:val="00807DCD"/>
    <w:rsid w:val="00810762"/>
    <w:rsid w:val="0081197C"/>
    <w:rsid w:val="008159BA"/>
    <w:rsid w:val="00816858"/>
    <w:rsid w:val="00816A08"/>
    <w:rsid w:val="0081776C"/>
    <w:rsid w:val="00817AFD"/>
    <w:rsid w:val="00820ADB"/>
    <w:rsid w:val="008219BE"/>
    <w:rsid w:val="008224BF"/>
    <w:rsid w:val="008227DB"/>
    <w:rsid w:val="008236AC"/>
    <w:rsid w:val="00824707"/>
    <w:rsid w:val="0082482B"/>
    <w:rsid w:val="008279F7"/>
    <w:rsid w:val="00827BEA"/>
    <w:rsid w:val="00827DE1"/>
    <w:rsid w:val="008332A2"/>
    <w:rsid w:val="00837BD9"/>
    <w:rsid w:val="00837C3E"/>
    <w:rsid w:val="0084074B"/>
    <w:rsid w:val="00840DC6"/>
    <w:rsid w:val="0084161C"/>
    <w:rsid w:val="0084167E"/>
    <w:rsid w:val="00841E31"/>
    <w:rsid w:val="00841F6D"/>
    <w:rsid w:val="00842B6D"/>
    <w:rsid w:val="0084301A"/>
    <w:rsid w:val="00843A4B"/>
    <w:rsid w:val="00844E85"/>
    <w:rsid w:val="00844F37"/>
    <w:rsid w:val="00850483"/>
    <w:rsid w:val="00850647"/>
    <w:rsid w:val="00851BFF"/>
    <w:rsid w:val="00855191"/>
    <w:rsid w:val="00855381"/>
    <w:rsid w:val="00856461"/>
    <w:rsid w:val="0085765F"/>
    <w:rsid w:val="00857CDD"/>
    <w:rsid w:val="00862525"/>
    <w:rsid w:val="00863F28"/>
    <w:rsid w:val="008661A5"/>
    <w:rsid w:val="00866F50"/>
    <w:rsid w:val="00867758"/>
    <w:rsid w:val="008728FD"/>
    <w:rsid w:val="00873112"/>
    <w:rsid w:val="00874EF9"/>
    <w:rsid w:val="00875A83"/>
    <w:rsid w:val="008769F6"/>
    <w:rsid w:val="00876A27"/>
    <w:rsid w:val="008831A1"/>
    <w:rsid w:val="008837E8"/>
    <w:rsid w:val="00884172"/>
    <w:rsid w:val="0089008D"/>
    <w:rsid w:val="00890DBD"/>
    <w:rsid w:val="008910B1"/>
    <w:rsid w:val="00891BD8"/>
    <w:rsid w:val="008932D7"/>
    <w:rsid w:val="00894196"/>
    <w:rsid w:val="00895CC6"/>
    <w:rsid w:val="00896D8B"/>
    <w:rsid w:val="00897321"/>
    <w:rsid w:val="008A2BE4"/>
    <w:rsid w:val="008A4B47"/>
    <w:rsid w:val="008A4B5C"/>
    <w:rsid w:val="008A4E9B"/>
    <w:rsid w:val="008A7B9A"/>
    <w:rsid w:val="008B2558"/>
    <w:rsid w:val="008B2C8F"/>
    <w:rsid w:val="008B3EB2"/>
    <w:rsid w:val="008B4168"/>
    <w:rsid w:val="008B4A75"/>
    <w:rsid w:val="008B5FE5"/>
    <w:rsid w:val="008B6622"/>
    <w:rsid w:val="008B6DAC"/>
    <w:rsid w:val="008B7B6A"/>
    <w:rsid w:val="008C03F9"/>
    <w:rsid w:val="008C22B4"/>
    <w:rsid w:val="008C2690"/>
    <w:rsid w:val="008C2F15"/>
    <w:rsid w:val="008C365C"/>
    <w:rsid w:val="008C39CD"/>
    <w:rsid w:val="008C5DAA"/>
    <w:rsid w:val="008D0960"/>
    <w:rsid w:val="008D5690"/>
    <w:rsid w:val="008D5735"/>
    <w:rsid w:val="008D591A"/>
    <w:rsid w:val="008D5E30"/>
    <w:rsid w:val="008E11D7"/>
    <w:rsid w:val="008E1D62"/>
    <w:rsid w:val="008E2C79"/>
    <w:rsid w:val="008E348B"/>
    <w:rsid w:val="008E4823"/>
    <w:rsid w:val="008E5EEA"/>
    <w:rsid w:val="008E7F56"/>
    <w:rsid w:val="008F02A1"/>
    <w:rsid w:val="008F1A64"/>
    <w:rsid w:val="008F2770"/>
    <w:rsid w:val="008F2C85"/>
    <w:rsid w:val="008F59A1"/>
    <w:rsid w:val="00901308"/>
    <w:rsid w:val="0090479C"/>
    <w:rsid w:val="0090499F"/>
    <w:rsid w:val="009054AE"/>
    <w:rsid w:val="00905A2F"/>
    <w:rsid w:val="00907BBF"/>
    <w:rsid w:val="009107EE"/>
    <w:rsid w:val="00910BEB"/>
    <w:rsid w:val="00910C4A"/>
    <w:rsid w:val="00912748"/>
    <w:rsid w:val="00912C79"/>
    <w:rsid w:val="0091419A"/>
    <w:rsid w:val="00917B97"/>
    <w:rsid w:val="00920197"/>
    <w:rsid w:val="00921926"/>
    <w:rsid w:val="0092378B"/>
    <w:rsid w:val="009237BC"/>
    <w:rsid w:val="0092392B"/>
    <w:rsid w:val="00923AD8"/>
    <w:rsid w:val="00923DA0"/>
    <w:rsid w:val="009243F0"/>
    <w:rsid w:val="00927E73"/>
    <w:rsid w:val="00930929"/>
    <w:rsid w:val="009309F8"/>
    <w:rsid w:val="00930D3D"/>
    <w:rsid w:val="00932F71"/>
    <w:rsid w:val="00933100"/>
    <w:rsid w:val="00933854"/>
    <w:rsid w:val="00933F05"/>
    <w:rsid w:val="00934126"/>
    <w:rsid w:val="009349E5"/>
    <w:rsid w:val="009369E5"/>
    <w:rsid w:val="0093723D"/>
    <w:rsid w:val="00937718"/>
    <w:rsid w:val="00941913"/>
    <w:rsid w:val="00941E7C"/>
    <w:rsid w:val="00942950"/>
    <w:rsid w:val="0094655F"/>
    <w:rsid w:val="00950910"/>
    <w:rsid w:val="00951424"/>
    <w:rsid w:val="00951E60"/>
    <w:rsid w:val="00952521"/>
    <w:rsid w:val="00953ED5"/>
    <w:rsid w:val="009545DA"/>
    <w:rsid w:val="0095539C"/>
    <w:rsid w:val="0095590F"/>
    <w:rsid w:val="009561AA"/>
    <w:rsid w:val="009563A0"/>
    <w:rsid w:val="00956681"/>
    <w:rsid w:val="00956A95"/>
    <w:rsid w:val="0096143B"/>
    <w:rsid w:val="009629C5"/>
    <w:rsid w:val="009648C9"/>
    <w:rsid w:val="00964BE8"/>
    <w:rsid w:val="00971F1E"/>
    <w:rsid w:val="009757CA"/>
    <w:rsid w:val="00976482"/>
    <w:rsid w:val="009805BD"/>
    <w:rsid w:val="009834F1"/>
    <w:rsid w:val="009839A0"/>
    <w:rsid w:val="00983FDA"/>
    <w:rsid w:val="009862C1"/>
    <w:rsid w:val="00987DA1"/>
    <w:rsid w:val="00987DE5"/>
    <w:rsid w:val="009921A3"/>
    <w:rsid w:val="0099253E"/>
    <w:rsid w:val="00992D2D"/>
    <w:rsid w:val="009979B7"/>
    <w:rsid w:val="00997B72"/>
    <w:rsid w:val="009A167D"/>
    <w:rsid w:val="009A1849"/>
    <w:rsid w:val="009A3BCB"/>
    <w:rsid w:val="009A6683"/>
    <w:rsid w:val="009A6E3B"/>
    <w:rsid w:val="009A6FA8"/>
    <w:rsid w:val="009B027B"/>
    <w:rsid w:val="009B2C9C"/>
    <w:rsid w:val="009B5440"/>
    <w:rsid w:val="009B60C9"/>
    <w:rsid w:val="009B70A0"/>
    <w:rsid w:val="009C0CDD"/>
    <w:rsid w:val="009C28C5"/>
    <w:rsid w:val="009C2E08"/>
    <w:rsid w:val="009C3996"/>
    <w:rsid w:val="009C5B42"/>
    <w:rsid w:val="009C6659"/>
    <w:rsid w:val="009C6896"/>
    <w:rsid w:val="009C6F34"/>
    <w:rsid w:val="009C78F9"/>
    <w:rsid w:val="009D02B7"/>
    <w:rsid w:val="009D17ED"/>
    <w:rsid w:val="009D6E5C"/>
    <w:rsid w:val="009E01F1"/>
    <w:rsid w:val="009E033C"/>
    <w:rsid w:val="009E04AD"/>
    <w:rsid w:val="009E0554"/>
    <w:rsid w:val="009E11CA"/>
    <w:rsid w:val="009E35AB"/>
    <w:rsid w:val="009F0EEC"/>
    <w:rsid w:val="009F1C41"/>
    <w:rsid w:val="009F23CF"/>
    <w:rsid w:val="009F3313"/>
    <w:rsid w:val="009F35F7"/>
    <w:rsid w:val="009F3D5C"/>
    <w:rsid w:val="009F44AD"/>
    <w:rsid w:val="009F502E"/>
    <w:rsid w:val="009F6310"/>
    <w:rsid w:val="009F650C"/>
    <w:rsid w:val="00A01900"/>
    <w:rsid w:val="00A01DCE"/>
    <w:rsid w:val="00A02E32"/>
    <w:rsid w:val="00A02FC1"/>
    <w:rsid w:val="00A037F1"/>
    <w:rsid w:val="00A03FF4"/>
    <w:rsid w:val="00A0535F"/>
    <w:rsid w:val="00A060D8"/>
    <w:rsid w:val="00A06493"/>
    <w:rsid w:val="00A068CE"/>
    <w:rsid w:val="00A06AA2"/>
    <w:rsid w:val="00A11BA0"/>
    <w:rsid w:val="00A1239D"/>
    <w:rsid w:val="00A12C05"/>
    <w:rsid w:val="00A130BF"/>
    <w:rsid w:val="00A13A82"/>
    <w:rsid w:val="00A15310"/>
    <w:rsid w:val="00A16D6C"/>
    <w:rsid w:val="00A20437"/>
    <w:rsid w:val="00A2308E"/>
    <w:rsid w:val="00A2377D"/>
    <w:rsid w:val="00A239AB"/>
    <w:rsid w:val="00A23BEC"/>
    <w:rsid w:val="00A25530"/>
    <w:rsid w:val="00A25C85"/>
    <w:rsid w:val="00A27128"/>
    <w:rsid w:val="00A27BD1"/>
    <w:rsid w:val="00A34BBF"/>
    <w:rsid w:val="00A35DF8"/>
    <w:rsid w:val="00A4072E"/>
    <w:rsid w:val="00A41231"/>
    <w:rsid w:val="00A4135C"/>
    <w:rsid w:val="00A42FA0"/>
    <w:rsid w:val="00A432BB"/>
    <w:rsid w:val="00A43862"/>
    <w:rsid w:val="00A43D53"/>
    <w:rsid w:val="00A4469E"/>
    <w:rsid w:val="00A457E3"/>
    <w:rsid w:val="00A47D98"/>
    <w:rsid w:val="00A47E78"/>
    <w:rsid w:val="00A518F5"/>
    <w:rsid w:val="00A54043"/>
    <w:rsid w:val="00A54605"/>
    <w:rsid w:val="00A5481A"/>
    <w:rsid w:val="00A54A4C"/>
    <w:rsid w:val="00A55796"/>
    <w:rsid w:val="00A56FB1"/>
    <w:rsid w:val="00A60A21"/>
    <w:rsid w:val="00A61554"/>
    <w:rsid w:val="00A618D9"/>
    <w:rsid w:val="00A628DA"/>
    <w:rsid w:val="00A64477"/>
    <w:rsid w:val="00A654CA"/>
    <w:rsid w:val="00A67E06"/>
    <w:rsid w:val="00A726CF"/>
    <w:rsid w:val="00A72BB9"/>
    <w:rsid w:val="00A72FDA"/>
    <w:rsid w:val="00A760C1"/>
    <w:rsid w:val="00A76DE9"/>
    <w:rsid w:val="00A776FA"/>
    <w:rsid w:val="00A81A8B"/>
    <w:rsid w:val="00A81D12"/>
    <w:rsid w:val="00A824AC"/>
    <w:rsid w:val="00A8252D"/>
    <w:rsid w:val="00A8306D"/>
    <w:rsid w:val="00A83BA4"/>
    <w:rsid w:val="00A84F45"/>
    <w:rsid w:val="00A8717D"/>
    <w:rsid w:val="00A8776A"/>
    <w:rsid w:val="00A91D46"/>
    <w:rsid w:val="00A92DEB"/>
    <w:rsid w:val="00A9493C"/>
    <w:rsid w:val="00A95305"/>
    <w:rsid w:val="00A95A7A"/>
    <w:rsid w:val="00A97EA8"/>
    <w:rsid w:val="00AA0367"/>
    <w:rsid w:val="00AA1C4C"/>
    <w:rsid w:val="00AA4975"/>
    <w:rsid w:val="00AA4F04"/>
    <w:rsid w:val="00AA7D71"/>
    <w:rsid w:val="00AB17AD"/>
    <w:rsid w:val="00AB2605"/>
    <w:rsid w:val="00AB385D"/>
    <w:rsid w:val="00AB48FC"/>
    <w:rsid w:val="00AC087D"/>
    <w:rsid w:val="00AC0DB8"/>
    <w:rsid w:val="00AC1231"/>
    <w:rsid w:val="00AC1C73"/>
    <w:rsid w:val="00AC1D07"/>
    <w:rsid w:val="00AC2EA6"/>
    <w:rsid w:val="00AC31DA"/>
    <w:rsid w:val="00AC441D"/>
    <w:rsid w:val="00AC50DC"/>
    <w:rsid w:val="00AC535A"/>
    <w:rsid w:val="00AC6D3A"/>
    <w:rsid w:val="00AD00C6"/>
    <w:rsid w:val="00AD11B4"/>
    <w:rsid w:val="00AD1588"/>
    <w:rsid w:val="00AD34F7"/>
    <w:rsid w:val="00AD5450"/>
    <w:rsid w:val="00AD62D8"/>
    <w:rsid w:val="00AD6DA7"/>
    <w:rsid w:val="00AE121B"/>
    <w:rsid w:val="00AE16F1"/>
    <w:rsid w:val="00AE1930"/>
    <w:rsid w:val="00AE3390"/>
    <w:rsid w:val="00AE3507"/>
    <w:rsid w:val="00AE7AC9"/>
    <w:rsid w:val="00AF2727"/>
    <w:rsid w:val="00AF59C2"/>
    <w:rsid w:val="00AF6BE7"/>
    <w:rsid w:val="00AF7018"/>
    <w:rsid w:val="00AF70F6"/>
    <w:rsid w:val="00B0033C"/>
    <w:rsid w:val="00B0176C"/>
    <w:rsid w:val="00B02252"/>
    <w:rsid w:val="00B039B8"/>
    <w:rsid w:val="00B07797"/>
    <w:rsid w:val="00B10F7B"/>
    <w:rsid w:val="00B1220D"/>
    <w:rsid w:val="00B131D6"/>
    <w:rsid w:val="00B144FB"/>
    <w:rsid w:val="00B15855"/>
    <w:rsid w:val="00B16F03"/>
    <w:rsid w:val="00B17333"/>
    <w:rsid w:val="00B177B3"/>
    <w:rsid w:val="00B17CCA"/>
    <w:rsid w:val="00B22E07"/>
    <w:rsid w:val="00B232AF"/>
    <w:rsid w:val="00B235C3"/>
    <w:rsid w:val="00B31B2D"/>
    <w:rsid w:val="00B32782"/>
    <w:rsid w:val="00B32898"/>
    <w:rsid w:val="00B33528"/>
    <w:rsid w:val="00B3367A"/>
    <w:rsid w:val="00B3450B"/>
    <w:rsid w:val="00B34F78"/>
    <w:rsid w:val="00B3558F"/>
    <w:rsid w:val="00B35A47"/>
    <w:rsid w:val="00B35AFA"/>
    <w:rsid w:val="00B36289"/>
    <w:rsid w:val="00B4129B"/>
    <w:rsid w:val="00B46299"/>
    <w:rsid w:val="00B46EF3"/>
    <w:rsid w:val="00B47D80"/>
    <w:rsid w:val="00B50198"/>
    <w:rsid w:val="00B55E6D"/>
    <w:rsid w:val="00B573F9"/>
    <w:rsid w:val="00B57601"/>
    <w:rsid w:val="00B57831"/>
    <w:rsid w:val="00B5784B"/>
    <w:rsid w:val="00B60223"/>
    <w:rsid w:val="00B60AC6"/>
    <w:rsid w:val="00B60B08"/>
    <w:rsid w:val="00B6268E"/>
    <w:rsid w:val="00B645D8"/>
    <w:rsid w:val="00B64697"/>
    <w:rsid w:val="00B648DA"/>
    <w:rsid w:val="00B64A82"/>
    <w:rsid w:val="00B6531B"/>
    <w:rsid w:val="00B65A37"/>
    <w:rsid w:val="00B673F9"/>
    <w:rsid w:val="00B70DE0"/>
    <w:rsid w:val="00B75652"/>
    <w:rsid w:val="00B77C3C"/>
    <w:rsid w:val="00B80A68"/>
    <w:rsid w:val="00B80FCA"/>
    <w:rsid w:val="00B81AB5"/>
    <w:rsid w:val="00B84DEE"/>
    <w:rsid w:val="00B85A7B"/>
    <w:rsid w:val="00B85C35"/>
    <w:rsid w:val="00B85DF8"/>
    <w:rsid w:val="00B86D2A"/>
    <w:rsid w:val="00B9233F"/>
    <w:rsid w:val="00B96107"/>
    <w:rsid w:val="00B970D7"/>
    <w:rsid w:val="00B976ED"/>
    <w:rsid w:val="00BA133D"/>
    <w:rsid w:val="00BA1390"/>
    <w:rsid w:val="00BA13B2"/>
    <w:rsid w:val="00BA18C9"/>
    <w:rsid w:val="00BA1D6D"/>
    <w:rsid w:val="00BA3145"/>
    <w:rsid w:val="00BA5AFF"/>
    <w:rsid w:val="00BA6BBC"/>
    <w:rsid w:val="00BA6BF7"/>
    <w:rsid w:val="00BB044A"/>
    <w:rsid w:val="00BB243B"/>
    <w:rsid w:val="00BB37D7"/>
    <w:rsid w:val="00BB3DB7"/>
    <w:rsid w:val="00BB4B0F"/>
    <w:rsid w:val="00BB571C"/>
    <w:rsid w:val="00BB710D"/>
    <w:rsid w:val="00BB72BC"/>
    <w:rsid w:val="00BB7E0A"/>
    <w:rsid w:val="00BC1615"/>
    <w:rsid w:val="00BC1C3B"/>
    <w:rsid w:val="00BC1EB1"/>
    <w:rsid w:val="00BC3FA0"/>
    <w:rsid w:val="00BC64BA"/>
    <w:rsid w:val="00BC7194"/>
    <w:rsid w:val="00BC7485"/>
    <w:rsid w:val="00BC7BE6"/>
    <w:rsid w:val="00BC7EE9"/>
    <w:rsid w:val="00BD06C1"/>
    <w:rsid w:val="00BD0C43"/>
    <w:rsid w:val="00BD4704"/>
    <w:rsid w:val="00BD6D4A"/>
    <w:rsid w:val="00BD7E3D"/>
    <w:rsid w:val="00BE00B6"/>
    <w:rsid w:val="00BE216F"/>
    <w:rsid w:val="00BE2C7D"/>
    <w:rsid w:val="00BE56DC"/>
    <w:rsid w:val="00BF0642"/>
    <w:rsid w:val="00BF0EC5"/>
    <w:rsid w:val="00BF1955"/>
    <w:rsid w:val="00BF2A41"/>
    <w:rsid w:val="00BF2BA2"/>
    <w:rsid w:val="00BF3475"/>
    <w:rsid w:val="00BF5240"/>
    <w:rsid w:val="00BF591C"/>
    <w:rsid w:val="00BF5ACB"/>
    <w:rsid w:val="00BF5AE9"/>
    <w:rsid w:val="00BF5EA4"/>
    <w:rsid w:val="00BF6CD0"/>
    <w:rsid w:val="00BF7FDC"/>
    <w:rsid w:val="00C0065E"/>
    <w:rsid w:val="00C0168D"/>
    <w:rsid w:val="00C01E91"/>
    <w:rsid w:val="00C02B6A"/>
    <w:rsid w:val="00C05D9D"/>
    <w:rsid w:val="00C10A3B"/>
    <w:rsid w:val="00C1569C"/>
    <w:rsid w:val="00C15D3D"/>
    <w:rsid w:val="00C20B41"/>
    <w:rsid w:val="00C22E75"/>
    <w:rsid w:val="00C22F5F"/>
    <w:rsid w:val="00C23975"/>
    <w:rsid w:val="00C24795"/>
    <w:rsid w:val="00C278B4"/>
    <w:rsid w:val="00C27A7E"/>
    <w:rsid w:val="00C306A1"/>
    <w:rsid w:val="00C331F7"/>
    <w:rsid w:val="00C33FBC"/>
    <w:rsid w:val="00C344BD"/>
    <w:rsid w:val="00C347F1"/>
    <w:rsid w:val="00C34FDA"/>
    <w:rsid w:val="00C36A1D"/>
    <w:rsid w:val="00C40E47"/>
    <w:rsid w:val="00C42153"/>
    <w:rsid w:val="00C423FB"/>
    <w:rsid w:val="00C42A8C"/>
    <w:rsid w:val="00C42ACA"/>
    <w:rsid w:val="00C47CCC"/>
    <w:rsid w:val="00C47EB2"/>
    <w:rsid w:val="00C53716"/>
    <w:rsid w:val="00C53CF1"/>
    <w:rsid w:val="00C54589"/>
    <w:rsid w:val="00C572A7"/>
    <w:rsid w:val="00C6264D"/>
    <w:rsid w:val="00C6596E"/>
    <w:rsid w:val="00C659B7"/>
    <w:rsid w:val="00C666A7"/>
    <w:rsid w:val="00C66C8A"/>
    <w:rsid w:val="00C672A9"/>
    <w:rsid w:val="00C71C84"/>
    <w:rsid w:val="00C72951"/>
    <w:rsid w:val="00C74F63"/>
    <w:rsid w:val="00C7587C"/>
    <w:rsid w:val="00C7603E"/>
    <w:rsid w:val="00C762D0"/>
    <w:rsid w:val="00C76C3A"/>
    <w:rsid w:val="00C778F6"/>
    <w:rsid w:val="00C80D7C"/>
    <w:rsid w:val="00C815C5"/>
    <w:rsid w:val="00C83D98"/>
    <w:rsid w:val="00C841EA"/>
    <w:rsid w:val="00C84F3F"/>
    <w:rsid w:val="00C8529A"/>
    <w:rsid w:val="00C85B99"/>
    <w:rsid w:val="00C90F86"/>
    <w:rsid w:val="00C91C55"/>
    <w:rsid w:val="00C92FA6"/>
    <w:rsid w:val="00C93231"/>
    <w:rsid w:val="00C935DC"/>
    <w:rsid w:val="00C94B5C"/>
    <w:rsid w:val="00C97070"/>
    <w:rsid w:val="00C97BD0"/>
    <w:rsid w:val="00CA132F"/>
    <w:rsid w:val="00CA168B"/>
    <w:rsid w:val="00CA3275"/>
    <w:rsid w:val="00CA6C3F"/>
    <w:rsid w:val="00CA7340"/>
    <w:rsid w:val="00CA759D"/>
    <w:rsid w:val="00CB05FE"/>
    <w:rsid w:val="00CB08B4"/>
    <w:rsid w:val="00CB0CB4"/>
    <w:rsid w:val="00CB13C0"/>
    <w:rsid w:val="00CB14DE"/>
    <w:rsid w:val="00CB1D30"/>
    <w:rsid w:val="00CB1F7B"/>
    <w:rsid w:val="00CB5AFB"/>
    <w:rsid w:val="00CB775B"/>
    <w:rsid w:val="00CC0607"/>
    <w:rsid w:val="00CC09F9"/>
    <w:rsid w:val="00CC1322"/>
    <w:rsid w:val="00CC2B5F"/>
    <w:rsid w:val="00CC33D4"/>
    <w:rsid w:val="00CC38E1"/>
    <w:rsid w:val="00CC3BDF"/>
    <w:rsid w:val="00CC4B6F"/>
    <w:rsid w:val="00CC6661"/>
    <w:rsid w:val="00CC7E50"/>
    <w:rsid w:val="00CC7F23"/>
    <w:rsid w:val="00CD03B8"/>
    <w:rsid w:val="00CD3682"/>
    <w:rsid w:val="00CD3C55"/>
    <w:rsid w:val="00CD3F54"/>
    <w:rsid w:val="00CD4690"/>
    <w:rsid w:val="00CD4AA1"/>
    <w:rsid w:val="00CD5877"/>
    <w:rsid w:val="00CD600D"/>
    <w:rsid w:val="00CD63A7"/>
    <w:rsid w:val="00CD7DBF"/>
    <w:rsid w:val="00CD7F96"/>
    <w:rsid w:val="00CE12CD"/>
    <w:rsid w:val="00CE2B3E"/>
    <w:rsid w:val="00CE3E9D"/>
    <w:rsid w:val="00CE4921"/>
    <w:rsid w:val="00CE6AF8"/>
    <w:rsid w:val="00CF0DDE"/>
    <w:rsid w:val="00CF2A3A"/>
    <w:rsid w:val="00CF2CA0"/>
    <w:rsid w:val="00CF4657"/>
    <w:rsid w:val="00CF49A8"/>
    <w:rsid w:val="00CF6D3A"/>
    <w:rsid w:val="00D008D6"/>
    <w:rsid w:val="00D0176C"/>
    <w:rsid w:val="00D023FE"/>
    <w:rsid w:val="00D03717"/>
    <w:rsid w:val="00D05184"/>
    <w:rsid w:val="00D05F85"/>
    <w:rsid w:val="00D060C9"/>
    <w:rsid w:val="00D07011"/>
    <w:rsid w:val="00D07272"/>
    <w:rsid w:val="00D0748C"/>
    <w:rsid w:val="00D11106"/>
    <w:rsid w:val="00D14FD5"/>
    <w:rsid w:val="00D15124"/>
    <w:rsid w:val="00D160CB"/>
    <w:rsid w:val="00D169C4"/>
    <w:rsid w:val="00D20490"/>
    <w:rsid w:val="00D22E29"/>
    <w:rsid w:val="00D2442F"/>
    <w:rsid w:val="00D24F83"/>
    <w:rsid w:val="00D25BBE"/>
    <w:rsid w:val="00D3262C"/>
    <w:rsid w:val="00D32831"/>
    <w:rsid w:val="00D33232"/>
    <w:rsid w:val="00D40434"/>
    <w:rsid w:val="00D4148B"/>
    <w:rsid w:val="00D4202B"/>
    <w:rsid w:val="00D425C4"/>
    <w:rsid w:val="00D4329C"/>
    <w:rsid w:val="00D4460F"/>
    <w:rsid w:val="00D44DEC"/>
    <w:rsid w:val="00D47D5D"/>
    <w:rsid w:val="00D50CDB"/>
    <w:rsid w:val="00D51D71"/>
    <w:rsid w:val="00D52186"/>
    <w:rsid w:val="00D57250"/>
    <w:rsid w:val="00D6135A"/>
    <w:rsid w:val="00D621FD"/>
    <w:rsid w:val="00D62EB9"/>
    <w:rsid w:val="00D63054"/>
    <w:rsid w:val="00D631BD"/>
    <w:rsid w:val="00D6398E"/>
    <w:rsid w:val="00D66FE4"/>
    <w:rsid w:val="00D70541"/>
    <w:rsid w:val="00D70C8E"/>
    <w:rsid w:val="00D71637"/>
    <w:rsid w:val="00D71F87"/>
    <w:rsid w:val="00D73DAB"/>
    <w:rsid w:val="00D7424F"/>
    <w:rsid w:val="00D755E1"/>
    <w:rsid w:val="00D756AD"/>
    <w:rsid w:val="00D758FF"/>
    <w:rsid w:val="00D75D34"/>
    <w:rsid w:val="00D76A3F"/>
    <w:rsid w:val="00D8306A"/>
    <w:rsid w:val="00D83091"/>
    <w:rsid w:val="00D83AA2"/>
    <w:rsid w:val="00D84579"/>
    <w:rsid w:val="00D853A1"/>
    <w:rsid w:val="00D85AF9"/>
    <w:rsid w:val="00D86D2C"/>
    <w:rsid w:val="00D90A3C"/>
    <w:rsid w:val="00D91EC9"/>
    <w:rsid w:val="00D92BA6"/>
    <w:rsid w:val="00D937BB"/>
    <w:rsid w:val="00D95AC8"/>
    <w:rsid w:val="00D96F3E"/>
    <w:rsid w:val="00DA09F8"/>
    <w:rsid w:val="00DA0D59"/>
    <w:rsid w:val="00DA246F"/>
    <w:rsid w:val="00DA25B1"/>
    <w:rsid w:val="00DA29A2"/>
    <w:rsid w:val="00DA3B43"/>
    <w:rsid w:val="00DA47FB"/>
    <w:rsid w:val="00DA60AB"/>
    <w:rsid w:val="00DA710E"/>
    <w:rsid w:val="00DA79A4"/>
    <w:rsid w:val="00DB0CAE"/>
    <w:rsid w:val="00DB1BB4"/>
    <w:rsid w:val="00DB3403"/>
    <w:rsid w:val="00DB3C8B"/>
    <w:rsid w:val="00DB5968"/>
    <w:rsid w:val="00DB63A5"/>
    <w:rsid w:val="00DB6B7E"/>
    <w:rsid w:val="00DC3E60"/>
    <w:rsid w:val="00DC6869"/>
    <w:rsid w:val="00DC6ECE"/>
    <w:rsid w:val="00DC7881"/>
    <w:rsid w:val="00DC79F0"/>
    <w:rsid w:val="00DD083A"/>
    <w:rsid w:val="00DD176D"/>
    <w:rsid w:val="00DD3E1C"/>
    <w:rsid w:val="00DD42B3"/>
    <w:rsid w:val="00DD490D"/>
    <w:rsid w:val="00DD7AFE"/>
    <w:rsid w:val="00DE0B83"/>
    <w:rsid w:val="00DE14B1"/>
    <w:rsid w:val="00DE24E5"/>
    <w:rsid w:val="00DE4399"/>
    <w:rsid w:val="00DE4CDD"/>
    <w:rsid w:val="00DE5CAE"/>
    <w:rsid w:val="00DE653B"/>
    <w:rsid w:val="00DE7115"/>
    <w:rsid w:val="00DF0580"/>
    <w:rsid w:val="00DF133C"/>
    <w:rsid w:val="00DF1BF0"/>
    <w:rsid w:val="00DF52E5"/>
    <w:rsid w:val="00DF7B98"/>
    <w:rsid w:val="00E004AD"/>
    <w:rsid w:val="00E063C5"/>
    <w:rsid w:val="00E06C9F"/>
    <w:rsid w:val="00E07667"/>
    <w:rsid w:val="00E12AD9"/>
    <w:rsid w:val="00E13139"/>
    <w:rsid w:val="00E131C9"/>
    <w:rsid w:val="00E151A7"/>
    <w:rsid w:val="00E155AF"/>
    <w:rsid w:val="00E15D99"/>
    <w:rsid w:val="00E16250"/>
    <w:rsid w:val="00E208B5"/>
    <w:rsid w:val="00E22C99"/>
    <w:rsid w:val="00E2361E"/>
    <w:rsid w:val="00E23C9F"/>
    <w:rsid w:val="00E246CE"/>
    <w:rsid w:val="00E2499E"/>
    <w:rsid w:val="00E2633C"/>
    <w:rsid w:val="00E279F8"/>
    <w:rsid w:val="00E30B33"/>
    <w:rsid w:val="00E3345A"/>
    <w:rsid w:val="00E335EA"/>
    <w:rsid w:val="00E3439B"/>
    <w:rsid w:val="00E34FFB"/>
    <w:rsid w:val="00E36618"/>
    <w:rsid w:val="00E407D3"/>
    <w:rsid w:val="00E4150E"/>
    <w:rsid w:val="00E42930"/>
    <w:rsid w:val="00E43219"/>
    <w:rsid w:val="00E43AB6"/>
    <w:rsid w:val="00E44B3D"/>
    <w:rsid w:val="00E44C76"/>
    <w:rsid w:val="00E45FCA"/>
    <w:rsid w:val="00E47505"/>
    <w:rsid w:val="00E53060"/>
    <w:rsid w:val="00E5403F"/>
    <w:rsid w:val="00E555C4"/>
    <w:rsid w:val="00E56906"/>
    <w:rsid w:val="00E57BE3"/>
    <w:rsid w:val="00E6020F"/>
    <w:rsid w:val="00E60677"/>
    <w:rsid w:val="00E62AAB"/>
    <w:rsid w:val="00E632A8"/>
    <w:rsid w:val="00E63310"/>
    <w:rsid w:val="00E639A9"/>
    <w:rsid w:val="00E65E76"/>
    <w:rsid w:val="00E66F21"/>
    <w:rsid w:val="00E7215B"/>
    <w:rsid w:val="00E75C1F"/>
    <w:rsid w:val="00E760D6"/>
    <w:rsid w:val="00E81ABD"/>
    <w:rsid w:val="00E81B72"/>
    <w:rsid w:val="00E81E0E"/>
    <w:rsid w:val="00E81F8F"/>
    <w:rsid w:val="00E8237E"/>
    <w:rsid w:val="00E82638"/>
    <w:rsid w:val="00E8367C"/>
    <w:rsid w:val="00E83A76"/>
    <w:rsid w:val="00E8799C"/>
    <w:rsid w:val="00E87C1E"/>
    <w:rsid w:val="00E90F94"/>
    <w:rsid w:val="00E91F8D"/>
    <w:rsid w:val="00E93FD4"/>
    <w:rsid w:val="00E950F6"/>
    <w:rsid w:val="00E9547A"/>
    <w:rsid w:val="00E95E6C"/>
    <w:rsid w:val="00E965DF"/>
    <w:rsid w:val="00EA3CB3"/>
    <w:rsid w:val="00EA4248"/>
    <w:rsid w:val="00EA4FF3"/>
    <w:rsid w:val="00EA6667"/>
    <w:rsid w:val="00EA7F89"/>
    <w:rsid w:val="00EB336F"/>
    <w:rsid w:val="00EB337F"/>
    <w:rsid w:val="00EB5315"/>
    <w:rsid w:val="00EB5FF2"/>
    <w:rsid w:val="00EB6518"/>
    <w:rsid w:val="00EB6D1A"/>
    <w:rsid w:val="00EB78D1"/>
    <w:rsid w:val="00EC0F9E"/>
    <w:rsid w:val="00EC30BE"/>
    <w:rsid w:val="00EC709E"/>
    <w:rsid w:val="00EC73C8"/>
    <w:rsid w:val="00ED0287"/>
    <w:rsid w:val="00ED6302"/>
    <w:rsid w:val="00ED6593"/>
    <w:rsid w:val="00EE417D"/>
    <w:rsid w:val="00EE4D10"/>
    <w:rsid w:val="00EE4EF2"/>
    <w:rsid w:val="00EE63D5"/>
    <w:rsid w:val="00EE6687"/>
    <w:rsid w:val="00EF00C7"/>
    <w:rsid w:val="00EF0326"/>
    <w:rsid w:val="00EF045D"/>
    <w:rsid w:val="00EF06D3"/>
    <w:rsid w:val="00EF2116"/>
    <w:rsid w:val="00EF2564"/>
    <w:rsid w:val="00EF39A1"/>
    <w:rsid w:val="00EF3D23"/>
    <w:rsid w:val="00EF421F"/>
    <w:rsid w:val="00EF4938"/>
    <w:rsid w:val="00EF49C6"/>
    <w:rsid w:val="00EF5A04"/>
    <w:rsid w:val="00EF5E4B"/>
    <w:rsid w:val="00EF69CA"/>
    <w:rsid w:val="00F014F2"/>
    <w:rsid w:val="00F02404"/>
    <w:rsid w:val="00F02F01"/>
    <w:rsid w:val="00F0304E"/>
    <w:rsid w:val="00F03901"/>
    <w:rsid w:val="00F03C5F"/>
    <w:rsid w:val="00F04F33"/>
    <w:rsid w:val="00F1154D"/>
    <w:rsid w:val="00F11845"/>
    <w:rsid w:val="00F12EF7"/>
    <w:rsid w:val="00F139FC"/>
    <w:rsid w:val="00F13D56"/>
    <w:rsid w:val="00F14F02"/>
    <w:rsid w:val="00F14F22"/>
    <w:rsid w:val="00F15912"/>
    <w:rsid w:val="00F2104B"/>
    <w:rsid w:val="00F21DBD"/>
    <w:rsid w:val="00F222A3"/>
    <w:rsid w:val="00F23A24"/>
    <w:rsid w:val="00F24BAB"/>
    <w:rsid w:val="00F24FD4"/>
    <w:rsid w:val="00F25D28"/>
    <w:rsid w:val="00F27E93"/>
    <w:rsid w:val="00F30009"/>
    <w:rsid w:val="00F31103"/>
    <w:rsid w:val="00F31835"/>
    <w:rsid w:val="00F32B1F"/>
    <w:rsid w:val="00F3776C"/>
    <w:rsid w:val="00F404D1"/>
    <w:rsid w:val="00F43AD5"/>
    <w:rsid w:val="00F45AA3"/>
    <w:rsid w:val="00F461D1"/>
    <w:rsid w:val="00F507E6"/>
    <w:rsid w:val="00F53309"/>
    <w:rsid w:val="00F53FD2"/>
    <w:rsid w:val="00F55571"/>
    <w:rsid w:val="00F5629B"/>
    <w:rsid w:val="00F5739A"/>
    <w:rsid w:val="00F61B68"/>
    <w:rsid w:val="00F657E3"/>
    <w:rsid w:val="00F6708C"/>
    <w:rsid w:val="00F706B8"/>
    <w:rsid w:val="00F738DF"/>
    <w:rsid w:val="00F73C51"/>
    <w:rsid w:val="00F751DC"/>
    <w:rsid w:val="00F76186"/>
    <w:rsid w:val="00F7633B"/>
    <w:rsid w:val="00F76589"/>
    <w:rsid w:val="00F76D3B"/>
    <w:rsid w:val="00F772B9"/>
    <w:rsid w:val="00F802D2"/>
    <w:rsid w:val="00F81196"/>
    <w:rsid w:val="00F815E4"/>
    <w:rsid w:val="00F90244"/>
    <w:rsid w:val="00F91CD5"/>
    <w:rsid w:val="00F929F8"/>
    <w:rsid w:val="00F94AD4"/>
    <w:rsid w:val="00FA064F"/>
    <w:rsid w:val="00FA0E4A"/>
    <w:rsid w:val="00FA19F6"/>
    <w:rsid w:val="00FA39F4"/>
    <w:rsid w:val="00FB03F5"/>
    <w:rsid w:val="00FB2A2A"/>
    <w:rsid w:val="00FB3950"/>
    <w:rsid w:val="00FB52C8"/>
    <w:rsid w:val="00FB65FD"/>
    <w:rsid w:val="00FC0BC2"/>
    <w:rsid w:val="00FC4756"/>
    <w:rsid w:val="00FC5836"/>
    <w:rsid w:val="00FC7487"/>
    <w:rsid w:val="00FD2170"/>
    <w:rsid w:val="00FD2B0E"/>
    <w:rsid w:val="00FD2B65"/>
    <w:rsid w:val="00FD3DDA"/>
    <w:rsid w:val="00FD5176"/>
    <w:rsid w:val="00FD6906"/>
    <w:rsid w:val="00FD6C92"/>
    <w:rsid w:val="00FD7821"/>
    <w:rsid w:val="00FD786A"/>
    <w:rsid w:val="00FD7A14"/>
    <w:rsid w:val="00FD7A25"/>
    <w:rsid w:val="00FE2475"/>
    <w:rsid w:val="00FE3333"/>
    <w:rsid w:val="00FE48FE"/>
    <w:rsid w:val="00FE4D57"/>
    <w:rsid w:val="00FE5B38"/>
    <w:rsid w:val="00FE7A88"/>
    <w:rsid w:val="00FF1E79"/>
    <w:rsid w:val="00FF3F6F"/>
    <w:rsid w:val="00FF4C4A"/>
    <w:rsid w:val="00FF4DA2"/>
    <w:rsid w:val="00FF5E38"/>
    <w:rsid w:val="00FF69C1"/>
    <w:rsid w:val="00FF7271"/>
    <w:rsid w:val="00FF76D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2F53F"/>
  <w15:chartTrackingRefBased/>
  <w15:docId w15:val="{B1E55403-124B-4DA9-A64A-3226F6BB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204FE2"/>
    <w:rPr>
      <w:color w:val="0563C1" w:themeColor="hyperlink"/>
      <w:u w:val="single"/>
    </w:rPr>
  </w:style>
  <w:style w:type="table" w:styleId="BangThun2">
    <w:name w:val="Plain Table 2"/>
    <w:basedOn w:val="BangThngthng"/>
    <w:uiPriority w:val="42"/>
    <w:rsid w:val="009E04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Bang">
    <w:name w:val="Table Grid"/>
    <w:basedOn w:val="BangThngthng"/>
    <w:uiPriority w:val="39"/>
    <w:rsid w:val="00C34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hngmcinhcuaoanvn"/>
    <w:uiPriority w:val="99"/>
    <w:semiHidden/>
    <w:unhideWhenUsed/>
    <w:rsid w:val="00F45AA3"/>
    <w:rPr>
      <w:color w:val="605E5C"/>
      <w:shd w:val="clear" w:color="auto" w:fill="E1DFDD"/>
    </w:rPr>
  </w:style>
  <w:style w:type="character" w:styleId="FollowedHyperlink">
    <w:name w:val="FollowedHyperlink"/>
    <w:basedOn w:val="Phngmcinhcuaoanvn"/>
    <w:uiPriority w:val="99"/>
    <w:semiHidden/>
    <w:unhideWhenUsed/>
    <w:rsid w:val="00F45AA3"/>
    <w:rPr>
      <w:color w:val="954F72" w:themeColor="followedHyperlink"/>
      <w:u w:val="single"/>
    </w:rPr>
  </w:style>
  <w:style w:type="paragraph" w:styleId="utrang">
    <w:name w:val="header"/>
    <w:basedOn w:val="Binhthng"/>
    <w:link w:val="utrangChar"/>
    <w:uiPriority w:val="99"/>
    <w:unhideWhenUsed/>
    <w:rsid w:val="003B3996"/>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3B3996"/>
  </w:style>
  <w:style w:type="paragraph" w:styleId="Chntrang">
    <w:name w:val="footer"/>
    <w:basedOn w:val="Binhthng"/>
    <w:link w:val="ChntrangChar"/>
    <w:uiPriority w:val="99"/>
    <w:unhideWhenUsed/>
    <w:rsid w:val="003B3996"/>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3B3996"/>
  </w:style>
  <w:style w:type="paragraph" w:styleId="oancuaDanhsach">
    <w:name w:val="List Paragraph"/>
    <w:basedOn w:val="Binhthng"/>
    <w:uiPriority w:val="34"/>
    <w:qFormat/>
    <w:rsid w:val="00324548"/>
    <w:pPr>
      <w:ind w:left="720"/>
      <w:contextualSpacing/>
    </w:pPr>
  </w:style>
  <w:style w:type="character" w:styleId="cpChagiiquyt">
    <w:name w:val="Unresolved Mention"/>
    <w:basedOn w:val="Phngmcinhcuaoanvn"/>
    <w:uiPriority w:val="99"/>
    <w:semiHidden/>
    <w:unhideWhenUsed/>
    <w:rsid w:val="0032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74">
      <w:bodyDiv w:val="1"/>
      <w:marLeft w:val="0"/>
      <w:marRight w:val="0"/>
      <w:marTop w:val="0"/>
      <w:marBottom w:val="0"/>
      <w:divBdr>
        <w:top w:val="none" w:sz="0" w:space="0" w:color="auto"/>
        <w:left w:val="none" w:sz="0" w:space="0" w:color="auto"/>
        <w:bottom w:val="none" w:sz="0" w:space="0" w:color="auto"/>
        <w:right w:val="none" w:sz="0" w:space="0" w:color="auto"/>
      </w:divBdr>
    </w:div>
    <w:div w:id="40639879">
      <w:bodyDiv w:val="1"/>
      <w:marLeft w:val="0"/>
      <w:marRight w:val="0"/>
      <w:marTop w:val="0"/>
      <w:marBottom w:val="0"/>
      <w:divBdr>
        <w:top w:val="none" w:sz="0" w:space="0" w:color="auto"/>
        <w:left w:val="none" w:sz="0" w:space="0" w:color="auto"/>
        <w:bottom w:val="none" w:sz="0" w:space="0" w:color="auto"/>
        <w:right w:val="none" w:sz="0" w:space="0" w:color="auto"/>
      </w:divBdr>
    </w:div>
    <w:div w:id="243682547">
      <w:bodyDiv w:val="1"/>
      <w:marLeft w:val="0"/>
      <w:marRight w:val="0"/>
      <w:marTop w:val="0"/>
      <w:marBottom w:val="0"/>
      <w:divBdr>
        <w:top w:val="none" w:sz="0" w:space="0" w:color="auto"/>
        <w:left w:val="none" w:sz="0" w:space="0" w:color="auto"/>
        <w:bottom w:val="none" w:sz="0" w:space="0" w:color="auto"/>
        <w:right w:val="none" w:sz="0" w:space="0" w:color="auto"/>
      </w:divBdr>
    </w:div>
    <w:div w:id="367027960">
      <w:bodyDiv w:val="1"/>
      <w:marLeft w:val="0"/>
      <w:marRight w:val="0"/>
      <w:marTop w:val="0"/>
      <w:marBottom w:val="0"/>
      <w:divBdr>
        <w:top w:val="none" w:sz="0" w:space="0" w:color="auto"/>
        <w:left w:val="none" w:sz="0" w:space="0" w:color="auto"/>
        <w:bottom w:val="none" w:sz="0" w:space="0" w:color="auto"/>
        <w:right w:val="none" w:sz="0" w:space="0" w:color="auto"/>
      </w:divBdr>
    </w:div>
    <w:div w:id="380832357">
      <w:bodyDiv w:val="1"/>
      <w:marLeft w:val="0"/>
      <w:marRight w:val="0"/>
      <w:marTop w:val="0"/>
      <w:marBottom w:val="0"/>
      <w:divBdr>
        <w:top w:val="none" w:sz="0" w:space="0" w:color="auto"/>
        <w:left w:val="none" w:sz="0" w:space="0" w:color="auto"/>
        <w:bottom w:val="none" w:sz="0" w:space="0" w:color="auto"/>
        <w:right w:val="none" w:sz="0" w:space="0" w:color="auto"/>
      </w:divBdr>
    </w:div>
    <w:div w:id="774833653">
      <w:bodyDiv w:val="1"/>
      <w:marLeft w:val="0"/>
      <w:marRight w:val="0"/>
      <w:marTop w:val="0"/>
      <w:marBottom w:val="0"/>
      <w:divBdr>
        <w:top w:val="none" w:sz="0" w:space="0" w:color="auto"/>
        <w:left w:val="none" w:sz="0" w:space="0" w:color="auto"/>
        <w:bottom w:val="none" w:sz="0" w:space="0" w:color="auto"/>
        <w:right w:val="none" w:sz="0" w:space="0" w:color="auto"/>
      </w:divBdr>
    </w:div>
    <w:div w:id="903417412">
      <w:bodyDiv w:val="1"/>
      <w:marLeft w:val="0"/>
      <w:marRight w:val="0"/>
      <w:marTop w:val="0"/>
      <w:marBottom w:val="0"/>
      <w:divBdr>
        <w:top w:val="none" w:sz="0" w:space="0" w:color="auto"/>
        <w:left w:val="none" w:sz="0" w:space="0" w:color="auto"/>
        <w:bottom w:val="none" w:sz="0" w:space="0" w:color="auto"/>
        <w:right w:val="none" w:sz="0" w:space="0" w:color="auto"/>
      </w:divBdr>
    </w:div>
    <w:div w:id="939332312">
      <w:bodyDiv w:val="1"/>
      <w:marLeft w:val="0"/>
      <w:marRight w:val="0"/>
      <w:marTop w:val="0"/>
      <w:marBottom w:val="0"/>
      <w:divBdr>
        <w:top w:val="none" w:sz="0" w:space="0" w:color="auto"/>
        <w:left w:val="none" w:sz="0" w:space="0" w:color="auto"/>
        <w:bottom w:val="none" w:sz="0" w:space="0" w:color="auto"/>
        <w:right w:val="none" w:sz="0" w:space="0" w:color="auto"/>
      </w:divBdr>
    </w:div>
    <w:div w:id="1252202570">
      <w:bodyDiv w:val="1"/>
      <w:marLeft w:val="0"/>
      <w:marRight w:val="0"/>
      <w:marTop w:val="0"/>
      <w:marBottom w:val="0"/>
      <w:divBdr>
        <w:top w:val="none" w:sz="0" w:space="0" w:color="auto"/>
        <w:left w:val="none" w:sz="0" w:space="0" w:color="auto"/>
        <w:bottom w:val="none" w:sz="0" w:space="0" w:color="auto"/>
        <w:right w:val="none" w:sz="0" w:space="0" w:color="auto"/>
      </w:divBdr>
    </w:div>
    <w:div w:id="1398432329">
      <w:bodyDiv w:val="1"/>
      <w:marLeft w:val="0"/>
      <w:marRight w:val="0"/>
      <w:marTop w:val="0"/>
      <w:marBottom w:val="0"/>
      <w:divBdr>
        <w:top w:val="none" w:sz="0" w:space="0" w:color="auto"/>
        <w:left w:val="none" w:sz="0" w:space="0" w:color="auto"/>
        <w:bottom w:val="none" w:sz="0" w:space="0" w:color="auto"/>
        <w:right w:val="none" w:sz="0" w:space="0" w:color="auto"/>
      </w:divBdr>
    </w:div>
    <w:div w:id="1528106951">
      <w:bodyDiv w:val="1"/>
      <w:marLeft w:val="0"/>
      <w:marRight w:val="0"/>
      <w:marTop w:val="0"/>
      <w:marBottom w:val="0"/>
      <w:divBdr>
        <w:top w:val="none" w:sz="0" w:space="0" w:color="auto"/>
        <w:left w:val="none" w:sz="0" w:space="0" w:color="auto"/>
        <w:bottom w:val="none" w:sz="0" w:space="0" w:color="auto"/>
        <w:right w:val="none" w:sz="0" w:space="0" w:color="auto"/>
      </w:divBdr>
    </w:div>
    <w:div w:id="1584608109">
      <w:bodyDiv w:val="1"/>
      <w:marLeft w:val="0"/>
      <w:marRight w:val="0"/>
      <w:marTop w:val="0"/>
      <w:marBottom w:val="0"/>
      <w:divBdr>
        <w:top w:val="none" w:sz="0" w:space="0" w:color="auto"/>
        <w:left w:val="none" w:sz="0" w:space="0" w:color="auto"/>
        <w:bottom w:val="none" w:sz="0" w:space="0" w:color="auto"/>
        <w:right w:val="none" w:sz="0" w:space="0" w:color="auto"/>
      </w:divBdr>
      <w:divsChild>
        <w:div w:id="36904887">
          <w:marLeft w:val="0"/>
          <w:marRight w:val="0"/>
          <w:marTop w:val="0"/>
          <w:marBottom w:val="0"/>
          <w:divBdr>
            <w:top w:val="none" w:sz="0" w:space="0" w:color="auto"/>
            <w:left w:val="none" w:sz="0" w:space="0" w:color="auto"/>
            <w:bottom w:val="none" w:sz="0" w:space="0" w:color="auto"/>
            <w:right w:val="none" w:sz="0" w:space="0" w:color="auto"/>
          </w:divBdr>
          <w:divsChild>
            <w:div w:id="610742823">
              <w:marLeft w:val="0"/>
              <w:marRight w:val="0"/>
              <w:marTop w:val="0"/>
              <w:marBottom w:val="0"/>
              <w:divBdr>
                <w:top w:val="none" w:sz="0" w:space="0" w:color="auto"/>
                <w:left w:val="none" w:sz="0" w:space="0" w:color="auto"/>
                <w:bottom w:val="none" w:sz="0" w:space="0" w:color="auto"/>
                <w:right w:val="none" w:sz="0" w:space="0" w:color="auto"/>
              </w:divBdr>
              <w:divsChild>
                <w:div w:id="351688587">
                  <w:marLeft w:val="0"/>
                  <w:marRight w:val="0"/>
                  <w:marTop w:val="0"/>
                  <w:marBottom w:val="0"/>
                  <w:divBdr>
                    <w:top w:val="none" w:sz="0" w:space="0" w:color="auto"/>
                    <w:left w:val="none" w:sz="0" w:space="0" w:color="auto"/>
                    <w:bottom w:val="none" w:sz="0" w:space="0" w:color="auto"/>
                    <w:right w:val="none" w:sz="0" w:space="0" w:color="auto"/>
                  </w:divBdr>
                  <w:divsChild>
                    <w:div w:id="827398866">
                      <w:marLeft w:val="0"/>
                      <w:marRight w:val="0"/>
                      <w:marTop w:val="0"/>
                      <w:marBottom w:val="0"/>
                      <w:divBdr>
                        <w:top w:val="none" w:sz="0" w:space="0" w:color="auto"/>
                        <w:left w:val="none" w:sz="0" w:space="0" w:color="auto"/>
                        <w:bottom w:val="none" w:sz="0" w:space="0" w:color="auto"/>
                        <w:right w:val="none" w:sz="0" w:space="0" w:color="auto"/>
                      </w:divBdr>
                      <w:divsChild>
                        <w:div w:id="1133056513">
                          <w:marLeft w:val="0"/>
                          <w:marRight w:val="0"/>
                          <w:marTop w:val="0"/>
                          <w:marBottom w:val="0"/>
                          <w:divBdr>
                            <w:top w:val="none" w:sz="0" w:space="0" w:color="auto"/>
                            <w:left w:val="none" w:sz="0" w:space="0" w:color="auto"/>
                            <w:bottom w:val="none" w:sz="0" w:space="0" w:color="auto"/>
                            <w:right w:val="none" w:sz="0" w:space="0" w:color="auto"/>
                          </w:divBdr>
                          <w:divsChild>
                            <w:div w:id="3989406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29713761">
                      <w:marLeft w:val="0"/>
                      <w:marRight w:val="0"/>
                      <w:marTop w:val="0"/>
                      <w:marBottom w:val="0"/>
                      <w:divBdr>
                        <w:top w:val="none" w:sz="0" w:space="0" w:color="auto"/>
                        <w:left w:val="none" w:sz="0" w:space="0" w:color="auto"/>
                        <w:bottom w:val="none" w:sz="0" w:space="0" w:color="auto"/>
                        <w:right w:val="none" w:sz="0" w:space="0" w:color="auto"/>
                      </w:divBdr>
                      <w:divsChild>
                        <w:div w:id="1711496358">
                          <w:marLeft w:val="0"/>
                          <w:marRight w:val="0"/>
                          <w:marTop w:val="0"/>
                          <w:marBottom w:val="0"/>
                          <w:divBdr>
                            <w:top w:val="none" w:sz="0" w:space="0" w:color="auto"/>
                            <w:left w:val="none" w:sz="0" w:space="0" w:color="auto"/>
                            <w:bottom w:val="none" w:sz="0" w:space="0" w:color="auto"/>
                            <w:right w:val="none" w:sz="0" w:space="0" w:color="auto"/>
                          </w:divBdr>
                          <w:divsChild>
                            <w:div w:id="1172186477">
                              <w:marLeft w:val="0"/>
                              <w:marRight w:val="0"/>
                              <w:marTop w:val="0"/>
                              <w:marBottom w:val="0"/>
                              <w:divBdr>
                                <w:top w:val="none" w:sz="0" w:space="0" w:color="auto"/>
                                <w:left w:val="none" w:sz="0" w:space="0" w:color="auto"/>
                                <w:bottom w:val="none" w:sz="0" w:space="0" w:color="auto"/>
                                <w:right w:val="none" w:sz="0" w:space="0" w:color="auto"/>
                              </w:divBdr>
                              <w:divsChild>
                                <w:div w:id="1425027037">
                                  <w:marLeft w:val="0"/>
                                  <w:marRight w:val="0"/>
                                  <w:marTop w:val="120"/>
                                  <w:marBottom w:val="0"/>
                                  <w:divBdr>
                                    <w:top w:val="none" w:sz="0" w:space="0" w:color="auto"/>
                                    <w:left w:val="none" w:sz="0" w:space="0" w:color="auto"/>
                                    <w:bottom w:val="none" w:sz="0" w:space="0" w:color="auto"/>
                                    <w:right w:val="none" w:sz="0" w:space="0" w:color="auto"/>
                                  </w:divBdr>
                                  <w:divsChild>
                                    <w:div w:id="1210414724">
                                      <w:marLeft w:val="0"/>
                                      <w:marRight w:val="0"/>
                                      <w:marTop w:val="0"/>
                                      <w:marBottom w:val="0"/>
                                      <w:divBdr>
                                        <w:top w:val="none" w:sz="0" w:space="0" w:color="auto"/>
                                        <w:left w:val="none" w:sz="0" w:space="0" w:color="auto"/>
                                        <w:bottom w:val="none" w:sz="0" w:space="0" w:color="auto"/>
                                        <w:right w:val="none" w:sz="0" w:space="0" w:color="auto"/>
                                      </w:divBdr>
                                      <w:divsChild>
                                        <w:div w:id="2004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172506">
              <w:marLeft w:val="0"/>
              <w:marRight w:val="0"/>
              <w:marTop w:val="0"/>
              <w:marBottom w:val="0"/>
              <w:divBdr>
                <w:top w:val="none" w:sz="0" w:space="0" w:color="auto"/>
                <w:left w:val="none" w:sz="0" w:space="0" w:color="auto"/>
                <w:bottom w:val="none" w:sz="0" w:space="0" w:color="auto"/>
                <w:right w:val="none" w:sz="0" w:space="0" w:color="auto"/>
              </w:divBdr>
              <w:divsChild>
                <w:div w:id="1641575558">
                  <w:marLeft w:val="0"/>
                  <w:marRight w:val="0"/>
                  <w:marTop w:val="0"/>
                  <w:marBottom w:val="0"/>
                  <w:divBdr>
                    <w:top w:val="none" w:sz="0" w:space="0" w:color="auto"/>
                    <w:left w:val="none" w:sz="0" w:space="0" w:color="auto"/>
                    <w:bottom w:val="none" w:sz="0" w:space="0" w:color="auto"/>
                    <w:right w:val="none" w:sz="0" w:space="0" w:color="auto"/>
                  </w:divBdr>
                  <w:divsChild>
                    <w:div w:id="1061515829">
                      <w:marLeft w:val="0"/>
                      <w:marRight w:val="0"/>
                      <w:marTop w:val="0"/>
                      <w:marBottom w:val="0"/>
                      <w:divBdr>
                        <w:top w:val="none" w:sz="0" w:space="0" w:color="auto"/>
                        <w:left w:val="none" w:sz="0" w:space="0" w:color="auto"/>
                        <w:bottom w:val="none" w:sz="0" w:space="0" w:color="auto"/>
                        <w:right w:val="none" w:sz="0" w:space="0" w:color="auto"/>
                      </w:divBdr>
                      <w:divsChild>
                        <w:div w:id="582839031">
                          <w:marLeft w:val="0"/>
                          <w:marRight w:val="0"/>
                          <w:marTop w:val="0"/>
                          <w:marBottom w:val="0"/>
                          <w:divBdr>
                            <w:top w:val="none" w:sz="0" w:space="0" w:color="auto"/>
                            <w:left w:val="none" w:sz="0" w:space="0" w:color="auto"/>
                            <w:bottom w:val="none" w:sz="0" w:space="0" w:color="auto"/>
                            <w:right w:val="none" w:sz="0" w:space="0" w:color="auto"/>
                          </w:divBdr>
                          <w:divsChild>
                            <w:div w:id="4028744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05526268">
                      <w:marLeft w:val="0"/>
                      <w:marRight w:val="0"/>
                      <w:marTop w:val="0"/>
                      <w:marBottom w:val="0"/>
                      <w:divBdr>
                        <w:top w:val="none" w:sz="0" w:space="0" w:color="auto"/>
                        <w:left w:val="none" w:sz="0" w:space="0" w:color="auto"/>
                        <w:bottom w:val="none" w:sz="0" w:space="0" w:color="auto"/>
                        <w:right w:val="none" w:sz="0" w:space="0" w:color="auto"/>
                      </w:divBdr>
                      <w:divsChild>
                        <w:div w:id="1664045980">
                          <w:marLeft w:val="0"/>
                          <w:marRight w:val="0"/>
                          <w:marTop w:val="0"/>
                          <w:marBottom w:val="0"/>
                          <w:divBdr>
                            <w:top w:val="none" w:sz="0" w:space="0" w:color="auto"/>
                            <w:left w:val="none" w:sz="0" w:space="0" w:color="auto"/>
                            <w:bottom w:val="none" w:sz="0" w:space="0" w:color="auto"/>
                            <w:right w:val="none" w:sz="0" w:space="0" w:color="auto"/>
                          </w:divBdr>
                          <w:divsChild>
                            <w:div w:id="1376540761">
                              <w:marLeft w:val="0"/>
                              <w:marRight w:val="0"/>
                              <w:marTop w:val="0"/>
                              <w:marBottom w:val="0"/>
                              <w:divBdr>
                                <w:top w:val="none" w:sz="0" w:space="0" w:color="auto"/>
                                <w:left w:val="none" w:sz="0" w:space="0" w:color="auto"/>
                                <w:bottom w:val="none" w:sz="0" w:space="0" w:color="auto"/>
                                <w:right w:val="none" w:sz="0" w:space="0" w:color="auto"/>
                              </w:divBdr>
                              <w:divsChild>
                                <w:div w:id="62609506">
                                  <w:marLeft w:val="0"/>
                                  <w:marRight w:val="0"/>
                                  <w:marTop w:val="120"/>
                                  <w:marBottom w:val="0"/>
                                  <w:divBdr>
                                    <w:top w:val="none" w:sz="0" w:space="0" w:color="auto"/>
                                    <w:left w:val="none" w:sz="0" w:space="0" w:color="auto"/>
                                    <w:bottom w:val="none" w:sz="0" w:space="0" w:color="auto"/>
                                    <w:right w:val="none" w:sz="0" w:space="0" w:color="auto"/>
                                  </w:divBdr>
                                  <w:divsChild>
                                    <w:div w:id="1120413318">
                                      <w:marLeft w:val="0"/>
                                      <w:marRight w:val="0"/>
                                      <w:marTop w:val="0"/>
                                      <w:marBottom w:val="0"/>
                                      <w:divBdr>
                                        <w:top w:val="none" w:sz="0" w:space="0" w:color="auto"/>
                                        <w:left w:val="none" w:sz="0" w:space="0" w:color="auto"/>
                                        <w:bottom w:val="none" w:sz="0" w:space="0" w:color="auto"/>
                                        <w:right w:val="none" w:sz="0" w:space="0" w:color="auto"/>
                                      </w:divBdr>
                                      <w:divsChild>
                                        <w:div w:id="2626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69883">
              <w:marLeft w:val="0"/>
              <w:marRight w:val="0"/>
              <w:marTop w:val="0"/>
              <w:marBottom w:val="0"/>
              <w:divBdr>
                <w:top w:val="none" w:sz="0" w:space="0" w:color="auto"/>
                <w:left w:val="none" w:sz="0" w:space="0" w:color="auto"/>
                <w:bottom w:val="none" w:sz="0" w:space="0" w:color="auto"/>
                <w:right w:val="none" w:sz="0" w:space="0" w:color="auto"/>
              </w:divBdr>
              <w:divsChild>
                <w:div w:id="1511917282">
                  <w:marLeft w:val="0"/>
                  <w:marRight w:val="0"/>
                  <w:marTop w:val="0"/>
                  <w:marBottom w:val="0"/>
                  <w:divBdr>
                    <w:top w:val="none" w:sz="0" w:space="0" w:color="auto"/>
                    <w:left w:val="none" w:sz="0" w:space="0" w:color="auto"/>
                    <w:bottom w:val="none" w:sz="0" w:space="0" w:color="auto"/>
                    <w:right w:val="none" w:sz="0" w:space="0" w:color="auto"/>
                  </w:divBdr>
                  <w:divsChild>
                    <w:div w:id="1843086069">
                      <w:marLeft w:val="0"/>
                      <w:marRight w:val="0"/>
                      <w:marTop w:val="0"/>
                      <w:marBottom w:val="0"/>
                      <w:divBdr>
                        <w:top w:val="none" w:sz="0" w:space="0" w:color="auto"/>
                        <w:left w:val="none" w:sz="0" w:space="0" w:color="auto"/>
                        <w:bottom w:val="none" w:sz="0" w:space="0" w:color="auto"/>
                        <w:right w:val="none" w:sz="0" w:space="0" w:color="auto"/>
                      </w:divBdr>
                      <w:divsChild>
                        <w:div w:id="1818448060">
                          <w:marLeft w:val="0"/>
                          <w:marRight w:val="0"/>
                          <w:marTop w:val="0"/>
                          <w:marBottom w:val="0"/>
                          <w:divBdr>
                            <w:top w:val="none" w:sz="0" w:space="0" w:color="auto"/>
                            <w:left w:val="none" w:sz="0" w:space="0" w:color="auto"/>
                            <w:bottom w:val="none" w:sz="0" w:space="0" w:color="auto"/>
                            <w:right w:val="none" w:sz="0" w:space="0" w:color="auto"/>
                          </w:divBdr>
                          <w:divsChild>
                            <w:div w:id="13279731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35135542">
                      <w:marLeft w:val="0"/>
                      <w:marRight w:val="0"/>
                      <w:marTop w:val="0"/>
                      <w:marBottom w:val="0"/>
                      <w:divBdr>
                        <w:top w:val="none" w:sz="0" w:space="0" w:color="auto"/>
                        <w:left w:val="none" w:sz="0" w:space="0" w:color="auto"/>
                        <w:bottom w:val="none" w:sz="0" w:space="0" w:color="auto"/>
                        <w:right w:val="none" w:sz="0" w:space="0" w:color="auto"/>
                      </w:divBdr>
                      <w:divsChild>
                        <w:div w:id="1137452850">
                          <w:marLeft w:val="0"/>
                          <w:marRight w:val="0"/>
                          <w:marTop w:val="0"/>
                          <w:marBottom w:val="0"/>
                          <w:divBdr>
                            <w:top w:val="none" w:sz="0" w:space="0" w:color="auto"/>
                            <w:left w:val="none" w:sz="0" w:space="0" w:color="auto"/>
                            <w:bottom w:val="none" w:sz="0" w:space="0" w:color="auto"/>
                            <w:right w:val="none" w:sz="0" w:space="0" w:color="auto"/>
                          </w:divBdr>
                          <w:divsChild>
                            <w:div w:id="1913198011">
                              <w:marLeft w:val="0"/>
                              <w:marRight w:val="0"/>
                              <w:marTop w:val="0"/>
                              <w:marBottom w:val="0"/>
                              <w:divBdr>
                                <w:top w:val="none" w:sz="0" w:space="0" w:color="auto"/>
                                <w:left w:val="none" w:sz="0" w:space="0" w:color="auto"/>
                                <w:bottom w:val="none" w:sz="0" w:space="0" w:color="auto"/>
                                <w:right w:val="none" w:sz="0" w:space="0" w:color="auto"/>
                              </w:divBdr>
                              <w:divsChild>
                                <w:div w:id="2082756190">
                                  <w:marLeft w:val="0"/>
                                  <w:marRight w:val="0"/>
                                  <w:marTop w:val="120"/>
                                  <w:marBottom w:val="0"/>
                                  <w:divBdr>
                                    <w:top w:val="none" w:sz="0" w:space="0" w:color="auto"/>
                                    <w:left w:val="none" w:sz="0" w:space="0" w:color="auto"/>
                                    <w:bottom w:val="none" w:sz="0" w:space="0" w:color="auto"/>
                                    <w:right w:val="none" w:sz="0" w:space="0" w:color="auto"/>
                                  </w:divBdr>
                                  <w:divsChild>
                                    <w:div w:id="168831162">
                                      <w:marLeft w:val="0"/>
                                      <w:marRight w:val="0"/>
                                      <w:marTop w:val="0"/>
                                      <w:marBottom w:val="0"/>
                                      <w:divBdr>
                                        <w:top w:val="none" w:sz="0" w:space="0" w:color="auto"/>
                                        <w:left w:val="none" w:sz="0" w:space="0" w:color="auto"/>
                                        <w:bottom w:val="none" w:sz="0" w:space="0" w:color="auto"/>
                                        <w:right w:val="none" w:sz="0" w:space="0" w:color="auto"/>
                                      </w:divBdr>
                                      <w:divsChild>
                                        <w:div w:id="10621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02614">
              <w:marLeft w:val="0"/>
              <w:marRight w:val="0"/>
              <w:marTop w:val="0"/>
              <w:marBottom w:val="0"/>
              <w:divBdr>
                <w:top w:val="none" w:sz="0" w:space="0" w:color="auto"/>
                <w:left w:val="none" w:sz="0" w:space="0" w:color="auto"/>
                <w:bottom w:val="none" w:sz="0" w:space="0" w:color="auto"/>
                <w:right w:val="none" w:sz="0" w:space="0" w:color="auto"/>
              </w:divBdr>
              <w:divsChild>
                <w:div w:id="1443497779">
                  <w:marLeft w:val="0"/>
                  <w:marRight w:val="0"/>
                  <w:marTop w:val="0"/>
                  <w:marBottom w:val="0"/>
                  <w:divBdr>
                    <w:top w:val="none" w:sz="0" w:space="0" w:color="auto"/>
                    <w:left w:val="none" w:sz="0" w:space="0" w:color="auto"/>
                    <w:bottom w:val="none" w:sz="0" w:space="0" w:color="auto"/>
                    <w:right w:val="none" w:sz="0" w:space="0" w:color="auto"/>
                  </w:divBdr>
                  <w:divsChild>
                    <w:div w:id="1504931936">
                      <w:marLeft w:val="0"/>
                      <w:marRight w:val="0"/>
                      <w:marTop w:val="0"/>
                      <w:marBottom w:val="0"/>
                      <w:divBdr>
                        <w:top w:val="none" w:sz="0" w:space="0" w:color="auto"/>
                        <w:left w:val="none" w:sz="0" w:space="0" w:color="auto"/>
                        <w:bottom w:val="none" w:sz="0" w:space="0" w:color="auto"/>
                        <w:right w:val="none" w:sz="0" w:space="0" w:color="auto"/>
                      </w:divBdr>
                      <w:divsChild>
                        <w:div w:id="1348599904">
                          <w:marLeft w:val="0"/>
                          <w:marRight w:val="0"/>
                          <w:marTop w:val="0"/>
                          <w:marBottom w:val="0"/>
                          <w:divBdr>
                            <w:top w:val="none" w:sz="0" w:space="0" w:color="auto"/>
                            <w:left w:val="none" w:sz="0" w:space="0" w:color="auto"/>
                            <w:bottom w:val="none" w:sz="0" w:space="0" w:color="auto"/>
                            <w:right w:val="none" w:sz="0" w:space="0" w:color="auto"/>
                          </w:divBdr>
                          <w:divsChild>
                            <w:div w:id="1676109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7884964">
                      <w:marLeft w:val="0"/>
                      <w:marRight w:val="0"/>
                      <w:marTop w:val="0"/>
                      <w:marBottom w:val="0"/>
                      <w:divBdr>
                        <w:top w:val="none" w:sz="0" w:space="0" w:color="auto"/>
                        <w:left w:val="none" w:sz="0" w:space="0" w:color="auto"/>
                        <w:bottom w:val="none" w:sz="0" w:space="0" w:color="auto"/>
                        <w:right w:val="none" w:sz="0" w:space="0" w:color="auto"/>
                      </w:divBdr>
                      <w:divsChild>
                        <w:div w:id="530415284">
                          <w:marLeft w:val="0"/>
                          <w:marRight w:val="0"/>
                          <w:marTop w:val="0"/>
                          <w:marBottom w:val="0"/>
                          <w:divBdr>
                            <w:top w:val="none" w:sz="0" w:space="0" w:color="auto"/>
                            <w:left w:val="none" w:sz="0" w:space="0" w:color="auto"/>
                            <w:bottom w:val="none" w:sz="0" w:space="0" w:color="auto"/>
                            <w:right w:val="none" w:sz="0" w:space="0" w:color="auto"/>
                          </w:divBdr>
                          <w:divsChild>
                            <w:div w:id="1389306086">
                              <w:marLeft w:val="0"/>
                              <w:marRight w:val="0"/>
                              <w:marTop w:val="0"/>
                              <w:marBottom w:val="0"/>
                              <w:divBdr>
                                <w:top w:val="none" w:sz="0" w:space="0" w:color="auto"/>
                                <w:left w:val="none" w:sz="0" w:space="0" w:color="auto"/>
                                <w:bottom w:val="none" w:sz="0" w:space="0" w:color="auto"/>
                                <w:right w:val="none" w:sz="0" w:space="0" w:color="auto"/>
                              </w:divBdr>
                              <w:divsChild>
                                <w:div w:id="1957979375">
                                  <w:marLeft w:val="0"/>
                                  <w:marRight w:val="0"/>
                                  <w:marTop w:val="120"/>
                                  <w:marBottom w:val="0"/>
                                  <w:divBdr>
                                    <w:top w:val="none" w:sz="0" w:space="0" w:color="auto"/>
                                    <w:left w:val="none" w:sz="0" w:space="0" w:color="auto"/>
                                    <w:bottom w:val="none" w:sz="0" w:space="0" w:color="auto"/>
                                    <w:right w:val="none" w:sz="0" w:space="0" w:color="auto"/>
                                  </w:divBdr>
                                  <w:divsChild>
                                    <w:div w:id="925917984">
                                      <w:marLeft w:val="0"/>
                                      <w:marRight w:val="0"/>
                                      <w:marTop w:val="0"/>
                                      <w:marBottom w:val="0"/>
                                      <w:divBdr>
                                        <w:top w:val="none" w:sz="0" w:space="0" w:color="auto"/>
                                        <w:left w:val="none" w:sz="0" w:space="0" w:color="auto"/>
                                        <w:bottom w:val="none" w:sz="0" w:space="0" w:color="auto"/>
                                        <w:right w:val="none" w:sz="0" w:space="0" w:color="auto"/>
                                      </w:divBdr>
                                      <w:divsChild>
                                        <w:div w:id="10636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651003">
      <w:bodyDiv w:val="1"/>
      <w:marLeft w:val="0"/>
      <w:marRight w:val="0"/>
      <w:marTop w:val="0"/>
      <w:marBottom w:val="0"/>
      <w:divBdr>
        <w:top w:val="none" w:sz="0" w:space="0" w:color="auto"/>
        <w:left w:val="none" w:sz="0" w:space="0" w:color="auto"/>
        <w:bottom w:val="none" w:sz="0" w:space="0" w:color="auto"/>
        <w:right w:val="none" w:sz="0" w:space="0" w:color="auto"/>
      </w:divBdr>
    </w:div>
    <w:div w:id="1770662155">
      <w:bodyDiv w:val="1"/>
      <w:marLeft w:val="0"/>
      <w:marRight w:val="0"/>
      <w:marTop w:val="0"/>
      <w:marBottom w:val="0"/>
      <w:divBdr>
        <w:top w:val="none" w:sz="0" w:space="0" w:color="auto"/>
        <w:left w:val="none" w:sz="0" w:space="0" w:color="auto"/>
        <w:bottom w:val="none" w:sz="0" w:space="0" w:color="auto"/>
        <w:right w:val="none" w:sz="0" w:space="0" w:color="auto"/>
      </w:divBdr>
    </w:div>
    <w:div w:id="2000650076">
      <w:bodyDiv w:val="1"/>
      <w:marLeft w:val="0"/>
      <w:marRight w:val="0"/>
      <w:marTop w:val="0"/>
      <w:marBottom w:val="0"/>
      <w:divBdr>
        <w:top w:val="none" w:sz="0" w:space="0" w:color="auto"/>
        <w:left w:val="none" w:sz="0" w:space="0" w:color="auto"/>
        <w:bottom w:val="none" w:sz="0" w:space="0" w:color="auto"/>
        <w:right w:val="none" w:sz="0" w:space="0" w:color="auto"/>
      </w:divBdr>
    </w:div>
    <w:div w:id="2035768590">
      <w:bodyDiv w:val="1"/>
      <w:marLeft w:val="0"/>
      <w:marRight w:val="0"/>
      <w:marTop w:val="0"/>
      <w:marBottom w:val="0"/>
      <w:divBdr>
        <w:top w:val="none" w:sz="0" w:space="0" w:color="auto"/>
        <w:left w:val="none" w:sz="0" w:space="0" w:color="auto"/>
        <w:bottom w:val="none" w:sz="0" w:space="0" w:color="auto"/>
        <w:right w:val="none" w:sz="0" w:space="0" w:color="auto"/>
      </w:divBdr>
    </w:div>
    <w:div w:id="2046757695">
      <w:bodyDiv w:val="1"/>
      <w:marLeft w:val="0"/>
      <w:marRight w:val="0"/>
      <w:marTop w:val="0"/>
      <w:marBottom w:val="0"/>
      <w:divBdr>
        <w:top w:val="none" w:sz="0" w:space="0" w:color="auto"/>
        <w:left w:val="none" w:sz="0" w:space="0" w:color="auto"/>
        <w:bottom w:val="none" w:sz="0" w:space="0" w:color="auto"/>
        <w:right w:val="none" w:sz="0" w:space="0" w:color="auto"/>
      </w:divBdr>
    </w:div>
    <w:div w:id="2067758411">
      <w:bodyDiv w:val="1"/>
      <w:marLeft w:val="0"/>
      <w:marRight w:val="0"/>
      <w:marTop w:val="0"/>
      <w:marBottom w:val="0"/>
      <w:divBdr>
        <w:top w:val="none" w:sz="0" w:space="0" w:color="auto"/>
        <w:left w:val="none" w:sz="0" w:space="0" w:color="auto"/>
        <w:bottom w:val="none" w:sz="0" w:space="0" w:color="auto"/>
        <w:right w:val="none" w:sz="0" w:space="0" w:color="auto"/>
      </w:divBdr>
    </w:div>
    <w:div w:id="2068336612">
      <w:bodyDiv w:val="1"/>
      <w:marLeft w:val="0"/>
      <w:marRight w:val="0"/>
      <w:marTop w:val="0"/>
      <w:marBottom w:val="0"/>
      <w:divBdr>
        <w:top w:val="none" w:sz="0" w:space="0" w:color="auto"/>
        <w:left w:val="none" w:sz="0" w:space="0" w:color="auto"/>
        <w:bottom w:val="none" w:sz="0" w:space="0" w:color="auto"/>
        <w:right w:val="none" w:sz="0" w:space="0" w:color="auto"/>
      </w:divBdr>
    </w:div>
    <w:div w:id="211439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183E-3269-4C82-BBA8-7AF325AD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11033</TotalTime>
  <Pages>12</Pages>
  <Words>6076</Words>
  <Characters>34637</Characters>
  <Application>Microsoft Office Word</Application>
  <DocSecurity>0</DocSecurity>
  <Lines>288</Lines>
  <Paragraphs>81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Duc Loi Nguyen</cp:lastModifiedBy>
  <cp:revision>4304</cp:revision>
  <dcterms:created xsi:type="dcterms:W3CDTF">2023-07-19T07:32:00Z</dcterms:created>
  <dcterms:modified xsi:type="dcterms:W3CDTF">2025-10-25T15:17:00Z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71705a6b4c207e1d42fa1ddac00a1f72d6a85a8e2298e8fe80c5a129b795e198</vt:lpwstr>
  </property>
</Properties>
</file>