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72BC" w14:textId="77777777" w:rsidR="00577AC0" w:rsidRDefault="00577AC0" w:rsidP="00577AC0">
      <w:pPr>
        <w:tabs>
          <w:tab w:val="left" w:pos="360"/>
          <w:tab w:val="right" w:leader="hyphen" w:pos="9072"/>
        </w:tabs>
        <w:spacing w:before="120" w:after="120" w:line="480" w:lineRule="auto"/>
        <w:jc w:val="center"/>
        <w:rPr>
          <w:rFonts w:ascii="Arial" w:eastAsia="Times New Roman" w:hAnsi="Arial" w:cs="Arial"/>
          <w:b/>
          <w:kern w:val="0"/>
          <w:sz w:val="32"/>
          <w:szCs w:val="20"/>
          <w14:ligatures w14:val="none"/>
        </w:rPr>
      </w:pPr>
    </w:p>
    <w:p w14:paraId="01C1A6AA" w14:textId="2534E0F2" w:rsidR="00FD2AB7" w:rsidRPr="00577AC0" w:rsidRDefault="005A1206" w:rsidP="00577AC0">
      <w:pPr>
        <w:tabs>
          <w:tab w:val="left" w:pos="360"/>
          <w:tab w:val="right" w:leader="hyphen" w:pos="9072"/>
        </w:tabs>
        <w:spacing w:before="120" w:after="120" w:line="240" w:lineRule="auto"/>
        <w:jc w:val="center"/>
        <w:rPr>
          <w:rFonts w:ascii="Arial" w:eastAsia="Times New Roman" w:hAnsi="Arial" w:cs="Arial"/>
          <w:b/>
          <w:kern w:val="0"/>
          <w:sz w:val="32"/>
          <w:szCs w:val="20"/>
          <w14:ligatures w14:val="none"/>
        </w:rPr>
      </w:pPr>
      <w:r w:rsidRPr="00577AC0">
        <w:rPr>
          <w:rFonts w:ascii="Arial" w:eastAsia="Times New Roman" w:hAnsi="Arial" w:cs="Arial"/>
          <w:b/>
          <w:kern w:val="0"/>
          <w:sz w:val="32"/>
          <w:szCs w:val="20"/>
          <w14:ligatures w14:val="none"/>
        </w:rPr>
        <w:t>Factors affecting privacy protection behavior in e-learning based on the extended protection motivation theory</w:t>
      </w:r>
    </w:p>
    <w:p w14:paraId="21E76BFE" w14:textId="4079A80C" w:rsidR="005A1206" w:rsidRPr="00577AC0" w:rsidRDefault="00541986" w:rsidP="00577AC0">
      <w:pPr>
        <w:spacing w:after="120" w:line="240" w:lineRule="auto"/>
        <w:ind w:right="68"/>
        <w:jc w:val="center"/>
        <w:rPr>
          <w:rFonts w:ascii="Times New Roman" w:eastAsia="Times New Roman" w:hAnsi="Times New Roman" w:cs="Times New Roman"/>
          <w:b/>
          <w:kern w:val="0"/>
          <w:szCs w:val="22"/>
          <w14:ligatures w14:val="none"/>
        </w:rPr>
      </w:pPr>
      <w:r w:rsidRPr="00577AC0">
        <w:rPr>
          <w:rFonts w:ascii="Times New Roman" w:eastAsia="Times New Roman" w:hAnsi="Times New Roman" w:cs="Times New Roman"/>
          <w:b/>
          <w:kern w:val="0"/>
          <w:szCs w:val="22"/>
          <w14:ligatures w14:val="none"/>
        </w:rPr>
        <w:t>Le Nhat Tung</w:t>
      </w:r>
      <w:r w:rsidRPr="00577AC0">
        <w:rPr>
          <w:rFonts w:ascii="Times New Roman" w:eastAsia="Times New Roman" w:hAnsi="Times New Roman" w:cs="Times New Roman"/>
          <w:b/>
          <w:kern w:val="0"/>
          <w:szCs w:val="22"/>
          <w:vertAlign w:val="superscript"/>
          <w14:ligatures w14:val="none"/>
        </w:rPr>
        <w:t>1,</w:t>
      </w:r>
      <w:r w:rsidRPr="00577AC0">
        <w:rPr>
          <w:rFonts w:ascii="Cambria Math" w:eastAsia="Times New Roman" w:hAnsi="Cambria Math" w:cs="Cambria Math"/>
          <w:b/>
          <w:kern w:val="0"/>
          <w:szCs w:val="22"/>
          <w:vertAlign w:val="superscript"/>
          <w14:ligatures w14:val="none"/>
        </w:rPr>
        <w:t>∗</w:t>
      </w:r>
      <w:r w:rsidRPr="00577AC0">
        <w:rPr>
          <w:rFonts w:ascii="Times New Roman" w:eastAsia="Times New Roman" w:hAnsi="Times New Roman" w:cs="Times New Roman"/>
          <w:b/>
          <w:kern w:val="0"/>
          <w:szCs w:val="22"/>
          <w14:ligatures w14:val="none"/>
        </w:rPr>
        <w:t>, Huynh Thai Linh</w:t>
      </w:r>
      <w:r w:rsidRPr="00577AC0">
        <w:rPr>
          <w:rFonts w:ascii="Times New Roman" w:eastAsia="Times New Roman" w:hAnsi="Times New Roman" w:cs="Times New Roman"/>
          <w:b/>
          <w:kern w:val="0"/>
          <w:szCs w:val="22"/>
          <w:vertAlign w:val="superscript"/>
          <w14:ligatures w14:val="none"/>
        </w:rPr>
        <w:t>2</w:t>
      </w:r>
      <w:r w:rsidRPr="00577AC0">
        <w:rPr>
          <w:rFonts w:ascii="Times New Roman" w:eastAsia="Times New Roman" w:hAnsi="Times New Roman" w:cs="Times New Roman"/>
          <w:b/>
          <w:kern w:val="0"/>
          <w:szCs w:val="22"/>
          <w14:ligatures w14:val="none"/>
        </w:rPr>
        <w:t>, Ho Gia Thanh</w:t>
      </w:r>
      <w:r w:rsidRPr="00577AC0">
        <w:rPr>
          <w:rFonts w:ascii="Times New Roman" w:eastAsia="Times New Roman" w:hAnsi="Times New Roman" w:cs="Times New Roman"/>
          <w:b/>
          <w:kern w:val="0"/>
          <w:szCs w:val="22"/>
          <w:vertAlign w:val="superscript"/>
          <w14:ligatures w14:val="none"/>
        </w:rPr>
        <w:t>2</w:t>
      </w:r>
      <w:r w:rsidRPr="00577AC0">
        <w:rPr>
          <w:rFonts w:ascii="Times New Roman" w:eastAsia="Times New Roman" w:hAnsi="Times New Roman" w:cs="Times New Roman"/>
          <w:b/>
          <w:kern w:val="0"/>
          <w:szCs w:val="22"/>
          <w14:ligatures w14:val="none"/>
        </w:rPr>
        <w:t>, Truong Minh Khoa</w:t>
      </w:r>
      <w:r w:rsidR="005A1206" w:rsidRPr="00577AC0">
        <w:rPr>
          <w:rFonts w:ascii="Times New Roman" w:eastAsia="Times New Roman" w:hAnsi="Times New Roman" w:cs="Times New Roman"/>
          <w:b/>
          <w:kern w:val="0"/>
          <w:szCs w:val="22"/>
          <w:vertAlign w:val="superscript"/>
          <w14:ligatures w14:val="none"/>
        </w:rPr>
        <w:t>2</w:t>
      </w:r>
    </w:p>
    <w:p w14:paraId="350CB1B5" w14:textId="77777777" w:rsidR="00742EAE" w:rsidRDefault="00742EAE" w:rsidP="00577AC0">
      <w:pPr>
        <w:spacing w:after="0"/>
        <w:jc w:val="center"/>
        <w:rPr>
          <w:rFonts w:ascii="Times New Roman" w:hAnsi="Times New Roman" w:cs="Times New Roman"/>
          <w:b/>
          <w:bCs/>
        </w:rPr>
      </w:pPr>
    </w:p>
    <w:p w14:paraId="366E8B1B" w14:textId="197FC038" w:rsidR="005A1206" w:rsidRPr="00577AC0" w:rsidRDefault="005A1206" w:rsidP="00577AC0">
      <w:pPr>
        <w:spacing w:after="0" w:line="240" w:lineRule="auto"/>
        <w:ind w:right="70"/>
        <w:jc w:val="center"/>
        <w:rPr>
          <w:rFonts w:ascii="Times New Roman" w:eastAsia="Times New Roman" w:hAnsi="Times New Roman" w:cs="Times New Roman"/>
          <w:i/>
          <w:kern w:val="0"/>
          <w:sz w:val="22"/>
          <w:szCs w:val="22"/>
          <w14:ligatures w14:val="none"/>
        </w:rPr>
      </w:pPr>
      <w:r w:rsidRPr="00577AC0">
        <w:rPr>
          <w:rFonts w:ascii="Times New Roman" w:eastAsia="Times New Roman" w:hAnsi="Times New Roman" w:cs="Times New Roman"/>
          <w:i/>
          <w:kern w:val="0"/>
          <w:sz w:val="22"/>
          <w:szCs w:val="22"/>
          <w:vertAlign w:val="superscript"/>
          <w14:ligatures w14:val="none"/>
        </w:rPr>
        <w:t>1</w:t>
      </w:r>
      <w:r w:rsidR="00FD2AB7" w:rsidRPr="00577AC0">
        <w:rPr>
          <w:rFonts w:ascii="Times New Roman" w:eastAsia="Times New Roman" w:hAnsi="Times New Roman" w:cs="Times New Roman"/>
          <w:i/>
          <w:kern w:val="0"/>
          <w:sz w:val="22"/>
          <w:szCs w:val="22"/>
          <w14:ligatures w14:val="none"/>
        </w:rPr>
        <w:t>Dong Nai Technology University, Dong Nai, Vietnam</w:t>
      </w:r>
      <w:r w:rsidRPr="00577AC0">
        <w:rPr>
          <w:rFonts w:ascii="Times New Roman" w:eastAsia="Times New Roman" w:hAnsi="Times New Roman" w:cs="Times New Roman"/>
          <w:i/>
          <w:kern w:val="0"/>
          <w:sz w:val="22"/>
          <w:szCs w:val="22"/>
          <w14:ligatures w14:val="none"/>
        </w:rPr>
        <w:t xml:space="preserve"> </w:t>
      </w:r>
    </w:p>
    <w:p w14:paraId="7D401282" w14:textId="0EEBA71F" w:rsidR="00742EAE" w:rsidRPr="00577AC0" w:rsidRDefault="005A1206" w:rsidP="00577AC0">
      <w:pPr>
        <w:spacing w:after="0" w:line="240" w:lineRule="auto"/>
        <w:ind w:right="70"/>
        <w:jc w:val="center"/>
        <w:rPr>
          <w:rFonts w:ascii="Times New Roman" w:eastAsia="Times New Roman" w:hAnsi="Times New Roman" w:cs="Times New Roman"/>
          <w:i/>
          <w:kern w:val="0"/>
          <w:sz w:val="22"/>
          <w:szCs w:val="22"/>
          <w14:ligatures w14:val="none"/>
        </w:rPr>
      </w:pPr>
      <w:r w:rsidRPr="00577AC0">
        <w:rPr>
          <w:rFonts w:ascii="Times New Roman" w:eastAsia="Times New Roman" w:hAnsi="Times New Roman" w:cs="Times New Roman"/>
          <w:i/>
          <w:kern w:val="0"/>
          <w:sz w:val="22"/>
          <w:szCs w:val="22"/>
          <w:vertAlign w:val="superscript"/>
          <w14:ligatures w14:val="none"/>
        </w:rPr>
        <w:t>2</w:t>
      </w:r>
      <w:r w:rsidR="00FD2AB7" w:rsidRPr="00577AC0">
        <w:rPr>
          <w:rFonts w:ascii="Times New Roman" w:eastAsia="Times New Roman" w:hAnsi="Times New Roman" w:cs="Times New Roman"/>
          <w:i/>
          <w:kern w:val="0"/>
          <w:sz w:val="22"/>
          <w:szCs w:val="22"/>
          <w14:ligatures w14:val="none"/>
        </w:rPr>
        <w:t>HUTECH University, Ho Chi Minh City, Vietnam</w:t>
      </w:r>
    </w:p>
    <w:p w14:paraId="017717F9" w14:textId="50DF586A" w:rsidR="004A5D84" w:rsidRPr="00577AC0" w:rsidRDefault="004A5D84" w:rsidP="00577AC0">
      <w:pPr>
        <w:spacing w:after="0" w:line="240" w:lineRule="auto"/>
        <w:ind w:right="70"/>
        <w:jc w:val="center"/>
        <w:rPr>
          <w:rFonts w:ascii="Times New Roman" w:hAnsi="Times New Roman" w:cs="Times New Roman"/>
          <w:i/>
          <w:iCs/>
          <w:sz w:val="22"/>
          <w:szCs w:val="22"/>
        </w:rPr>
      </w:pPr>
    </w:p>
    <w:p w14:paraId="234FB3C0" w14:textId="57E6AE75" w:rsidR="004A5D84" w:rsidRPr="00577AC0" w:rsidRDefault="004A5D84" w:rsidP="00577AC0">
      <w:pPr>
        <w:spacing w:after="0"/>
        <w:jc w:val="center"/>
        <w:rPr>
          <w:rFonts w:ascii="Times New Roman" w:eastAsia="Times New Roman" w:hAnsi="Times New Roman" w:cs="Times New Roman"/>
          <w:i/>
          <w:kern w:val="0"/>
          <w:sz w:val="22"/>
          <w:szCs w:val="22"/>
          <w14:ligatures w14:val="none"/>
        </w:rPr>
      </w:pPr>
      <w:r w:rsidRPr="00577AC0">
        <w:rPr>
          <w:rFonts w:ascii="Times New Roman" w:eastAsia="Times New Roman" w:hAnsi="Times New Roman" w:cs="Times New Roman"/>
          <w:i/>
          <w:kern w:val="0"/>
          <w:sz w:val="22"/>
          <w:szCs w:val="22"/>
          <w14:ligatures w14:val="none"/>
        </w:rPr>
        <w:t>*Corresponding author. Email: lenhattung@dntu.edu.vn</w:t>
      </w:r>
    </w:p>
    <w:p w14:paraId="5FE7E31F" w14:textId="77777777" w:rsidR="004A5D84" w:rsidRPr="00577AC0" w:rsidRDefault="004A5D84" w:rsidP="00577AC0">
      <w:pPr>
        <w:spacing w:after="0"/>
        <w:jc w:val="center"/>
        <w:rPr>
          <w:rFonts w:ascii="Times New Roman" w:hAnsi="Times New Roman" w:cs="Times New Roman"/>
          <w:i/>
          <w:iCs/>
          <w:sz w:val="22"/>
          <w:szCs w:val="22"/>
        </w:rPr>
      </w:pPr>
    </w:p>
    <w:p w14:paraId="2A7DA54F" w14:textId="53B6E57D" w:rsidR="00577AC0" w:rsidRDefault="005A1206" w:rsidP="00577AC0">
      <w:pPr>
        <w:spacing w:after="0"/>
        <w:jc w:val="center"/>
        <w:rPr>
          <w:rFonts w:ascii="Times New Roman" w:hAnsi="Times New Roman" w:cs="Times New Roman"/>
          <w:i/>
          <w:iCs/>
          <w:sz w:val="22"/>
          <w:szCs w:val="22"/>
        </w:rPr>
      </w:pPr>
      <w:r w:rsidRPr="00577AC0">
        <w:rPr>
          <w:rFonts w:ascii="Times New Roman" w:hAnsi="Times New Roman" w:cs="Times New Roman"/>
          <w:i/>
          <w:iCs/>
          <w:sz w:val="22"/>
          <w:szCs w:val="22"/>
        </w:rPr>
        <w:t>Received: dd/mm/</w:t>
      </w:r>
      <w:proofErr w:type="spellStart"/>
      <w:r w:rsidRPr="00577AC0">
        <w:rPr>
          <w:rFonts w:ascii="Times New Roman" w:hAnsi="Times New Roman" w:cs="Times New Roman"/>
          <w:i/>
          <w:iCs/>
          <w:sz w:val="22"/>
          <w:szCs w:val="22"/>
        </w:rPr>
        <w:t>yyyy</w:t>
      </w:r>
      <w:proofErr w:type="spellEnd"/>
    </w:p>
    <w:p w14:paraId="40C30928" w14:textId="77777777" w:rsidR="00577AC0" w:rsidRDefault="00577AC0" w:rsidP="00577AC0">
      <w:pPr>
        <w:spacing w:after="0" w:line="480" w:lineRule="auto"/>
        <w:jc w:val="center"/>
        <w:rPr>
          <w:rFonts w:ascii="Times New Roman" w:hAnsi="Times New Roman" w:cs="Times New Roman"/>
          <w:i/>
          <w:iCs/>
          <w:sz w:val="22"/>
          <w:szCs w:val="22"/>
        </w:rPr>
      </w:pPr>
    </w:p>
    <w:p w14:paraId="62DC47AE" w14:textId="1980F8AB" w:rsidR="005A1206" w:rsidRPr="00577AC0" w:rsidRDefault="005A1206" w:rsidP="00577AC0">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0"/>
          <w14:ligatures w14:val="none"/>
        </w:rPr>
      </w:pPr>
      <w:r w:rsidRPr="00577AC0">
        <w:rPr>
          <w:rFonts w:ascii="Times New Roman" w:eastAsia="Times New Roman" w:hAnsi="Times New Roman" w:cs="Times New Roman"/>
          <w:b/>
          <w:kern w:val="0"/>
          <w:sz w:val="22"/>
          <w:szCs w:val="20"/>
          <w14:ligatures w14:val="none"/>
        </w:rPr>
        <w:t>ABSTRACT</w:t>
      </w:r>
    </w:p>
    <w:p w14:paraId="290E9A07" w14:textId="281904AB" w:rsidR="005A1206" w:rsidRPr="00322F89" w:rsidRDefault="005A1206" w:rsidP="00E807E3">
      <w:pPr>
        <w:ind w:firstLine="567"/>
        <w:jc w:val="both"/>
        <w:rPr>
          <w:rFonts w:ascii="Times New Roman" w:eastAsia="Times New Roman" w:hAnsi="Times New Roman" w:cs="Times New Roman"/>
          <w:kern w:val="0"/>
          <w:sz w:val="20"/>
          <w:szCs w:val="20"/>
          <w14:ligatures w14:val="none"/>
        </w:rPr>
      </w:pPr>
      <w:r w:rsidRPr="00322F89">
        <w:rPr>
          <w:rFonts w:ascii="Times New Roman" w:eastAsia="Times New Roman" w:hAnsi="Times New Roman" w:cs="Times New Roman"/>
          <w:kern w:val="0"/>
          <w:sz w:val="20"/>
          <w:szCs w:val="20"/>
          <w14:ligatures w14:val="none"/>
        </w:rPr>
        <w:t xml:space="preserve">Privacy protection on E-learning systems has become increasingly important as students must share extensive personal information during online learning. This study applies the Extended Protection Motivation Theory (PMT) to model factors influencing students’ privacy protection behavior. Data from 158 students were analyzed using PLS-SEM. Results showed that measurement scales achieved good reliability and convergent validity (Composite Reliability: 0.837–0.941; AVE &gt; 0.5), and discriminant validity was confirmed through HTMT, except for the RC–CO pair reflecting conceptual similarity between security costs and convenience levels. The structural model revealed that Attitude toward security behavior (ATT) is the strongest determinant of Privacy Protection Behavioral Intention (BI) (β = 0.713; p &lt; 0.001). Response Efficacy (RE) and Trust in the system (TR) both positively impact attitude, with RE having stronger influence. Perceived Risk (PR) strongly affects Privacy Concerns (PC), and Perceived Severity (SE) significantly impacts Perceived Vulnerability (PV). However, PC, PV, and Social Influence (SI) do not directly affect attitude. The study emphasizes that enhancing confidence in security measures’ effectiveness and strengthening system trust are key to promoting positive attitudes and students’ privacy protection intentions on E-learning platforms. </w:t>
      </w:r>
    </w:p>
    <w:p w14:paraId="1C3BD7B1" w14:textId="1E1310E5" w:rsidR="0091265C" w:rsidRDefault="005A1206" w:rsidP="00742EAE">
      <w:pPr>
        <w:spacing w:after="120" w:line="240" w:lineRule="auto"/>
        <w:jc w:val="both"/>
        <w:rPr>
          <w:rFonts w:ascii="Times New Roman" w:hAnsi="Times New Roman" w:cs="Times New Roman"/>
          <w:sz w:val="22"/>
          <w:szCs w:val="22"/>
        </w:rPr>
      </w:pPr>
      <w:r w:rsidRPr="00322F89">
        <w:rPr>
          <w:rFonts w:ascii="Times New Roman" w:eastAsia="Times New Roman" w:hAnsi="Times New Roman" w:cs="Times New Roman"/>
          <w:b/>
          <w:kern w:val="0"/>
          <w:sz w:val="20"/>
          <w:szCs w:val="20"/>
          <w14:ligatures w14:val="none"/>
        </w:rPr>
        <w:t>Keyworks</w:t>
      </w:r>
      <w:r w:rsidRPr="005A1206">
        <w:rPr>
          <w:rFonts w:ascii="Times New Roman" w:hAnsi="Times New Roman" w:cs="Times New Roman"/>
          <w:sz w:val="22"/>
          <w:szCs w:val="22"/>
        </w:rPr>
        <w:t xml:space="preserve">: </w:t>
      </w:r>
      <w:r w:rsidRPr="00E807E3">
        <w:rPr>
          <w:rFonts w:ascii="Times New Roman" w:hAnsi="Times New Roman" w:cs="Times New Roman"/>
          <w:i/>
          <w:iCs/>
          <w:sz w:val="20"/>
          <w:szCs w:val="20"/>
        </w:rPr>
        <w:t>privacy protection, e-learning, protection motivation theory, student behavior, information security</w:t>
      </w:r>
    </w:p>
    <w:p w14:paraId="2D095722" w14:textId="77777777" w:rsidR="00742EAE" w:rsidRPr="00742EAE" w:rsidRDefault="00742EAE" w:rsidP="00742EAE">
      <w:pPr>
        <w:spacing w:after="120" w:line="240" w:lineRule="auto"/>
        <w:jc w:val="both"/>
        <w:rPr>
          <w:rFonts w:ascii="Times New Roman" w:hAnsi="Times New Roman" w:cs="Times New Roman"/>
          <w:sz w:val="22"/>
          <w:szCs w:val="22"/>
        </w:rPr>
      </w:pPr>
    </w:p>
    <w:p w14:paraId="391AB8FE" w14:textId="2937DD75" w:rsidR="00ED341C" w:rsidRPr="009738F5" w:rsidRDefault="00E807E3" w:rsidP="009738F5">
      <w:pPr>
        <w:tabs>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sectPr w:rsidR="00ED341C" w:rsidRPr="009738F5" w:rsidSect="00DE6FC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09" w:footer="709" w:gutter="0"/>
          <w:cols w:space="708"/>
          <w:docGrid w:linePitch="360"/>
        </w:sectPr>
      </w:pPr>
      <w:r w:rsidRPr="009738F5">
        <w:rPr>
          <w:rFonts w:ascii="Times New Roman" w:eastAsia="Times New Roman" w:hAnsi="Times New Roman" w:cs="Times New Roman"/>
          <w:b/>
          <w:kern w:val="0"/>
          <w:sz w:val="22"/>
          <w:szCs w:val="22"/>
          <w14:ligatures w14:val="none"/>
        </w:rPr>
        <w:t>1.</w:t>
      </w:r>
      <w:r w:rsidR="00322F89" w:rsidRPr="009738F5">
        <w:rPr>
          <w:rFonts w:ascii="Times New Roman" w:eastAsia="Times New Roman" w:hAnsi="Times New Roman" w:cs="Times New Roman"/>
          <w:b/>
          <w:kern w:val="0"/>
          <w:sz w:val="22"/>
          <w:szCs w:val="22"/>
          <w14:ligatures w14:val="none"/>
        </w:rPr>
        <w:t xml:space="preserve"> </w:t>
      </w:r>
      <w:r w:rsidRPr="009738F5">
        <w:rPr>
          <w:rFonts w:ascii="Times New Roman" w:eastAsia="Times New Roman" w:hAnsi="Times New Roman" w:cs="Times New Roman"/>
          <w:b/>
          <w:kern w:val="0"/>
          <w:sz w:val="22"/>
          <w:szCs w:val="22"/>
          <w14:ligatures w14:val="none"/>
        </w:rPr>
        <w:t>INTRODUCTION</w:t>
      </w:r>
    </w:p>
    <w:p w14:paraId="76730896" w14:textId="4B9E0A10" w:rsidR="00DE6FC7" w:rsidRPr="009738F5" w:rsidRDefault="00DE6FC7" w:rsidP="009738F5">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Therapid expansion of E-learning systems within higher education has facilitated flexible, convenient, and accessible learning opportunities for students across diverse contexts, parti</w:t>
      </w:r>
      <w:r w:rsidR="00ED341C" w:rsidRPr="009738F5">
        <w:rPr>
          <w:rFonts w:ascii="Times New Roman" w:eastAsia="Times New Roman" w:hAnsi="Times New Roman" w:cs="Times New Roman"/>
          <w:kern w:val="0"/>
          <w:sz w:val="22"/>
          <w:szCs w:val="22"/>
          <w14:ligatures w14:val="none"/>
        </w:rPr>
        <w:t>c</w:t>
      </w:r>
      <w:r w:rsidRPr="009738F5">
        <w:rPr>
          <w:rFonts w:ascii="Times New Roman" w:eastAsia="Times New Roman" w:hAnsi="Times New Roman" w:cs="Times New Roman"/>
          <w:kern w:val="0"/>
          <w:sz w:val="22"/>
          <w:szCs w:val="22"/>
          <w14:ligatures w14:val="none"/>
        </w:rPr>
        <w:t>ularly in the aftermath of the COVID-19 pan demic, when online classes became common and firmly established [1]. However, the increased reliance on digital platforms has also precipitated escalating concerns regarding data security and students privacy. Numerous studies indicate that students frequently disclose personal information, academic data, and behavioral metrics, and even conduct critical transactions via</w:t>
      </w:r>
      <w:r w:rsidR="00102674">
        <w:rPr>
          <w:rFonts w:ascii="Times New Roman" w:eastAsia="Times New Roman" w:hAnsi="Times New Roman" w:cs="Times New Roman"/>
          <w:kern w:val="0"/>
          <w:sz w:val="22"/>
          <w:szCs w:val="22"/>
          <w14:ligatures w14:val="none"/>
        </w:rPr>
        <w:t xml:space="preserve"> </w:t>
      </w:r>
      <w:r w:rsidRPr="009738F5">
        <w:rPr>
          <w:rFonts w:ascii="Times New Roman" w:eastAsia="Times New Roman" w:hAnsi="Times New Roman" w:cs="Times New Roman"/>
          <w:kern w:val="0"/>
          <w:sz w:val="22"/>
          <w:szCs w:val="22"/>
          <w14:ligatures w14:val="none"/>
        </w:rPr>
        <w:t xml:space="preserve">E-learning platforms [2]; consequently, this renders them increasingly vulnerable to risks such as unauthorized data collection, behavioral tracking, and the leakage of sensitive information [3]. In this context, students’ privacy-protective </w:t>
      </w:r>
      <w:r w:rsidRPr="009738F5">
        <w:rPr>
          <w:rFonts w:ascii="Times New Roman" w:eastAsia="Times New Roman" w:hAnsi="Times New Roman" w:cs="Times New Roman"/>
          <w:kern w:val="0"/>
          <w:sz w:val="22"/>
          <w:szCs w:val="22"/>
          <w14:ligatures w14:val="none"/>
        </w:rPr>
        <w:t>behaviors have emerged as a critical topic for higher education institutions, educational</w:t>
      </w:r>
      <w:r w:rsidR="00ED341C" w:rsidRPr="009738F5">
        <w:rPr>
          <w:rFonts w:ascii="Times New Roman" w:eastAsia="Times New Roman" w:hAnsi="Times New Roman" w:cs="Times New Roman"/>
          <w:kern w:val="0"/>
          <w:sz w:val="22"/>
          <w:szCs w:val="22"/>
          <w14:ligatures w14:val="none"/>
        </w:rPr>
        <w:t xml:space="preserve"> organizations</w:t>
      </w:r>
      <w:r w:rsidRPr="009738F5">
        <w:rPr>
          <w:rFonts w:ascii="Times New Roman" w:eastAsia="Times New Roman" w:hAnsi="Times New Roman" w:cs="Times New Roman"/>
          <w:kern w:val="0"/>
          <w:sz w:val="22"/>
          <w:szCs w:val="22"/>
          <w14:ligatures w14:val="none"/>
        </w:rPr>
        <w:t xml:space="preserve">, and platform developers [4]. Privacy is not merely a technical issue involving encryption, system security, or data policies; rather, it is a multifaceted psychological and behavioral matter, heavily predicated upon risk perception, privacy concerns, attitudes, and users’ trust in the system [5]. Consequently, investigating individual security behaviors within online learning environments necessitates a robust theoretical framework to elucidate the underlying motivations of students. Rogers’ (1975) Protection Motivation Theory (PMT) [6] represents one of the most widely utilized theoretical frame works for investigating security and privacy behaviors within digital environments. PMT suggests that an individual’s </w:t>
      </w:r>
      <w:r w:rsidRPr="009738F5">
        <w:rPr>
          <w:rFonts w:ascii="Times New Roman" w:eastAsia="Times New Roman" w:hAnsi="Times New Roman" w:cs="Times New Roman"/>
          <w:kern w:val="0"/>
          <w:sz w:val="22"/>
          <w:szCs w:val="22"/>
          <w14:ligatures w14:val="none"/>
        </w:rPr>
        <w:lastRenderedPageBreak/>
        <w:t>self-protective behavior is shaped through two distinct cognitive processes: threat appraisal (encompassing risk perception, perceived severity, and perceived vulnerability) and coping appraisal (comprising response efficacy, self-efficacy, as well as response cost and convenience) [7]. Within various cyber security contexts, PMT has demonstrated significant explanatory power regarding password hygiene, device protection, and the adoption of per sonal information security measures [8]</w:t>
      </w:r>
      <w:r w:rsidR="003F3920" w:rsidRPr="009738F5">
        <w:rPr>
          <w:rFonts w:ascii="Times New Roman" w:eastAsia="Times New Roman" w:hAnsi="Times New Roman" w:cs="Times New Roman"/>
          <w:kern w:val="0"/>
          <w:sz w:val="22"/>
          <w:szCs w:val="22"/>
          <w14:ligatures w14:val="none"/>
        </w:rPr>
        <w:t>.</w:t>
      </w:r>
    </w:p>
    <w:p w14:paraId="4B1876E2" w14:textId="28369564" w:rsidR="00ED341C" w:rsidRPr="009738F5" w:rsidRDefault="00DE6FC7" w:rsidP="009738F5">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However, when applied to E-learning con texts, recent studies suggest that PMT requires extension to accurately capture the nuances of the online educational environment where students are faced not only with the risk of data exposure but also with system reliability, convenience, and the influence of the learning community [9]. Furthermore, while attitude is recognized as a pivotal mediating variable [10] bridging cognitive determinants and security behavioral</w:t>
      </w:r>
      <w:r w:rsidR="00ED341C" w:rsidRPr="009738F5">
        <w:rPr>
          <w:rFonts w:ascii="Times New Roman" w:eastAsia="Times New Roman" w:hAnsi="Times New Roman" w:cs="Times New Roman"/>
          <w:kern w:val="0"/>
          <w:sz w:val="22"/>
          <w:szCs w:val="22"/>
          <w14:ligatures w14:val="none"/>
        </w:rPr>
        <w:t xml:space="preserve"> </w:t>
      </w:r>
      <w:r w:rsidRPr="009738F5">
        <w:rPr>
          <w:rFonts w:ascii="Times New Roman" w:eastAsia="Times New Roman" w:hAnsi="Times New Roman" w:cs="Times New Roman"/>
          <w:kern w:val="0"/>
          <w:sz w:val="22"/>
          <w:szCs w:val="22"/>
          <w14:ligatures w14:val="none"/>
        </w:rPr>
        <w:t>intentions, it remains under-investigated within the framework of original PMT studies. Accordingly, numerous researches have proposed an extension of the PMT framework by integrating variables such as trust [11], privacy concerns, social influence, or the trade-off between security response cost and convenience, and have reported consistent results [12]. Nevertheless, comprehensive research within the E</w:t>
      </w:r>
      <w:r w:rsidR="003F3920" w:rsidRPr="009738F5">
        <w:rPr>
          <w:rFonts w:ascii="Times New Roman" w:eastAsia="Times New Roman" w:hAnsi="Times New Roman" w:cs="Times New Roman"/>
          <w:kern w:val="0"/>
          <w:sz w:val="22"/>
          <w:szCs w:val="22"/>
          <w14:ligatures w14:val="none"/>
        </w:rPr>
        <w:t>-</w:t>
      </w:r>
      <w:r w:rsidRPr="009738F5">
        <w:rPr>
          <w:rFonts w:ascii="Times New Roman" w:eastAsia="Times New Roman" w:hAnsi="Times New Roman" w:cs="Times New Roman"/>
          <w:kern w:val="0"/>
          <w:sz w:val="22"/>
          <w:szCs w:val="22"/>
          <w14:ligatures w14:val="none"/>
        </w:rPr>
        <w:t>learning landscape, specifically in developing nations like Vietnam, remains scarce. Discrepancies in technological infrastructure, students’ digital literacy, the transparency of privacy policies, and platform usage habits may lead to divergent behavioral models. Addressing the gaps identified above, this study aims to model the factors influencing students’ privacy protection behaviors within E-learning systems based on an extended PMT framework. The research objectives are as follows: (1) to examine the impact of cognitive, psychological, and social factors on privacy protection attitudes and intentions; (2) to propose a theoretical model more aligned with the specificities of online learning environments; and (3) to provide practical implications that help universities and E-learning providers understand how to enhance security awareness, bolster trust, and promote privacy protection behaviors among students. Theoretically, this study contributes to the extension of PMT within the domain of digital education. Practically, the results can support the design of privacy policies, the improvement of user interfaces, and the enhancement of information security in the implementation of E learning systems.</w:t>
      </w:r>
    </w:p>
    <w:p w14:paraId="37801704" w14:textId="726F1D52" w:rsidR="00ED341C" w:rsidRPr="009738F5" w:rsidRDefault="00ED341C" w:rsidP="009738F5">
      <w:pPr>
        <w:tabs>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9738F5">
        <w:rPr>
          <w:rFonts w:ascii="Times New Roman" w:eastAsia="Times New Roman" w:hAnsi="Times New Roman" w:cs="Times New Roman"/>
          <w:b/>
          <w:kern w:val="0"/>
          <w:sz w:val="22"/>
          <w:szCs w:val="22"/>
          <w14:ligatures w14:val="none"/>
        </w:rPr>
        <w:t>2. RESEARCH MODEL AND HYPOTHE</w:t>
      </w:r>
      <w:r w:rsidR="00030CC9" w:rsidRPr="009738F5">
        <w:rPr>
          <w:rFonts w:ascii="Times New Roman" w:eastAsia="Times New Roman" w:hAnsi="Times New Roman" w:cs="Times New Roman"/>
          <w:b/>
          <w:kern w:val="0"/>
          <w:sz w:val="22"/>
          <w:szCs w:val="22"/>
          <w14:ligatures w14:val="none"/>
        </w:rPr>
        <w:t>-</w:t>
      </w:r>
      <w:r w:rsidRPr="009738F5">
        <w:rPr>
          <w:rFonts w:ascii="Times New Roman" w:eastAsia="Times New Roman" w:hAnsi="Times New Roman" w:cs="Times New Roman"/>
          <w:b/>
          <w:kern w:val="0"/>
          <w:sz w:val="22"/>
          <w:szCs w:val="22"/>
          <w14:ligatures w14:val="none"/>
        </w:rPr>
        <w:t>SES</w:t>
      </w:r>
    </w:p>
    <w:p w14:paraId="3BBFB2A1" w14:textId="24EFD259" w:rsidR="00030CC9" w:rsidRPr="009738F5" w:rsidRDefault="00ED341C"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9738F5">
        <w:rPr>
          <w:rFonts w:ascii="Times New Roman" w:eastAsia="Times New Roman" w:hAnsi="Times New Roman" w:cs="Times New Roman"/>
          <w:b/>
          <w:kern w:val="0"/>
          <w:sz w:val="22"/>
          <w:szCs w:val="22"/>
          <w14:ligatures w14:val="none"/>
        </w:rPr>
        <w:t>2.1. Theoretical Framework</w:t>
      </w:r>
    </w:p>
    <w:p w14:paraId="4E4D076B" w14:textId="5AFDF410" w:rsidR="0091265C" w:rsidRPr="009738F5" w:rsidRDefault="00030CC9"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The research model is based on Rogers’ (1975) Protection Motivation Theory (PMT) [6], which has been extensively utilized to elucidate security behaviors in online environments. According to PMT, an individual’s protective behavior is determined by two cognitive appraisal processes: threat appraisal which include perceived severity (SE) and perceived vulnerability (PV); and coping appraisal, comprising of response efficacy (RE), self-efficacy (SEF), and response costs (RC), which represent the barriers to implementing protective measures [13]. Numerous studies have validated the efficacy of PMT in predicting information security behaviors and risk management within digital contexts [14], [15]. In addition to PMT, this study incorporates variables that reflect the specific characteristics of the E learning environment. Convenience (CO) may either facilitate or hinder the adoption of security measures, particularly in contexts where students prioritize a seamless learning experience [16]. Social Influence (SI), adapted from the UTAUT framework [17], represents the impact of peers, instructors, and the overall learning environment on personal information protection behavior.</w:t>
      </w:r>
    </w:p>
    <w:p w14:paraId="4F2E186B" w14:textId="366BA74D" w:rsidR="0091265C" w:rsidRPr="009738F5" w:rsidRDefault="00030CC9"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9738F5">
        <w:rPr>
          <w:rFonts w:ascii="Times New Roman" w:eastAsia="Times New Roman" w:hAnsi="Times New Roman" w:cs="Times New Roman"/>
          <w:b/>
          <w:kern w:val="0"/>
          <w:sz w:val="22"/>
          <w:szCs w:val="22"/>
          <w14:ligatures w14:val="none"/>
        </w:rPr>
        <w:t>2.2. Proposed Model</w:t>
      </w:r>
    </w:p>
    <w:p w14:paraId="1D83A324" w14:textId="4E4914EF" w:rsidR="00030CC9" w:rsidRPr="009738F5" w:rsidRDefault="00030CC9"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 xml:space="preserve">The research model is based on Rogers’ (1975) Protection Motivation Theory (PMT) [6], recognized as a pivotal theoretical framework for elucidating security behaviors and risk management in digital environments. PMT suggests that protective behavioral intention arises from two cognitive mechanisms: (1) Threat Appraisal and (2) Coping Appraisal [13]. In this study, five main PMT variables are incorporated: Perceived Severity (SE), Perceived Vulnerability (PV), Response Efficacy (RE), Self-Efficacy (SEF), and Response Cost (RC). These factors have been empirically validated to significantly influence information security behaviors within the do mains of user security, system safety, and online privacy [14], [15]. Furthermore, the model is ex tended with structures that capture the nuances of the E-learning context and students’ behavioral traits. Convenience (CO) accounts for the requirement of user experience optimization, acknowledging that security measures may sometimes be perceived as inconvenient interruptions to the learning process [16]. Lastly, Social In fluence (SI), adapted from the UTAUT model, reflects the influence of instructors, peers, </w:t>
      </w:r>
      <w:r w:rsidRPr="009738F5">
        <w:rPr>
          <w:rFonts w:ascii="Times New Roman" w:eastAsia="Times New Roman" w:hAnsi="Times New Roman" w:cs="Times New Roman"/>
          <w:kern w:val="0"/>
          <w:sz w:val="22"/>
          <w:szCs w:val="22"/>
          <w14:ligatures w14:val="none"/>
        </w:rPr>
        <w:lastRenderedPageBreak/>
        <w:t>and the broader academic environment on security related behaviors [17]. Not only that, three ex tended privacy-related variables: Perceived Risk (PR), Privacy Concern (PC), and Trust (TR) are integrated to comprehensively reflect the factors influencing personal data protection behavior in online environments. Prior studies have indicated that risk perception and trust levels are significant predictors of security-related attitudes and behaviors [18], [19]. These factors influence Attitude toward security behavior (ATT)– a pivotal mediating variable in behavioral models such as the Theory of Planned Behavior (TPB) and UTAUT [20], [17]– shaping Privacy Protection Behavioral Intention (BI). Collectively, the research model extends PMT by incorporating privacy-related and E-learning usage constructs to establish a holistic framework for explaining students’ intentions to safeguard personal data within online learning environments.</w:t>
      </w:r>
    </w:p>
    <w:p w14:paraId="0FC9B82E" w14:textId="4F861018" w:rsidR="00030CC9" w:rsidRPr="009738F5" w:rsidRDefault="00030CC9" w:rsidP="009738F5">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9738F5">
        <w:rPr>
          <w:rFonts w:ascii="Times New Roman" w:eastAsia="Times New Roman" w:hAnsi="Times New Roman" w:cs="Times New Roman"/>
          <w:b/>
          <w:kern w:val="0"/>
          <w:sz w:val="22"/>
          <w:szCs w:val="22"/>
          <w14:ligatures w14:val="none"/>
        </w:rPr>
        <w:t>2.3. Research Hypotheses</w:t>
      </w:r>
    </w:p>
    <w:p w14:paraId="74BA2D46" w14:textId="6849BB80" w:rsidR="0091265C" w:rsidRPr="009738F5" w:rsidRDefault="0091265C"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Formulated on the extended PMT model and incorporating variables tailored to the privacy protection context of E-learning systems, this study proposes 14 hypotheses to examine the relationships between threat appraisal, coping appraisal, attitude, and students’ behavioral intentions. These hypotheses are formulated according to PMT logic, wherein threat and coping appraisals are expected to influence attitude and trust, which in turn drive security behavioral intentions.</w:t>
      </w:r>
    </w:p>
    <w:p w14:paraId="0F385B40" w14:textId="3203BEE8" w:rsidR="0091265C" w:rsidRPr="009738F5" w:rsidRDefault="009738F5" w:rsidP="009738F5">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b/>
      </w:r>
      <w:r w:rsidR="0091265C" w:rsidRPr="009738F5">
        <w:rPr>
          <w:rFonts w:ascii="Times New Roman" w:eastAsia="Times New Roman" w:hAnsi="Times New Roman" w:cs="Times New Roman"/>
          <w:kern w:val="0"/>
          <w:sz w:val="22"/>
          <w:szCs w:val="22"/>
          <w14:ligatures w14:val="none"/>
        </w:rPr>
        <w:t>The proposed research hypotheses are as follows:</w:t>
      </w:r>
    </w:p>
    <w:p w14:paraId="5B7671A2" w14:textId="6F9206D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 Attitude (ATT) has a positive influence on Behavioral Intention (BI). </w:t>
      </w:r>
    </w:p>
    <w:p w14:paraId="0AE98FD0"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H2: Convenience (CO) has a positive in fluence on Trust (TR). </w:t>
      </w:r>
    </w:p>
    <w:p w14:paraId="2E2C39E2"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H3: Privacy Concern (PC) has a positive influence on Attitude (ATT). </w:t>
      </w:r>
    </w:p>
    <w:p w14:paraId="57049806"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H4: Perceived Risk (PR) has a positive in fluence on Privacy Concern (PC). </w:t>
      </w:r>
    </w:p>
    <w:p w14:paraId="1BF7801B"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H5: Perceived Risk (PR) influences Trust (TR). </w:t>
      </w:r>
    </w:p>
    <w:p w14:paraId="1EE13C96"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H6: Perceived Vulnerability (PV) has a positive influence on Attitude (ATT). </w:t>
      </w:r>
    </w:p>
    <w:p w14:paraId="7D46EB31"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H7: Response Cost (RC) has a positive in fluence on Convenience (CO). </w:t>
      </w:r>
    </w:p>
    <w:p w14:paraId="04C5467F" w14:textId="2D86D45D"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H8: Response Efficacy (RE) has a positive influence on Attitude (ATT). </w:t>
      </w:r>
    </w:p>
    <w:p w14:paraId="4683FA4A" w14:textId="57AC8BB8"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H9: Response Efficacy (RE) has a positive influence on Self-Efficacy (SEF). </w:t>
      </w:r>
    </w:p>
    <w:p w14:paraId="521C76DB" w14:textId="5D8A1ACC"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H10: Perceived Severity (SE) has a positive influence on Perceived Vulnerability (PV). </w:t>
      </w:r>
    </w:p>
    <w:p w14:paraId="47160507" w14:textId="1632D9C1"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H11: Self-Efficacy (SEF) influences Perceived Vulnerability (PV). </w:t>
      </w:r>
    </w:p>
    <w:p w14:paraId="4E88C247"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H12: Social Influence (SI) has a positive influence on Attitude (ATT). </w:t>
      </w:r>
    </w:p>
    <w:p w14:paraId="63278405"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H13: Social Influence (SI) has a positive influence on Trust (TR). </w:t>
      </w:r>
    </w:p>
    <w:p w14:paraId="304881A1" w14:textId="288DCE13"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H14: Trust (TR) has a positive influence on Attitude (ATT).</w:t>
      </w:r>
    </w:p>
    <w:p w14:paraId="784120F0" w14:textId="346F3E40" w:rsidR="0091265C" w:rsidRDefault="0091265C" w:rsidP="0091265C">
      <w:pPr>
        <w:spacing w:before="120" w:after="120" w:line="240" w:lineRule="auto"/>
        <w:rPr>
          <w:rFonts w:ascii="Times New Roman" w:hAnsi="Times New Roman" w:cs="Times New Roman"/>
          <w:b/>
          <w:bCs/>
          <w:sz w:val="22"/>
          <w:szCs w:val="22"/>
        </w:rPr>
      </w:pPr>
      <w:r w:rsidRPr="0091265C">
        <w:rPr>
          <w:rFonts w:ascii="Times New Roman" w:hAnsi="Times New Roman" w:cs="Times New Roman"/>
          <w:b/>
          <w:bCs/>
          <w:sz w:val="22"/>
          <w:szCs w:val="22"/>
        </w:rPr>
        <w:t>3. RESEARCH METHODOLOGY</w:t>
      </w:r>
    </w:p>
    <w:p w14:paraId="51C26591" w14:textId="44371BF1" w:rsidR="0091265C" w:rsidRPr="00424AAF" w:rsidRDefault="0091265C"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3.1. Research Design</w:t>
      </w:r>
    </w:p>
    <w:p w14:paraId="2D691B86" w14:textId="61BCF3F4" w:rsidR="003C1DEB" w:rsidRDefault="0091265C" w:rsidP="00424AAF">
      <w:pPr>
        <w:tabs>
          <w:tab w:val="right" w:leader="hyphen" w:pos="9072"/>
        </w:tabs>
        <w:spacing w:before="120" w:after="120" w:line="240" w:lineRule="auto"/>
        <w:jc w:val="both"/>
        <w:rPr>
          <w:rFonts w:ascii="Times New Roman" w:hAnsi="Times New Roman" w:cs="Times New Roman"/>
          <w:sz w:val="22"/>
          <w:szCs w:val="22"/>
        </w:rPr>
        <w:sectPr w:rsidR="003C1DEB" w:rsidSect="00030CC9">
          <w:type w:val="continuous"/>
          <w:pgSz w:w="11907" w:h="16840" w:code="9"/>
          <w:pgMar w:top="1134" w:right="1134" w:bottom="1134" w:left="1418" w:header="709" w:footer="709" w:gutter="0"/>
          <w:cols w:num="2" w:space="708"/>
          <w:docGrid w:linePitch="360"/>
        </w:sectPr>
      </w:pPr>
      <w:r w:rsidRPr="00102674">
        <w:rPr>
          <w:rFonts w:ascii="Times New Roman" w:eastAsia="Times New Roman" w:hAnsi="Times New Roman" w:cs="Times New Roman"/>
          <w:kern w:val="0"/>
          <w:sz w:val="22"/>
          <w:szCs w:val="22"/>
          <w14:ligatures w14:val="none"/>
        </w:rPr>
        <w:t>This study employs a quantitative research approach to examine the relationships among variables in the proposed research model. The research methodology follows a structured process: (1) literature review to establish the theoretical foundation and develop the extended PMT model; (2) questionnaire design and validation; (3) data collection from university students who actively use e-learning systems; (4) data</w:t>
      </w:r>
      <w:r w:rsidR="0038117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analysis using Partial Least Squares Structural Equation Modeling (PLS-SEM); and (5) interpretation of findings and formulation of recommendations. The proposed research model is presented in Figure 1. The model extends the original PMT framework by incorporating privacy-related con structs (Perceived Risk, Privacy Concern, Trust) and e-learning specific variables (Convenience, Social Influence) to comprehensively capture the factors influencing students’ privacy protection intentions in online learning environments.</w:t>
      </w:r>
    </w:p>
    <w:p w14:paraId="3451AC49" w14:textId="7EDBCCBC" w:rsidR="003C1DEB" w:rsidRPr="00D05CB9" w:rsidRDefault="003C1DEB" w:rsidP="00424AAF">
      <w:pPr>
        <w:spacing w:before="120" w:after="120" w:line="240" w:lineRule="auto"/>
        <w:jc w:val="both"/>
        <w:rPr>
          <w:rFonts w:ascii="Times New Roman" w:hAnsi="Times New Roman" w:cs="Times New Roman"/>
          <w:sz w:val="20"/>
          <w:szCs w:val="20"/>
        </w:rPr>
        <w:sectPr w:rsidR="003C1DEB" w:rsidRPr="00D05CB9" w:rsidSect="003C1DEB">
          <w:type w:val="continuous"/>
          <w:pgSz w:w="11907" w:h="16840" w:code="9"/>
          <w:pgMar w:top="1134" w:right="1134" w:bottom="1134" w:left="1418" w:header="709" w:footer="709" w:gutter="0"/>
          <w:cols w:space="708"/>
          <w:docGrid w:linePitch="360"/>
        </w:sectPr>
      </w:pPr>
      <w:r w:rsidRPr="00FB0535">
        <w:rPr>
          <w:rFonts w:ascii="Times New Roman" w:hAnsi="Times New Roman" w:cs="Times New Roman"/>
          <w:noProof/>
        </w:rPr>
        <w:lastRenderedPageBreak/>
        <w:drawing>
          <wp:anchor distT="0" distB="0" distL="114300" distR="114300" simplePos="0" relativeHeight="251664384" behindDoc="0" locked="0" layoutInCell="1" allowOverlap="1" wp14:anchorId="49357604" wp14:editId="3C4544A6">
            <wp:simplePos x="0" y="0"/>
            <wp:positionH relativeFrom="margin">
              <wp:align>right</wp:align>
            </wp:positionH>
            <wp:positionV relativeFrom="paragraph">
              <wp:posOffset>0</wp:posOffset>
            </wp:positionV>
            <wp:extent cx="5943600" cy="3549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54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5CB9" w:rsidRPr="00D05CB9">
        <w:rPr>
          <w:rFonts w:ascii="Times New Roman" w:hAnsi="Times New Roman" w:cs="Times New Roman"/>
          <w:b/>
          <w:bCs/>
          <w:sz w:val="20"/>
          <w:szCs w:val="20"/>
        </w:rPr>
        <w:t>Figure 1.</w:t>
      </w:r>
      <w:r w:rsidR="00D05CB9" w:rsidRPr="00D05CB9">
        <w:rPr>
          <w:rFonts w:ascii="Times New Roman" w:hAnsi="Times New Roman" w:cs="Times New Roman"/>
          <w:sz w:val="20"/>
          <w:szCs w:val="20"/>
        </w:rPr>
        <w:t xml:space="preserve"> Extended PMT Research Model for E-Learning Privacy Protection</w:t>
      </w:r>
    </w:p>
    <w:p w14:paraId="5CF4D383" w14:textId="77777777" w:rsidR="0038117B" w:rsidRPr="00102674" w:rsidRDefault="0038117B"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The quantitative approach is appropriate for this study as it allows for systematic testing of hypothesized relationships and enables generalization of findings across the target population [21]. PLS-SEM was selected as the primary analytical technique due to its capability to handle complex models with multiple constructs, its minimal restrictions on sample size and data distribution assumptions, and its suitability for exploratory research that aims to extend existing theories [22]. </w:t>
      </w:r>
    </w:p>
    <w:p w14:paraId="7A70F896" w14:textId="37631D99" w:rsidR="0038117B" w:rsidRPr="00424AAF" w:rsidRDefault="0038117B"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3.2. Data Collection</w:t>
      </w:r>
    </w:p>
    <w:p w14:paraId="106B8D3B" w14:textId="0284EDC3" w:rsidR="0038117B" w:rsidRPr="00102674" w:rsidRDefault="0038117B"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Data were collected through an online survey questionnaire distributed to university students in Vietnam who had experience using e-learning platforms. The survey was conducted over a period of four weeks, from December 2025 to January 2026. A convenience sampling approach was employed, targeting students from multiple</w:t>
      </w:r>
      <w:r w:rsidR="003F392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universities who actively engaged with e learning systems for their coursework. The questionnaire consisted of three main sections: (1) screening questions to ensure respondents had relevant e-learning experience; (2) measurement items for all constructs in the research model; and (3) demographic information. All measurement</w:t>
      </w:r>
      <w:r w:rsidR="003F392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xml:space="preserve">items were adapted from validated scales in prior literature and modified to fit the e-learning privacy protection context. A five-point Likert scale ranging from 1 (strongly disagree) to 5 (strongly agree) was used for all items. Prior to the main survey, a pilot test was conducted with 30 students to assess the clarity and </w:t>
      </w:r>
      <w:r w:rsidRPr="00102674">
        <w:rPr>
          <w:rFonts w:ascii="Times New Roman" w:eastAsia="Times New Roman" w:hAnsi="Times New Roman" w:cs="Times New Roman"/>
          <w:kern w:val="0"/>
          <w:sz w:val="22"/>
          <w:szCs w:val="22"/>
          <w14:ligatures w14:val="none"/>
        </w:rPr>
        <w:t>comprehensibility of the questionnaire. Based on feedback from the pilot test, minor wording adjustments were made to improve item clarity. The final sur vey was distributed through online channels including email, social media groups, and learning management systems. A total of 158 valid responses were collected after removing incomplete or inconsistent responses</w:t>
      </w:r>
      <w:r w:rsidR="003F3920" w:rsidRPr="00102674">
        <w:rPr>
          <w:rFonts w:ascii="Times New Roman" w:eastAsia="Times New Roman" w:hAnsi="Times New Roman" w:cs="Times New Roman"/>
          <w:kern w:val="0"/>
          <w:sz w:val="22"/>
          <w:szCs w:val="22"/>
          <w14:ligatures w14:val="none"/>
        </w:rPr>
        <w:t>.</w:t>
      </w:r>
    </w:p>
    <w:p w14:paraId="4B289A6A" w14:textId="6918198A" w:rsidR="003F3920" w:rsidRPr="00424AAF" w:rsidRDefault="003F3920"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3.3. Measurement Scales</w:t>
      </w:r>
    </w:p>
    <w:p w14:paraId="1A84AA86" w14:textId="5E792167" w:rsidR="003F3920" w:rsidRPr="00102674" w:rsidRDefault="003F3920"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All constructs in the research model were measured using multi-item scales adapted from established literature. The measurement scales for PMT constructs (Perceived Severity, Perceived Vulnerability, Response Efficacy, Self-Efficacy, and Response Cost) were adapted from prior PMT studies [23], [24]. Extended constructs including Perceived Risk, Privacy Concern, Trust, Convenience, and Social Influence were adapted from relevant privacy and technology acceptance studies [25], [26]. Attitude and Behavioral Intention scales were adapted from the Theory of Planned Behavior literature [27]. Each construct was measured using 3-5 items to ensure adequate content coverage while minimizing respondent fatigue. All items were carefully translated into Vietnamese and then back-translated to English to ensure semantic equivalence and cultural appropriateness. The Vietnamese version was used for data collection to ensure respondent comprehension.</w:t>
      </w:r>
    </w:p>
    <w:p w14:paraId="60DC0173" w14:textId="72D5665D" w:rsidR="003F3920" w:rsidRPr="00424AAF" w:rsidRDefault="003F3920"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3.4. Data Analysis Method</w:t>
      </w:r>
    </w:p>
    <w:p w14:paraId="430A3A03" w14:textId="77777777" w:rsidR="00742EAE" w:rsidRPr="00102674" w:rsidRDefault="003F3920"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lastRenderedPageBreak/>
        <w:t xml:space="preserve">The collected data were analyzed using Smart PLS4.0 software following a two-stage approach recommended for PLS-SEM analysis [28]. The first stage involved assessment of the measurement model to evaluate reliability and validity of the constructs. The second stage involved assessment of the structural model to test the hypothesized relationships. </w:t>
      </w:r>
    </w:p>
    <w:p w14:paraId="46BE72A5" w14:textId="5A607F8D" w:rsidR="003F3920" w:rsidRPr="00102674" w:rsidRDefault="003F3920"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For the measurement model, the following criteria were evaluated: (1) internal consistency reliability using Cronbach’s alpha and Composite Reliability (CR), with values above 0.70 considered acceptable [29]; (2) convergent validity assessed through Average Variance Extracted (AVE), with values above 0.50 indicating adequate convergence [30]; (3) indicator reliability examined through outer loadings, with values above 0.70 preferred; and (4) discriminant validity evaluated using the </w:t>
      </w:r>
      <w:proofErr w:type="spellStart"/>
      <w:r w:rsidRPr="00102674">
        <w:rPr>
          <w:rFonts w:ascii="Times New Roman" w:eastAsia="Times New Roman" w:hAnsi="Times New Roman" w:cs="Times New Roman"/>
          <w:kern w:val="0"/>
          <w:sz w:val="22"/>
          <w:szCs w:val="22"/>
          <w14:ligatures w14:val="none"/>
        </w:rPr>
        <w:t>Heterotrait-Monotrait</w:t>
      </w:r>
      <w:proofErr w:type="spellEnd"/>
      <w:r w:rsidRPr="00102674">
        <w:rPr>
          <w:rFonts w:ascii="Times New Roman" w:eastAsia="Times New Roman" w:hAnsi="Times New Roman" w:cs="Times New Roman"/>
          <w:kern w:val="0"/>
          <w:sz w:val="22"/>
          <w:szCs w:val="22"/>
          <w14:ligatures w14:val="none"/>
        </w:rPr>
        <w:t xml:space="preserve"> (HTMT)ratio, with values below 0.85 indicating adequate discriminant validity [31].</w:t>
      </w:r>
    </w:p>
    <w:p w14:paraId="6952C5EB" w14:textId="4B2751C7" w:rsidR="00742EAE" w:rsidRPr="00102674" w:rsidRDefault="00742EAE"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For the structural model, the following aspects were evaluated: (1) path coefficients and their statistical significance using bootstrapping with 5,000 resamples; (2) coefficient of determination (R²) values to assess the explanatory power of the model; (3) effect sizes (f²) to evaluate the relative impact of predictor constructs; and (4) predictive relevance (Q²) using blindfolding procedures. The significance level was set at p &lt; 0.05 for all hypothesis tests.</w:t>
      </w:r>
    </w:p>
    <w:p w14:paraId="5B95AF74" w14:textId="7EA01F1C" w:rsidR="00742EAE" w:rsidRPr="00102674" w:rsidRDefault="00742EAE"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Prior to hypothesis testing, the data were screened for missing values, outliers, and response patterns. No significant issues were identified that would compromise the validity of the analysis. Common method bias was assessed using Harman’s single-factor test, which revealed that no single factor accounted for more than 50% of the variance, suggesting that common method bias was not a significant concern in this study [32]. Additionally, the variance inflation factor (VIF) values for all constructs were below 3.0, indicating no severe multicollinearity issues among the predictor variables [33].</w:t>
      </w:r>
    </w:p>
    <w:p w14:paraId="5AB29E98" w14:textId="178F656D" w:rsidR="00742EAE" w:rsidRDefault="00742EAE" w:rsidP="00742EAE">
      <w:pPr>
        <w:spacing w:before="120" w:after="120" w:line="240" w:lineRule="auto"/>
        <w:jc w:val="both"/>
        <w:rPr>
          <w:rFonts w:ascii="Times New Roman" w:hAnsi="Times New Roman" w:cs="Times New Roman"/>
          <w:b/>
          <w:bCs/>
          <w:sz w:val="22"/>
          <w:szCs w:val="22"/>
        </w:rPr>
      </w:pPr>
      <w:r w:rsidRPr="00742EAE">
        <w:rPr>
          <w:rFonts w:ascii="Times New Roman" w:hAnsi="Times New Roman" w:cs="Times New Roman"/>
          <w:b/>
          <w:bCs/>
          <w:sz w:val="22"/>
          <w:szCs w:val="22"/>
        </w:rPr>
        <w:t>4. RESULTS</w:t>
      </w:r>
    </w:p>
    <w:p w14:paraId="07916549" w14:textId="308F49F3" w:rsidR="00742EAE" w:rsidRPr="00424AAF" w:rsidRDefault="00742EAE"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4.1. Sample Characteristics</w:t>
      </w:r>
    </w:p>
    <w:p w14:paraId="6B83AA8A" w14:textId="09CC563F" w:rsidR="004C2CE1" w:rsidRDefault="00742EAE" w:rsidP="00A83307">
      <w:pPr>
        <w:tabs>
          <w:tab w:val="right" w:leader="hyphen" w:pos="9072"/>
        </w:tabs>
        <w:spacing w:before="120" w:after="120" w:line="240" w:lineRule="auto"/>
        <w:jc w:val="both"/>
        <w:rPr>
          <w:rFonts w:ascii="Times New Roman" w:hAnsi="Times New Roman" w:cs="Times New Roman"/>
          <w:sz w:val="22"/>
          <w:szCs w:val="22"/>
        </w:rPr>
      </w:pPr>
      <w:r w:rsidRPr="00742EAE">
        <w:rPr>
          <w:rFonts w:ascii="Times New Roman" w:hAnsi="Times New Roman" w:cs="Times New Roman"/>
          <w:sz w:val="22"/>
          <w:szCs w:val="22"/>
        </w:rPr>
        <w:t>T</w:t>
      </w:r>
      <w:r w:rsidRPr="00102674">
        <w:rPr>
          <w:rFonts w:ascii="Times New Roman" w:eastAsia="Times New Roman" w:hAnsi="Times New Roman" w:cs="Times New Roman"/>
          <w:kern w:val="0"/>
          <w:sz w:val="22"/>
          <w:szCs w:val="22"/>
          <w14:ligatures w14:val="none"/>
        </w:rPr>
        <w:t>he final sample consisted of 158 respondents. Table 1 presents the demographic profile of the participa</w:t>
      </w:r>
      <w:r w:rsidRPr="00742EAE">
        <w:rPr>
          <w:rFonts w:ascii="Times New Roman" w:hAnsi="Times New Roman" w:cs="Times New Roman"/>
          <w:sz w:val="22"/>
          <w:szCs w:val="22"/>
        </w:rPr>
        <w:t>nts</w:t>
      </w:r>
      <w:r w:rsidR="00FC5749">
        <w:rPr>
          <w:rFonts w:ascii="Times New Roman" w:hAnsi="Times New Roman" w:cs="Times New Roman"/>
          <w:sz w:val="22"/>
          <w:szCs w:val="22"/>
        </w:rPr>
        <w:t>.</w:t>
      </w:r>
    </w:p>
    <w:p w14:paraId="6FA8A497" w14:textId="1DCAAAF3" w:rsidR="002A4041" w:rsidRPr="002A4041" w:rsidRDefault="002A4041" w:rsidP="002A4041">
      <w:pPr>
        <w:pStyle w:val="Caption"/>
        <w:keepNext/>
        <w:rPr>
          <w:rFonts w:ascii="Times New Roman" w:eastAsia="Times New Roman" w:hAnsi="Times New Roman" w:cs="Times New Roman"/>
          <w:b/>
          <w:i w:val="0"/>
          <w:iCs w:val="0"/>
          <w:color w:val="auto"/>
          <w:kern w:val="0"/>
          <w:sz w:val="20"/>
          <w:szCs w:val="20"/>
          <w14:ligatures w14:val="none"/>
        </w:rPr>
      </w:pPr>
      <w:r w:rsidRPr="002A4041">
        <w:rPr>
          <w:rFonts w:ascii="Times New Roman" w:eastAsia="Times New Roman" w:hAnsi="Times New Roman" w:cs="Times New Roman"/>
          <w:b/>
          <w:i w:val="0"/>
          <w:iCs w:val="0"/>
          <w:color w:val="auto"/>
          <w:kern w:val="0"/>
          <w:sz w:val="20"/>
          <w:szCs w:val="20"/>
          <w14:ligatures w14:val="none"/>
        </w:rPr>
        <w:t xml:space="preserve">Table </w:t>
      </w:r>
      <w:r w:rsidRPr="002A4041">
        <w:rPr>
          <w:rFonts w:ascii="Times New Roman" w:eastAsia="Times New Roman" w:hAnsi="Times New Roman" w:cs="Times New Roman"/>
          <w:b/>
          <w:i w:val="0"/>
          <w:iCs w:val="0"/>
          <w:color w:val="auto"/>
          <w:kern w:val="0"/>
          <w:sz w:val="20"/>
          <w:szCs w:val="20"/>
          <w14:ligatures w14:val="none"/>
        </w:rPr>
        <w:fldChar w:fldCharType="begin"/>
      </w:r>
      <w:r w:rsidRPr="002A4041">
        <w:rPr>
          <w:rFonts w:ascii="Times New Roman" w:eastAsia="Times New Roman" w:hAnsi="Times New Roman" w:cs="Times New Roman"/>
          <w:b/>
          <w:i w:val="0"/>
          <w:iCs w:val="0"/>
          <w:color w:val="auto"/>
          <w:kern w:val="0"/>
          <w:sz w:val="20"/>
          <w:szCs w:val="20"/>
          <w14:ligatures w14:val="none"/>
        </w:rPr>
        <w:instrText xml:space="preserve"> SEQ Table \* ARABIC </w:instrText>
      </w:r>
      <w:r w:rsidRPr="002A4041">
        <w:rPr>
          <w:rFonts w:ascii="Times New Roman" w:eastAsia="Times New Roman" w:hAnsi="Times New Roman" w:cs="Times New Roman"/>
          <w:b/>
          <w:i w:val="0"/>
          <w:iCs w:val="0"/>
          <w:color w:val="auto"/>
          <w:kern w:val="0"/>
          <w:sz w:val="20"/>
          <w:szCs w:val="20"/>
          <w14:ligatures w14:val="none"/>
        </w:rPr>
        <w:fldChar w:fldCharType="separate"/>
      </w:r>
      <w:r w:rsidRPr="002A4041">
        <w:rPr>
          <w:rFonts w:ascii="Times New Roman" w:eastAsia="Times New Roman" w:hAnsi="Times New Roman" w:cs="Times New Roman"/>
          <w:b/>
          <w:i w:val="0"/>
          <w:iCs w:val="0"/>
          <w:color w:val="auto"/>
          <w:kern w:val="0"/>
          <w:sz w:val="20"/>
          <w:szCs w:val="20"/>
          <w14:ligatures w14:val="none"/>
        </w:rPr>
        <w:t>1</w:t>
      </w:r>
      <w:r w:rsidRPr="002A4041">
        <w:rPr>
          <w:rFonts w:ascii="Times New Roman" w:eastAsia="Times New Roman" w:hAnsi="Times New Roman" w:cs="Times New Roman"/>
          <w:b/>
          <w:i w:val="0"/>
          <w:iCs w:val="0"/>
          <w:color w:val="auto"/>
          <w:kern w:val="0"/>
          <w:sz w:val="20"/>
          <w:szCs w:val="20"/>
          <w14:ligatures w14:val="none"/>
        </w:rPr>
        <w:fldChar w:fldCharType="end"/>
      </w:r>
      <w:r w:rsidRPr="002A4041">
        <w:rPr>
          <w:rFonts w:ascii="Times New Roman" w:eastAsia="Times New Roman" w:hAnsi="Times New Roman" w:cs="Times New Roman"/>
          <w:b/>
          <w:i w:val="0"/>
          <w:iCs w:val="0"/>
          <w:color w:val="auto"/>
          <w:kern w:val="0"/>
          <w:sz w:val="20"/>
          <w:szCs w:val="20"/>
          <w14:ligatures w14:val="none"/>
        </w:rPr>
        <w:t xml:space="preserve">. </w:t>
      </w:r>
      <w:r>
        <w:rPr>
          <w:rFonts w:ascii="Times New Roman" w:eastAsia="Times New Roman" w:hAnsi="Times New Roman" w:cs="Times New Roman"/>
          <w:bCs/>
          <w:i w:val="0"/>
          <w:iCs w:val="0"/>
          <w:color w:val="auto"/>
          <w:kern w:val="0"/>
          <w:sz w:val="20"/>
          <w:szCs w:val="20"/>
          <w14:ligatures w14:val="none"/>
        </w:rPr>
        <w:t>D</w:t>
      </w:r>
      <w:r w:rsidRPr="002A4041">
        <w:rPr>
          <w:rFonts w:ascii="Times New Roman" w:eastAsia="Times New Roman" w:hAnsi="Times New Roman" w:cs="Times New Roman"/>
          <w:bCs/>
          <w:i w:val="0"/>
          <w:iCs w:val="0"/>
          <w:color w:val="auto"/>
          <w:kern w:val="0"/>
          <w:sz w:val="20"/>
          <w:szCs w:val="20"/>
          <w14:ligatures w14:val="none"/>
        </w:rPr>
        <w:t xml:space="preserve">emographic profile of </w:t>
      </w:r>
      <w:proofErr w:type="spellStart"/>
      <w:r w:rsidRPr="002A4041">
        <w:rPr>
          <w:rFonts w:ascii="Times New Roman" w:eastAsia="Times New Roman" w:hAnsi="Times New Roman" w:cs="Times New Roman"/>
          <w:bCs/>
          <w:i w:val="0"/>
          <w:iCs w:val="0"/>
          <w:color w:val="auto"/>
          <w:kern w:val="0"/>
          <w:sz w:val="20"/>
          <w:szCs w:val="20"/>
          <w14:ligatures w14:val="none"/>
        </w:rPr>
        <w:t>repondents</w:t>
      </w:r>
      <w:proofErr w:type="spellEnd"/>
      <w:r w:rsidRPr="002A4041">
        <w:rPr>
          <w:rFonts w:ascii="Times New Roman" w:eastAsia="Times New Roman" w:hAnsi="Times New Roman" w:cs="Times New Roman"/>
          <w:bCs/>
          <w:i w:val="0"/>
          <w:iCs w:val="0"/>
          <w:color w:val="auto"/>
          <w:kern w:val="0"/>
          <w:sz w:val="20"/>
          <w:szCs w:val="20"/>
          <w14:ligatures w14:val="none"/>
        </w:rPr>
        <w:t xml:space="preserve"> (n=158)</w:t>
      </w:r>
    </w:p>
    <w:tbl>
      <w:tblPr>
        <w:tblStyle w:val="TableGrid"/>
        <w:tblW w:w="0" w:type="auto"/>
        <w:tblLook w:val="04A0" w:firstRow="1" w:lastRow="0" w:firstColumn="1" w:lastColumn="0" w:noHBand="0" w:noVBand="1"/>
      </w:tblPr>
      <w:tblGrid>
        <w:gridCol w:w="1583"/>
        <w:gridCol w:w="1215"/>
        <w:gridCol w:w="1515"/>
      </w:tblGrid>
      <w:tr w:rsidR="00757E15" w:rsidRPr="00A83307" w14:paraId="000E3A95" w14:textId="77777777" w:rsidTr="002A4041">
        <w:trPr>
          <w:cantSplit/>
          <w:tblHeader/>
        </w:trPr>
        <w:tc>
          <w:tcPr>
            <w:tcW w:w="0" w:type="auto"/>
          </w:tcPr>
          <w:p w14:paraId="366648C4" w14:textId="5A151EFD" w:rsidR="00757E15" w:rsidRPr="00A83307" w:rsidRDefault="00B778EF" w:rsidP="00A83307">
            <w:pPr>
              <w:spacing w:before="120" w:after="120"/>
              <w:jc w:val="center"/>
              <w:rPr>
                <w:rFonts w:ascii="Times New Roman" w:hAnsi="Times New Roman" w:cs="Times New Roman"/>
                <w:b/>
                <w:bCs/>
                <w:sz w:val="22"/>
                <w:szCs w:val="22"/>
              </w:rPr>
            </w:pPr>
            <w:r w:rsidRPr="00A83307">
              <w:rPr>
                <w:rFonts w:ascii="Times New Roman" w:hAnsi="Times New Roman" w:cs="Times New Roman"/>
                <w:b/>
                <w:bCs/>
                <w:sz w:val="22"/>
                <w:szCs w:val="22"/>
              </w:rPr>
              <w:t>Characteristic</w:t>
            </w:r>
          </w:p>
        </w:tc>
        <w:tc>
          <w:tcPr>
            <w:tcW w:w="0" w:type="auto"/>
          </w:tcPr>
          <w:p w14:paraId="0D02688A" w14:textId="21588FF4" w:rsidR="00757E15" w:rsidRPr="00A83307" w:rsidRDefault="00B778EF" w:rsidP="00A83307">
            <w:pPr>
              <w:spacing w:before="120" w:after="120"/>
              <w:jc w:val="center"/>
              <w:rPr>
                <w:rFonts w:ascii="Times New Roman" w:hAnsi="Times New Roman" w:cs="Times New Roman"/>
                <w:b/>
                <w:bCs/>
                <w:sz w:val="22"/>
                <w:szCs w:val="22"/>
              </w:rPr>
            </w:pPr>
            <w:r w:rsidRPr="00A83307">
              <w:rPr>
                <w:rFonts w:ascii="Times New Roman" w:hAnsi="Times New Roman" w:cs="Times New Roman"/>
                <w:b/>
                <w:bCs/>
                <w:sz w:val="22"/>
                <w:szCs w:val="22"/>
              </w:rPr>
              <w:t>Frequency</w:t>
            </w:r>
          </w:p>
        </w:tc>
        <w:tc>
          <w:tcPr>
            <w:tcW w:w="0" w:type="auto"/>
          </w:tcPr>
          <w:p w14:paraId="307127BD" w14:textId="1D1DCF18" w:rsidR="00757E15" w:rsidRPr="00A83307" w:rsidRDefault="00B778EF" w:rsidP="00A83307">
            <w:pPr>
              <w:spacing w:before="120" w:after="120"/>
              <w:jc w:val="center"/>
              <w:rPr>
                <w:rFonts w:ascii="Times New Roman" w:hAnsi="Times New Roman" w:cs="Times New Roman"/>
                <w:b/>
                <w:bCs/>
                <w:sz w:val="22"/>
                <w:szCs w:val="22"/>
              </w:rPr>
            </w:pPr>
            <w:r w:rsidRPr="00A83307">
              <w:rPr>
                <w:rFonts w:ascii="Times New Roman" w:hAnsi="Times New Roman" w:cs="Times New Roman"/>
                <w:b/>
                <w:bCs/>
                <w:sz w:val="22"/>
                <w:szCs w:val="22"/>
              </w:rPr>
              <w:t>Percentage (%)</w:t>
            </w:r>
          </w:p>
        </w:tc>
      </w:tr>
      <w:tr w:rsidR="002A4041" w:rsidRPr="00A83307" w14:paraId="458DEEBF" w14:textId="77777777" w:rsidTr="00A215EF">
        <w:trPr>
          <w:cantSplit/>
          <w:tblHeader/>
        </w:trPr>
        <w:tc>
          <w:tcPr>
            <w:tcW w:w="0" w:type="auto"/>
            <w:gridSpan w:val="3"/>
          </w:tcPr>
          <w:p w14:paraId="629692E3" w14:textId="2B92C825" w:rsidR="002A4041" w:rsidRPr="00A83307" w:rsidRDefault="002A4041" w:rsidP="00742EAE">
            <w:pPr>
              <w:spacing w:before="120" w:after="120"/>
              <w:jc w:val="both"/>
              <w:rPr>
                <w:rFonts w:ascii="Times New Roman" w:hAnsi="Times New Roman" w:cs="Times New Roman"/>
                <w:sz w:val="22"/>
                <w:szCs w:val="22"/>
              </w:rPr>
            </w:pPr>
            <w:r w:rsidRPr="00A83307">
              <w:rPr>
                <w:rFonts w:ascii="Times New Roman" w:hAnsi="Times New Roman" w:cs="Times New Roman"/>
                <w:b/>
                <w:bCs/>
                <w:sz w:val="22"/>
                <w:szCs w:val="22"/>
              </w:rPr>
              <w:t>Gender</w:t>
            </w:r>
          </w:p>
        </w:tc>
      </w:tr>
      <w:tr w:rsidR="00757E15" w:rsidRPr="00A83307" w14:paraId="24C4AA3B" w14:textId="77777777" w:rsidTr="002A4041">
        <w:trPr>
          <w:cantSplit/>
          <w:tblHeader/>
        </w:trPr>
        <w:tc>
          <w:tcPr>
            <w:tcW w:w="0" w:type="auto"/>
          </w:tcPr>
          <w:p w14:paraId="3CEA0D18" w14:textId="1D386B3B"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male</w:t>
            </w:r>
          </w:p>
        </w:tc>
        <w:tc>
          <w:tcPr>
            <w:tcW w:w="0" w:type="auto"/>
          </w:tcPr>
          <w:p w14:paraId="7A051693" w14:textId="3D39034A" w:rsidR="00757E15" w:rsidRPr="00A83307" w:rsidRDefault="00B778EF"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75</w:t>
            </w:r>
          </w:p>
        </w:tc>
        <w:tc>
          <w:tcPr>
            <w:tcW w:w="0" w:type="auto"/>
          </w:tcPr>
          <w:p w14:paraId="30401078" w14:textId="45302FDB" w:rsidR="00757E15" w:rsidRPr="00A83307" w:rsidRDefault="00B778EF"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47.5</w:t>
            </w:r>
          </w:p>
        </w:tc>
      </w:tr>
      <w:tr w:rsidR="00757E15" w:rsidRPr="00A83307" w14:paraId="3904DEEF" w14:textId="77777777" w:rsidTr="002A4041">
        <w:trPr>
          <w:cantSplit/>
          <w:tblHeader/>
        </w:trPr>
        <w:tc>
          <w:tcPr>
            <w:tcW w:w="0" w:type="auto"/>
          </w:tcPr>
          <w:p w14:paraId="27C35CB9" w14:textId="4A2280A6"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female</w:t>
            </w:r>
          </w:p>
        </w:tc>
        <w:tc>
          <w:tcPr>
            <w:tcW w:w="0" w:type="auto"/>
          </w:tcPr>
          <w:p w14:paraId="0CC8DD08" w14:textId="000D1C49" w:rsidR="00757E15" w:rsidRPr="00A83307" w:rsidRDefault="00B778EF"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83</w:t>
            </w:r>
          </w:p>
        </w:tc>
        <w:tc>
          <w:tcPr>
            <w:tcW w:w="0" w:type="auto"/>
          </w:tcPr>
          <w:p w14:paraId="10D43BC0" w14:textId="7C1D1693" w:rsidR="00757E15" w:rsidRPr="00A83307" w:rsidRDefault="00B778EF"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52.5</w:t>
            </w:r>
          </w:p>
        </w:tc>
      </w:tr>
      <w:tr w:rsidR="002A4041" w:rsidRPr="00A83307" w14:paraId="7E1A2C12" w14:textId="77777777" w:rsidTr="000D768C">
        <w:trPr>
          <w:cantSplit/>
          <w:tblHeader/>
        </w:trPr>
        <w:tc>
          <w:tcPr>
            <w:tcW w:w="0" w:type="auto"/>
            <w:gridSpan w:val="3"/>
          </w:tcPr>
          <w:p w14:paraId="6ADB6763" w14:textId="33E84361" w:rsidR="002A4041" w:rsidRPr="00A83307" w:rsidRDefault="002A4041" w:rsidP="00742EAE">
            <w:pPr>
              <w:spacing w:before="120" w:after="120"/>
              <w:jc w:val="both"/>
              <w:rPr>
                <w:rFonts w:ascii="Times New Roman" w:hAnsi="Times New Roman" w:cs="Times New Roman"/>
                <w:sz w:val="22"/>
                <w:szCs w:val="22"/>
              </w:rPr>
            </w:pPr>
            <w:r w:rsidRPr="00A83307">
              <w:rPr>
                <w:rFonts w:ascii="Times New Roman" w:hAnsi="Times New Roman" w:cs="Times New Roman"/>
                <w:b/>
                <w:bCs/>
                <w:sz w:val="22"/>
                <w:szCs w:val="22"/>
              </w:rPr>
              <w:t>Age</w:t>
            </w:r>
          </w:p>
        </w:tc>
      </w:tr>
      <w:tr w:rsidR="00757E15" w:rsidRPr="00A83307" w14:paraId="051CEA4C" w14:textId="77777777" w:rsidTr="002A4041">
        <w:trPr>
          <w:cantSplit/>
          <w:tblHeader/>
        </w:trPr>
        <w:tc>
          <w:tcPr>
            <w:tcW w:w="0" w:type="auto"/>
          </w:tcPr>
          <w:p w14:paraId="0AE95AC8" w14:textId="30BE068D"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18-22 years</w:t>
            </w:r>
          </w:p>
        </w:tc>
        <w:tc>
          <w:tcPr>
            <w:tcW w:w="0" w:type="auto"/>
          </w:tcPr>
          <w:p w14:paraId="354C69F9" w14:textId="703F29FB"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124</w:t>
            </w:r>
          </w:p>
        </w:tc>
        <w:tc>
          <w:tcPr>
            <w:tcW w:w="0" w:type="auto"/>
          </w:tcPr>
          <w:p w14:paraId="4F8A3B97" w14:textId="162E68B8"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78.5</w:t>
            </w:r>
          </w:p>
        </w:tc>
      </w:tr>
      <w:tr w:rsidR="00757E15" w:rsidRPr="00A83307" w14:paraId="633C71F8" w14:textId="77777777" w:rsidTr="002A4041">
        <w:trPr>
          <w:cantSplit/>
          <w:tblHeader/>
        </w:trPr>
        <w:tc>
          <w:tcPr>
            <w:tcW w:w="0" w:type="auto"/>
          </w:tcPr>
          <w:p w14:paraId="4155224D" w14:textId="2ED14D25"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23-25 years</w:t>
            </w:r>
          </w:p>
        </w:tc>
        <w:tc>
          <w:tcPr>
            <w:tcW w:w="0" w:type="auto"/>
          </w:tcPr>
          <w:p w14:paraId="7A11C2C1" w14:textId="3961856F"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28</w:t>
            </w:r>
          </w:p>
        </w:tc>
        <w:tc>
          <w:tcPr>
            <w:tcW w:w="0" w:type="auto"/>
          </w:tcPr>
          <w:p w14:paraId="16695DB4" w14:textId="148F8DD6"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17.7</w:t>
            </w:r>
          </w:p>
        </w:tc>
      </w:tr>
      <w:tr w:rsidR="00757E15" w:rsidRPr="00A83307" w14:paraId="1A311BC1" w14:textId="77777777" w:rsidTr="002A4041">
        <w:trPr>
          <w:cantSplit/>
          <w:tblHeader/>
        </w:trPr>
        <w:tc>
          <w:tcPr>
            <w:tcW w:w="0" w:type="auto"/>
          </w:tcPr>
          <w:p w14:paraId="20ED1E0C" w14:textId="4E4B33BC"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Above 25 years</w:t>
            </w:r>
          </w:p>
        </w:tc>
        <w:tc>
          <w:tcPr>
            <w:tcW w:w="0" w:type="auto"/>
          </w:tcPr>
          <w:p w14:paraId="43A67BDD" w14:textId="6D48CD16"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6</w:t>
            </w:r>
          </w:p>
        </w:tc>
        <w:tc>
          <w:tcPr>
            <w:tcW w:w="0" w:type="auto"/>
          </w:tcPr>
          <w:p w14:paraId="64EAAE64" w14:textId="67369D16"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3.8</w:t>
            </w:r>
          </w:p>
        </w:tc>
      </w:tr>
      <w:tr w:rsidR="002A4041" w:rsidRPr="00A83307" w14:paraId="7E37CA75" w14:textId="77777777" w:rsidTr="004E0278">
        <w:trPr>
          <w:cantSplit/>
          <w:tblHeader/>
        </w:trPr>
        <w:tc>
          <w:tcPr>
            <w:tcW w:w="0" w:type="auto"/>
            <w:gridSpan w:val="3"/>
          </w:tcPr>
          <w:p w14:paraId="1D0C5C25" w14:textId="5B760C03" w:rsidR="002A4041" w:rsidRPr="00A83307" w:rsidRDefault="002A4041" w:rsidP="00742EAE">
            <w:pPr>
              <w:spacing w:before="120" w:after="120"/>
              <w:jc w:val="both"/>
              <w:rPr>
                <w:rFonts w:ascii="Times New Roman" w:hAnsi="Times New Roman" w:cs="Times New Roman"/>
                <w:sz w:val="22"/>
                <w:szCs w:val="22"/>
              </w:rPr>
            </w:pPr>
            <w:r w:rsidRPr="00A83307">
              <w:rPr>
                <w:rFonts w:ascii="Times New Roman" w:hAnsi="Times New Roman" w:cs="Times New Roman"/>
                <w:b/>
                <w:bCs/>
                <w:sz w:val="22"/>
                <w:szCs w:val="22"/>
              </w:rPr>
              <w:t>Academic Year</w:t>
            </w:r>
          </w:p>
        </w:tc>
      </w:tr>
      <w:tr w:rsidR="00757E15" w:rsidRPr="00A83307" w14:paraId="43D3878E" w14:textId="77777777" w:rsidTr="002A4041">
        <w:trPr>
          <w:cantSplit/>
          <w:tblHeader/>
        </w:trPr>
        <w:tc>
          <w:tcPr>
            <w:tcW w:w="0" w:type="auto"/>
          </w:tcPr>
          <w:p w14:paraId="69028464" w14:textId="6DB31E60" w:rsidR="00757E15" w:rsidRPr="00A83307" w:rsidRDefault="002547A0"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Second year</w:t>
            </w:r>
          </w:p>
        </w:tc>
        <w:tc>
          <w:tcPr>
            <w:tcW w:w="0" w:type="auto"/>
          </w:tcPr>
          <w:p w14:paraId="209DE2E5" w14:textId="75FD52A1"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72</w:t>
            </w:r>
          </w:p>
        </w:tc>
        <w:tc>
          <w:tcPr>
            <w:tcW w:w="0" w:type="auto"/>
          </w:tcPr>
          <w:p w14:paraId="64163A9D" w14:textId="31D71780"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45.6</w:t>
            </w:r>
          </w:p>
        </w:tc>
      </w:tr>
      <w:tr w:rsidR="00757E15" w:rsidRPr="00A83307" w14:paraId="0495696B" w14:textId="77777777" w:rsidTr="002A4041">
        <w:trPr>
          <w:cantSplit/>
          <w:tblHeader/>
        </w:trPr>
        <w:tc>
          <w:tcPr>
            <w:tcW w:w="0" w:type="auto"/>
          </w:tcPr>
          <w:p w14:paraId="2504295B" w14:textId="2C3BD82A" w:rsidR="00757E15" w:rsidRPr="00A83307" w:rsidRDefault="002547A0"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Third year</w:t>
            </w:r>
          </w:p>
        </w:tc>
        <w:tc>
          <w:tcPr>
            <w:tcW w:w="0" w:type="auto"/>
          </w:tcPr>
          <w:p w14:paraId="2BB34893" w14:textId="4F9A33A7"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52</w:t>
            </w:r>
          </w:p>
        </w:tc>
        <w:tc>
          <w:tcPr>
            <w:tcW w:w="0" w:type="auto"/>
          </w:tcPr>
          <w:p w14:paraId="17F3F1F1" w14:textId="1E930086"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32.9</w:t>
            </w:r>
          </w:p>
        </w:tc>
      </w:tr>
      <w:tr w:rsidR="00757E15" w:rsidRPr="00A83307" w14:paraId="52FDA372" w14:textId="77777777" w:rsidTr="002A4041">
        <w:trPr>
          <w:cantSplit/>
          <w:tblHeader/>
        </w:trPr>
        <w:tc>
          <w:tcPr>
            <w:tcW w:w="0" w:type="auto"/>
          </w:tcPr>
          <w:p w14:paraId="72F9F08E" w14:textId="79701984" w:rsidR="00757E15" w:rsidRPr="00A83307" w:rsidRDefault="002547A0"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Fourth year</w:t>
            </w:r>
          </w:p>
        </w:tc>
        <w:tc>
          <w:tcPr>
            <w:tcW w:w="0" w:type="auto"/>
          </w:tcPr>
          <w:p w14:paraId="798E6ABF" w14:textId="7E627ACC"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34</w:t>
            </w:r>
          </w:p>
        </w:tc>
        <w:tc>
          <w:tcPr>
            <w:tcW w:w="0" w:type="auto"/>
          </w:tcPr>
          <w:p w14:paraId="67A228A1" w14:textId="7794E215"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21.5</w:t>
            </w:r>
          </w:p>
        </w:tc>
      </w:tr>
    </w:tbl>
    <w:p w14:paraId="02C83577" w14:textId="50FFCE7D" w:rsidR="002547A0" w:rsidRDefault="00FC5749"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Beyond demographic characteristics, the survey examined students’ e-learning usage pat terns and password security practices. Figure 2 illustrates the frequency of e-learning system usage, revealing that 55.8% of respondents accessed e-learning platforms only when necessary for assignments or tests, 31.3% used them 2-3 times per week for regular study activities, and 12.9% were daily users. This usage pattern suggests that while e-learning has become an integral part of students’ academic lives, the majority still adopt a task-oriented approach to platform engagement.</w:t>
      </w:r>
    </w:p>
    <w:p w14:paraId="19FC284A" w14:textId="2671D97B" w:rsidR="00A83307" w:rsidRDefault="0084576F" w:rsidP="0084576F">
      <w:pPr>
        <w:tabs>
          <w:tab w:val="right" w:leader="hyphen" w:pos="9072"/>
        </w:tabs>
        <w:spacing w:before="120" w:after="120" w:line="240" w:lineRule="auto"/>
        <w:rPr>
          <w:rFonts w:ascii="Times New Roman" w:hAnsi="Times New Roman" w:cs="Times New Roman"/>
          <w:sz w:val="22"/>
          <w:szCs w:val="22"/>
        </w:rPr>
      </w:pPr>
      <w:r>
        <w:rPr>
          <w:noProof/>
        </w:rPr>
        <w:drawing>
          <wp:inline distT="0" distB="0" distL="0" distR="0" wp14:anchorId="3F190D1D" wp14:editId="374D4AC4">
            <wp:extent cx="1993900" cy="2457189"/>
            <wp:effectExtent l="0" t="0" r="6350" b="635"/>
            <wp:docPr id="866457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021" t="2319" r="12329" b="533"/>
                    <a:stretch>
                      <a:fillRect/>
                    </a:stretch>
                  </pic:blipFill>
                  <pic:spPr bwMode="auto">
                    <a:xfrm>
                      <a:off x="0" y="0"/>
                      <a:ext cx="2003757" cy="2469336"/>
                    </a:xfrm>
                    <a:prstGeom prst="rect">
                      <a:avLst/>
                    </a:prstGeom>
                    <a:noFill/>
                    <a:ln>
                      <a:noFill/>
                    </a:ln>
                    <a:extLst>
                      <a:ext uri="{53640926-AAD7-44D8-BBD7-CCE9431645EC}">
                        <a14:shadowObscured xmlns:a14="http://schemas.microsoft.com/office/drawing/2010/main"/>
                      </a:ext>
                    </a:extLst>
                  </pic:spPr>
                </pic:pic>
              </a:graphicData>
            </a:graphic>
          </wp:inline>
        </w:drawing>
      </w:r>
    </w:p>
    <w:p w14:paraId="61E16657" w14:textId="324D27C7" w:rsidR="00A83307" w:rsidRDefault="00F0126B" w:rsidP="004C2CE1">
      <w:pPr>
        <w:spacing w:before="120" w:after="120" w:line="240" w:lineRule="auto"/>
        <w:rPr>
          <w:rFonts w:ascii="Times New Roman" w:hAnsi="Times New Roman" w:cs="Times New Roman"/>
          <w:sz w:val="20"/>
          <w:szCs w:val="20"/>
        </w:rPr>
      </w:pPr>
      <w:r w:rsidRPr="00F0126B">
        <w:rPr>
          <w:rFonts w:ascii="Times New Roman" w:hAnsi="Times New Roman" w:cs="Times New Roman"/>
          <w:b/>
          <w:bCs/>
          <w:sz w:val="20"/>
          <w:szCs w:val="20"/>
        </w:rPr>
        <w:t>Figure 2.</w:t>
      </w:r>
      <w:r w:rsidRPr="00F0126B">
        <w:rPr>
          <w:rFonts w:ascii="Times New Roman" w:hAnsi="Times New Roman" w:cs="Times New Roman"/>
          <w:sz w:val="20"/>
          <w:szCs w:val="20"/>
        </w:rPr>
        <w:t xml:space="preserve"> Frequency of</w:t>
      </w:r>
      <w:r w:rsidR="00A83307">
        <w:rPr>
          <w:rFonts w:ascii="Times New Roman" w:hAnsi="Times New Roman" w:cs="Times New Roman"/>
          <w:sz w:val="20"/>
          <w:szCs w:val="20"/>
        </w:rPr>
        <w:t xml:space="preserve"> e</w:t>
      </w:r>
      <w:r w:rsidRPr="00F0126B">
        <w:rPr>
          <w:rFonts w:ascii="Times New Roman" w:hAnsi="Times New Roman" w:cs="Times New Roman"/>
          <w:sz w:val="20"/>
          <w:szCs w:val="20"/>
        </w:rPr>
        <w:t xml:space="preserve">-learning </w:t>
      </w:r>
      <w:r w:rsidR="00A83307">
        <w:rPr>
          <w:rFonts w:ascii="Times New Roman" w:hAnsi="Times New Roman" w:cs="Times New Roman"/>
          <w:sz w:val="20"/>
          <w:szCs w:val="20"/>
        </w:rPr>
        <w:t>s</w:t>
      </w:r>
      <w:r w:rsidRPr="00F0126B">
        <w:rPr>
          <w:rFonts w:ascii="Times New Roman" w:hAnsi="Times New Roman" w:cs="Times New Roman"/>
          <w:sz w:val="20"/>
          <w:szCs w:val="20"/>
        </w:rPr>
        <w:t xml:space="preserve">ystem </w:t>
      </w:r>
      <w:r w:rsidR="00A83307">
        <w:rPr>
          <w:rFonts w:ascii="Times New Roman" w:hAnsi="Times New Roman" w:cs="Times New Roman"/>
          <w:sz w:val="20"/>
          <w:szCs w:val="20"/>
        </w:rPr>
        <w:t>u</w:t>
      </w:r>
      <w:r w:rsidRPr="00F0126B">
        <w:rPr>
          <w:rFonts w:ascii="Times New Roman" w:hAnsi="Times New Roman" w:cs="Times New Roman"/>
          <w:sz w:val="20"/>
          <w:szCs w:val="20"/>
        </w:rPr>
        <w:t>sage</w:t>
      </w:r>
    </w:p>
    <w:p w14:paraId="04104DD6" w14:textId="590AB0CC" w:rsidR="00DC6B85" w:rsidRDefault="00C35FDE" w:rsidP="004C2CE1">
      <w:pPr>
        <w:spacing w:before="120" w:after="120" w:line="240" w:lineRule="auto"/>
        <w:rPr>
          <w:rFonts w:ascii="Times New Roman" w:hAnsi="Times New Roman" w:cs="Times New Roman"/>
          <w:sz w:val="22"/>
          <w:szCs w:val="22"/>
        </w:rPr>
      </w:pPr>
      <w:r>
        <w:rPr>
          <w:noProof/>
        </w:rPr>
        <w:lastRenderedPageBreak/>
        <w:drawing>
          <wp:inline distT="0" distB="0" distL="0" distR="0" wp14:anchorId="47E139F6" wp14:editId="33AE656C">
            <wp:extent cx="2038142" cy="2844136"/>
            <wp:effectExtent l="0" t="0" r="635" b="0"/>
            <wp:docPr id="26302627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19894" r="19038"/>
                    <a:stretch>
                      <a:fillRect/>
                    </a:stretch>
                  </pic:blipFill>
                  <pic:spPr bwMode="auto">
                    <a:xfrm>
                      <a:off x="0" y="0"/>
                      <a:ext cx="2049855" cy="2860481"/>
                    </a:xfrm>
                    <a:prstGeom prst="rect">
                      <a:avLst/>
                    </a:prstGeom>
                    <a:noFill/>
                    <a:ln>
                      <a:noFill/>
                    </a:ln>
                    <a:extLst>
                      <a:ext uri="{53640926-AAD7-44D8-BBD7-CCE9431645EC}">
                        <a14:shadowObscured xmlns:a14="http://schemas.microsoft.com/office/drawing/2010/main"/>
                      </a:ext>
                    </a:extLst>
                  </pic:spPr>
                </pic:pic>
              </a:graphicData>
            </a:graphic>
          </wp:inline>
        </w:drawing>
      </w:r>
    </w:p>
    <w:p w14:paraId="4D13289C" w14:textId="3DEBBA6C" w:rsidR="00F0126B" w:rsidRDefault="00F0126B" w:rsidP="004C2CE1">
      <w:pPr>
        <w:spacing w:before="120" w:after="120" w:line="240" w:lineRule="auto"/>
        <w:rPr>
          <w:rFonts w:ascii="Times New Roman" w:hAnsi="Times New Roman" w:cs="Times New Roman"/>
          <w:sz w:val="22"/>
          <w:szCs w:val="22"/>
        </w:rPr>
      </w:pPr>
      <w:r w:rsidRPr="00F0126B">
        <w:rPr>
          <w:rFonts w:ascii="Times New Roman" w:hAnsi="Times New Roman" w:cs="Times New Roman"/>
          <w:b/>
          <w:bCs/>
          <w:sz w:val="20"/>
          <w:szCs w:val="20"/>
        </w:rPr>
        <w:t>Figure 3</w:t>
      </w:r>
      <w:r w:rsidRPr="00F0126B">
        <w:rPr>
          <w:rFonts w:ascii="Times New Roman" w:hAnsi="Times New Roman" w:cs="Times New Roman"/>
          <w:sz w:val="22"/>
          <w:szCs w:val="22"/>
        </w:rPr>
        <w:t xml:space="preserve">. </w:t>
      </w:r>
      <w:r w:rsidR="00447EA2" w:rsidRPr="00447EA2">
        <w:rPr>
          <w:rFonts w:ascii="Times New Roman" w:hAnsi="Times New Roman" w:cs="Times New Roman"/>
          <w:sz w:val="20"/>
          <w:szCs w:val="20"/>
        </w:rPr>
        <w:t xml:space="preserve">Password </w:t>
      </w:r>
      <w:r w:rsidR="00447EA2">
        <w:rPr>
          <w:rFonts w:ascii="Times New Roman" w:hAnsi="Times New Roman" w:cs="Times New Roman"/>
          <w:sz w:val="20"/>
          <w:szCs w:val="20"/>
        </w:rPr>
        <w:t>r</w:t>
      </w:r>
      <w:r w:rsidR="00447EA2" w:rsidRPr="00447EA2">
        <w:rPr>
          <w:rFonts w:ascii="Times New Roman" w:hAnsi="Times New Roman" w:cs="Times New Roman"/>
          <w:sz w:val="20"/>
          <w:szCs w:val="20"/>
        </w:rPr>
        <w:t xml:space="preserve">euse </w:t>
      </w:r>
      <w:r w:rsidR="00447EA2">
        <w:rPr>
          <w:rFonts w:ascii="Times New Roman" w:hAnsi="Times New Roman" w:cs="Times New Roman"/>
          <w:sz w:val="20"/>
          <w:szCs w:val="20"/>
        </w:rPr>
        <w:t>p</w:t>
      </w:r>
      <w:r w:rsidR="00447EA2" w:rsidRPr="00447EA2">
        <w:rPr>
          <w:rFonts w:ascii="Times New Roman" w:hAnsi="Times New Roman" w:cs="Times New Roman"/>
          <w:sz w:val="20"/>
          <w:szCs w:val="20"/>
        </w:rPr>
        <w:t>atterns</w:t>
      </w:r>
    </w:p>
    <w:p w14:paraId="5A747A2B" w14:textId="17EBD33A" w:rsidR="00DC6B85" w:rsidRPr="00102674" w:rsidRDefault="00C52497"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Figure 3 presents password management practices among respondents, revealing significant security vulnerabilities. The analysis shows that 36.1% of students reported never remembering or not knowing whether they reuse pass words across platforms, indicating low pass word awareness. Another 28.6% acknowledged </w:t>
      </w:r>
      <w:r w:rsidRPr="00102674">
        <w:rPr>
          <w:rFonts w:ascii="Times New Roman" w:eastAsia="Times New Roman" w:hAnsi="Times New Roman" w:cs="Times New Roman"/>
          <w:kern w:val="0"/>
          <w:sz w:val="22"/>
          <w:szCs w:val="22"/>
          <w14:ligatures w14:val="none"/>
        </w:rPr>
        <w:t>having a few identical or very similar pass words for most accounts, while 25.2% admit ted to not using the same password but selecting similar passwords across different plat forms. Only 10.2%ofrespondents reported using completely unique passwords for each account. These concerning patterns highlight the prevalence of weak password hygiene practices, which pose substantial risks to personal data security. Taken together, approximately 64.7% of respondents demonstrate insecure password behaviors through password reuse or highly similar credentials across platforms, indicating suboptimal security practices among students and emphasizing the need to strengthen cybersecurity awareness and promote safer password management within E-learning environments.</w:t>
      </w:r>
    </w:p>
    <w:p w14:paraId="4BB24A3E" w14:textId="045D316C" w:rsidR="00C52497" w:rsidRPr="00424AAF" w:rsidRDefault="004D0395"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4.2. Measurement model evaluation</w:t>
      </w:r>
    </w:p>
    <w:p w14:paraId="78978AC9" w14:textId="01700713" w:rsidR="009B46F0" w:rsidRPr="00102674" w:rsidRDefault="003036B1"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sectPr w:rsidR="009B46F0" w:rsidRPr="00102674" w:rsidSect="00030CC9">
          <w:type w:val="continuous"/>
          <w:pgSz w:w="11907" w:h="16840" w:code="9"/>
          <w:pgMar w:top="1134" w:right="1134" w:bottom="1134" w:left="1418" w:header="709" w:footer="709" w:gutter="0"/>
          <w:cols w:num="2" w:space="708"/>
          <w:docGrid w:linePitch="360"/>
        </w:sectPr>
      </w:pPr>
      <w:r w:rsidRPr="003036B1">
        <w:rPr>
          <w:rFonts w:ascii="Times New Roman" w:hAnsi="Times New Roman" w:cs="Times New Roman"/>
          <w:sz w:val="22"/>
          <w:szCs w:val="22"/>
        </w:rPr>
        <w:t xml:space="preserve">The measurement model was evaluated based on a set of </w:t>
      </w:r>
      <w:r w:rsidRPr="00424AAF">
        <w:rPr>
          <w:rFonts w:ascii="Times New Roman" w:eastAsia="Times New Roman" w:hAnsi="Times New Roman" w:cs="Times New Roman"/>
          <w:kern w:val="0"/>
          <w:sz w:val="22"/>
          <w:szCs w:val="22"/>
          <w14:ligatures w14:val="none"/>
        </w:rPr>
        <w:t>reliability</w:t>
      </w:r>
      <w:r w:rsidRPr="003036B1">
        <w:rPr>
          <w:rFonts w:ascii="Times New Roman" w:hAnsi="Times New Roman" w:cs="Times New Roman"/>
          <w:sz w:val="22"/>
          <w:szCs w:val="22"/>
        </w:rPr>
        <w:t xml:space="preserve"> and validity criteria to ensure the psychometric robustness of the constructs prior to the structural model analysis. As mentioned in Table 2, the assessment focused on examining factor loadings, composite reliability, and convergent validity of the variables within </w:t>
      </w:r>
      <w:r w:rsidRPr="00102674">
        <w:rPr>
          <w:rFonts w:ascii="Times New Roman" w:eastAsia="Times New Roman" w:hAnsi="Times New Roman" w:cs="Times New Roman"/>
          <w:kern w:val="0"/>
          <w:sz w:val="22"/>
          <w:szCs w:val="22"/>
          <w14:ligatures w14:val="none"/>
        </w:rPr>
        <w:t>the extended PMT framework</w:t>
      </w:r>
    </w:p>
    <w:p w14:paraId="64E98874" w14:textId="5EE94894" w:rsidR="008142B4" w:rsidRPr="00DE7A06" w:rsidRDefault="008142B4" w:rsidP="00DE7A06">
      <w:pPr>
        <w:spacing w:after="0"/>
        <w:rPr>
          <w:rFonts w:ascii="Times New Roman" w:eastAsia="Times New Roman" w:hAnsi="Times New Roman" w:cs="Times New Roman"/>
          <w:b/>
          <w:kern w:val="0"/>
          <w:sz w:val="20"/>
          <w:szCs w:val="20"/>
          <w14:ligatures w14:val="none"/>
        </w:rPr>
        <w:sectPr w:rsidR="008142B4" w:rsidRPr="00DE7A06" w:rsidSect="008142B4">
          <w:type w:val="continuous"/>
          <w:pgSz w:w="11907" w:h="16840" w:code="9"/>
          <w:pgMar w:top="1134" w:right="1134" w:bottom="1134" w:left="1418" w:header="709" w:footer="709" w:gutter="0"/>
          <w:cols w:space="708"/>
          <w:docGrid w:linePitch="360"/>
        </w:sectPr>
      </w:pPr>
      <w:r w:rsidRPr="00DE7A06">
        <w:rPr>
          <w:rFonts w:ascii="Times New Roman" w:eastAsia="Times New Roman" w:hAnsi="Times New Roman" w:cs="Times New Roman"/>
          <w:b/>
          <w:kern w:val="0"/>
          <w:sz w:val="20"/>
          <w:szCs w:val="20"/>
          <w14:ligatures w14:val="none"/>
        </w:rPr>
        <w:t xml:space="preserve">Table 2. </w:t>
      </w:r>
      <w:r w:rsidRPr="00DE7A06">
        <w:rPr>
          <w:rFonts w:ascii="Times New Roman" w:eastAsia="Times New Roman" w:hAnsi="Times New Roman" w:cs="Times New Roman"/>
          <w:bCs/>
          <w:kern w:val="0"/>
          <w:sz w:val="20"/>
          <w:szCs w:val="20"/>
          <w14:ligatures w14:val="none"/>
        </w:rPr>
        <w:t>Measurement model evaluation result</w:t>
      </w:r>
    </w:p>
    <w:tbl>
      <w:tblPr>
        <w:tblStyle w:val="TableGrid"/>
        <w:tblW w:w="5000" w:type="pct"/>
        <w:tblLook w:val="0400" w:firstRow="0" w:lastRow="0" w:firstColumn="0" w:lastColumn="0" w:noHBand="0" w:noVBand="1"/>
      </w:tblPr>
      <w:tblGrid>
        <w:gridCol w:w="731"/>
        <w:gridCol w:w="2161"/>
        <w:gridCol w:w="1617"/>
        <w:gridCol w:w="1768"/>
        <w:gridCol w:w="1592"/>
        <w:gridCol w:w="1476"/>
      </w:tblGrid>
      <w:tr w:rsidR="002547A0" w:rsidRPr="00627D28" w14:paraId="5067B3FF" w14:textId="77777777" w:rsidTr="00A83307">
        <w:tc>
          <w:tcPr>
            <w:tcW w:w="1538" w:type="pct"/>
            <w:gridSpan w:val="2"/>
          </w:tcPr>
          <w:p w14:paraId="6A181585" w14:textId="2C0C6D2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Construct /</w:t>
            </w:r>
            <w:r w:rsidR="00190999" w:rsidRPr="00A83307">
              <w:rPr>
                <w:rFonts w:ascii="Times New Roman" w:eastAsia="Times New Roman" w:hAnsi="Times New Roman" w:cs="Times New Roman"/>
                <w:b/>
                <w:bCs/>
                <w:sz w:val="22"/>
                <w:szCs w:val="22"/>
              </w:rPr>
              <w:t xml:space="preserve"> </w:t>
            </w:r>
            <w:r w:rsidRPr="00A83307">
              <w:rPr>
                <w:rFonts w:ascii="Times New Roman" w:eastAsia="Times New Roman" w:hAnsi="Times New Roman" w:cs="Times New Roman"/>
                <w:b/>
                <w:bCs/>
                <w:sz w:val="22"/>
                <w:szCs w:val="22"/>
              </w:rPr>
              <w:t>Indicators</w:t>
            </w:r>
          </w:p>
        </w:tc>
        <w:tc>
          <w:tcPr>
            <w:tcW w:w="868" w:type="pct"/>
          </w:tcPr>
          <w:p w14:paraId="38FE8CD2" w14:textId="77777777" w:rsidR="002547A0" w:rsidRPr="00A83307" w:rsidRDefault="002547A0" w:rsidP="00DE7A06">
            <w:pPr>
              <w:contextualSpacing/>
              <w:jc w:val="center"/>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CR</w:t>
            </w:r>
          </w:p>
        </w:tc>
        <w:tc>
          <w:tcPr>
            <w:tcW w:w="948" w:type="pct"/>
          </w:tcPr>
          <w:p w14:paraId="186D37A6" w14:textId="77777777" w:rsidR="002547A0" w:rsidRPr="00A83307" w:rsidRDefault="002547A0" w:rsidP="00DE7A06">
            <w:pPr>
              <w:contextualSpacing/>
              <w:jc w:val="center"/>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AVE</w:t>
            </w:r>
          </w:p>
        </w:tc>
        <w:tc>
          <w:tcPr>
            <w:tcW w:w="854" w:type="pct"/>
          </w:tcPr>
          <w:p w14:paraId="30FC893D" w14:textId="77777777" w:rsidR="002547A0" w:rsidRPr="00A83307" w:rsidRDefault="002547A0" w:rsidP="00DE7A06">
            <w:pPr>
              <w:contextualSpacing/>
              <w:jc w:val="center"/>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α</w:t>
            </w:r>
          </w:p>
        </w:tc>
        <w:tc>
          <w:tcPr>
            <w:tcW w:w="792" w:type="pct"/>
          </w:tcPr>
          <w:p w14:paraId="6329A9E5" w14:textId="77777777" w:rsidR="002547A0" w:rsidRPr="00A83307" w:rsidRDefault="002547A0" w:rsidP="00DE7A06">
            <w:pPr>
              <w:contextualSpacing/>
              <w:jc w:val="center"/>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FL</w:t>
            </w:r>
          </w:p>
        </w:tc>
      </w:tr>
      <w:tr w:rsidR="002547A0" w:rsidRPr="00627D28" w14:paraId="2606E32B" w14:textId="77777777" w:rsidTr="00A83307">
        <w:tc>
          <w:tcPr>
            <w:tcW w:w="1538" w:type="pct"/>
            <w:gridSpan w:val="2"/>
          </w:tcPr>
          <w:p w14:paraId="35711681"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Perceived Severity (SE)</w:t>
            </w:r>
          </w:p>
        </w:tc>
        <w:tc>
          <w:tcPr>
            <w:tcW w:w="868" w:type="pct"/>
          </w:tcPr>
          <w:p w14:paraId="4E7916AC"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0.8078</w:t>
            </w:r>
          </w:p>
        </w:tc>
        <w:tc>
          <w:tcPr>
            <w:tcW w:w="948" w:type="pct"/>
          </w:tcPr>
          <w:p w14:paraId="1667AD16"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0.5997</w:t>
            </w:r>
          </w:p>
        </w:tc>
        <w:tc>
          <w:tcPr>
            <w:tcW w:w="854" w:type="pct"/>
          </w:tcPr>
          <w:p w14:paraId="2267EE59"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0.6196</w:t>
            </w:r>
          </w:p>
        </w:tc>
        <w:tc>
          <w:tcPr>
            <w:tcW w:w="792" w:type="pct"/>
          </w:tcPr>
          <w:p w14:paraId="082F9F82"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61DEB8EF" w14:textId="77777777" w:rsidTr="00A83307">
        <w:tc>
          <w:tcPr>
            <w:tcW w:w="379" w:type="pct"/>
          </w:tcPr>
          <w:p w14:paraId="7145B12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SE1</w:t>
            </w:r>
          </w:p>
        </w:tc>
        <w:tc>
          <w:tcPr>
            <w:tcW w:w="3829" w:type="pct"/>
            <w:gridSpan w:val="4"/>
          </w:tcPr>
          <w:p w14:paraId="19A9F86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If my personal data is leaked on E-learning, the impact could be severe.</w:t>
            </w:r>
          </w:p>
        </w:tc>
        <w:tc>
          <w:tcPr>
            <w:tcW w:w="792" w:type="pct"/>
          </w:tcPr>
          <w:p w14:paraId="28ABCCD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0.8879</w:t>
            </w:r>
          </w:p>
        </w:tc>
      </w:tr>
      <w:tr w:rsidR="002547A0" w:rsidRPr="00627D28" w14:paraId="59ECC4C1" w14:textId="77777777" w:rsidTr="00A83307">
        <w:tc>
          <w:tcPr>
            <w:tcW w:w="379" w:type="pct"/>
          </w:tcPr>
          <w:p w14:paraId="38699EB0"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SE2</w:t>
            </w:r>
          </w:p>
        </w:tc>
        <w:tc>
          <w:tcPr>
            <w:tcW w:w="3829" w:type="pct"/>
            <w:gridSpan w:val="4"/>
          </w:tcPr>
          <w:p w14:paraId="46F99510"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Information leakage will have a negative impact on me</w:t>
            </w:r>
            <w:r w:rsidRPr="00A83307">
              <w:rPr>
                <w:rFonts w:ascii="Times New Roman" w:eastAsia="Times New Roman" w:hAnsi="Times New Roman" w:cs="Times New Roman"/>
                <w:color w:val="000000"/>
                <w:sz w:val="22"/>
                <w:szCs w:val="22"/>
              </w:rPr>
              <w:t>.</w:t>
            </w:r>
          </w:p>
        </w:tc>
        <w:tc>
          <w:tcPr>
            <w:tcW w:w="792" w:type="pct"/>
          </w:tcPr>
          <w:p w14:paraId="6FD85975"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0.8885</w:t>
            </w:r>
          </w:p>
        </w:tc>
      </w:tr>
      <w:tr w:rsidR="002547A0" w:rsidRPr="00627D28" w14:paraId="486F5CBD" w14:textId="77777777" w:rsidTr="00A83307">
        <w:tc>
          <w:tcPr>
            <w:tcW w:w="379" w:type="pct"/>
          </w:tcPr>
          <w:p w14:paraId="6B4505A4"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SE3</w:t>
            </w:r>
          </w:p>
        </w:tc>
        <w:tc>
          <w:tcPr>
            <w:tcW w:w="3829" w:type="pct"/>
            <w:gridSpan w:val="4"/>
          </w:tcPr>
          <w:p w14:paraId="51F64323" w14:textId="15DB3BF4"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do not believe that the disclosure of personal data on E-learning is a serious</w:t>
            </w:r>
            <w:r w:rsidR="00DE7A06">
              <w:rPr>
                <w:rFonts w:ascii="Times New Roman" w:eastAsia="Times New Roman" w:hAnsi="Times New Roman" w:cs="Times New Roman"/>
                <w:sz w:val="22"/>
                <w:szCs w:val="22"/>
              </w:rPr>
              <w:t xml:space="preserve"> </w:t>
            </w:r>
            <w:r w:rsidRPr="00A83307">
              <w:rPr>
                <w:rFonts w:ascii="Times New Roman" w:eastAsia="Times New Roman" w:hAnsi="Times New Roman" w:cs="Times New Roman"/>
                <w:sz w:val="22"/>
                <w:szCs w:val="22"/>
              </w:rPr>
              <w:t>issue.</w:t>
            </w:r>
          </w:p>
        </w:tc>
        <w:tc>
          <w:tcPr>
            <w:tcW w:w="792" w:type="pct"/>
          </w:tcPr>
          <w:p w14:paraId="6F7A788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0.4705</w:t>
            </w:r>
          </w:p>
        </w:tc>
      </w:tr>
      <w:tr w:rsidR="002547A0" w:rsidRPr="00627D28" w14:paraId="13265B0C" w14:textId="77777777" w:rsidTr="00A83307">
        <w:tc>
          <w:tcPr>
            <w:tcW w:w="1538" w:type="pct"/>
            <w:gridSpan w:val="2"/>
          </w:tcPr>
          <w:p w14:paraId="73459C65"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Perceived Vulnerability (PV)</w:t>
            </w:r>
          </w:p>
        </w:tc>
        <w:tc>
          <w:tcPr>
            <w:tcW w:w="868" w:type="pct"/>
          </w:tcPr>
          <w:p w14:paraId="508DB172"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0.8136</w:t>
            </w:r>
          </w:p>
        </w:tc>
        <w:tc>
          <w:tcPr>
            <w:tcW w:w="948" w:type="pct"/>
          </w:tcPr>
          <w:p w14:paraId="66DD4BD6"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0.5997</w:t>
            </w:r>
          </w:p>
        </w:tc>
        <w:tc>
          <w:tcPr>
            <w:tcW w:w="854" w:type="pct"/>
          </w:tcPr>
          <w:p w14:paraId="52B34062"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0.6512</w:t>
            </w:r>
          </w:p>
        </w:tc>
        <w:tc>
          <w:tcPr>
            <w:tcW w:w="792" w:type="pct"/>
          </w:tcPr>
          <w:p w14:paraId="41B9E22B"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5EAADBF" w14:textId="77777777" w:rsidTr="00A83307">
        <w:tc>
          <w:tcPr>
            <w:tcW w:w="379" w:type="pct"/>
          </w:tcPr>
          <w:p w14:paraId="417FA384"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PV1</w:t>
            </w:r>
          </w:p>
        </w:tc>
        <w:tc>
          <w:tcPr>
            <w:tcW w:w="3829" w:type="pct"/>
            <w:gridSpan w:val="4"/>
          </w:tcPr>
          <w:p w14:paraId="58B0D5B8"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feel that my E-learning account is at risk of unauthorized access.</w:t>
            </w:r>
          </w:p>
        </w:tc>
        <w:tc>
          <w:tcPr>
            <w:tcW w:w="792" w:type="pct"/>
          </w:tcPr>
          <w:p w14:paraId="1303DAB9"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0.8659</w:t>
            </w:r>
          </w:p>
        </w:tc>
      </w:tr>
      <w:tr w:rsidR="002547A0" w:rsidRPr="00627D28" w14:paraId="34615DBD" w14:textId="77777777" w:rsidTr="00A83307">
        <w:tc>
          <w:tcPr>
            <w:tcW w:w="379" w:type="pct"/>
          </w:tcPr>
          <w:p w14:paraId="67183740"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PV2</w:t>
            </w:r>
          </w:p>
        </w:tc>
        <w:tc>
          <w:tcPr>
            <w:tcW w:w="3829" w:type="pct"/>
            <w:gridSpan w:val="4"/>
          </w:tcPr>
          <w:p w14:paraId="270C7B4D"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believe I could be a target of security risks.</w:t>
            </w:r>
          </w:p>
        </w:tc>
        <w:tc>
          <w:tcPr>
            <w:tcW w:w="792" w:type="pct"/>
          </w:tcPr>
          <w:p w14:paraId="24E305C7"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0.8454</w:t>
            </w:r>
          </w:p>
        </w:tc>
      </w:tr>
      <w:tr w:rsidR="002547A0" w:rsidRPr="00627D28" w14:paraId="2943A5EC" w14:textId="77777777" w:rsidTr="00A83307">
        <w:tc>
          <w:tcPr>
            <w:tcW w:w="379" w:type="pct"/>
          </w:tcPr>
          <w:p w14:paraId="1655E93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 xml:space="preserve">PV3 </w:t>
            </w:r>
          </w:p>
        </w:tc>
        <w:tc>
          <w:tcPr>
            <w:tcW w:w="3829" w:type="pct"/>
            <w:gridSpan w:val="4"/>
          </w:tcPr>
          <w:p w14:paraId="78E0966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do not think my E-learning account is likely to be attacked.</w:t>
            </w:r>
          </w:p>
        </w:tc>
        <w:tc>
          <w:tcPr>
            <w:tcW w:w="792" w:type="pct"/>
          </w:tcPr>
          <w:p w14:paraId="5AF5F84E"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0.5784</w:t>
            </w:r>
          </w:p>
        </w:tc>
      </w:tr>
      <w:tr w:rsidR="002547A0" w:rsidRPr="00627D28" w14:paraId="4EA0F65D" w14:textId="77777777" w:rsidTr="00A83307">
        <w:tc>
          <w:tcPr>
            <w:tcW w:w="1538" w:type="pct"/>
            <w:gridSpan w:val="2"/>
          </w:tcPr>
          <w:p w14:paraId="2341238E"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Response Efficacy (RE)</w:t>
            </w:r>
          </w:p>
        </w:tc>
        <w:tc>
          <w:tcPr>
            <w:tcW w:w="868" w:type="pct"/>
          </w:tcPr>
          <w:p w14:paraId="14FDC9BE" w14:textId="77777777" w:rsidR="002547A0" w:rsidRPr="00A83307" w:rsidRDefault="002547A0" w:rsidP="00DE7A06">
            <w:pPr>
              <w:ind w:left="422" w:right="-139"/>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0.7819</w:t>
            </w:r>
          </w:p>
        </w:tc>
        <w:tc>
          <w:tcPr>
            <w:tcW w:w="948" w:type="pct"/>
          </w:tcPr>
          <w:p w14:paraId="6731389E"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0.5623</w:t>
            </w:r>
          </w:p>
        </w:tc>
        <w:tc>
          <w:tcPr>
            <w:tcW w:w="854" w:type="pct"/>
          </w:tcPr>
          <w:p w14:paraId="6655E0E2"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0.5731</w:t>
            </w:r>
          </w:p>
        </w:tc>
        <w:tc>
          <w:tcPr>
            <w:tcW w:w="792" w:type="pct"/>
          </w:tcPr>
          <w:p w14:paraId="07A135FE"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A10E89A" w14:textId="77777777" w:rsidTr="00A83307">
        <w:tc>
          <w:tcPr>
            <w:tcW w:w="379" w:type="pct"/>
          </w:tcPr>
          <w:p w14:paraId="1018244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RE1</w:t>
            </w:r>
          </w:p>
        </w:tc>
        <w:tc>
          <w:tcPr>
            <w:tcW w:w="3829" w:type="pct"/>
            <w:gridSpan w:val="4"/>
          </w:tcPr>
          <w:p w14:paraId="09339C9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Security measures help protect my privacy.</w:t>
            </w:r>
          </w:p>
        </w:tc>
        <w:tc>
          <w:tcPr>
            <w:tcW w:w="792" w:type="pct"/>
          </w:tcPr>
          <w:p w14:paraId="1C0C2C6C"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0.8869</w:t>
            </w:r>
          </w:p>
        </w:tc>
      </w:tr>
      <w:tr w:rsidR="002547A0" w:rsidRPr="00627D28" w14:paraId="5E6467FD" w14:textId="77777777" w:rsidTr="00A83307">
        <w:tc>
          <w:tcPr>
            <w:tcW w:w="379" w:type="pct"/>
          </w:tcPr>
          <w:p w14:paraId="15B82CB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RE2</w:t>
            </w:r>
          </w:p>
        </w:tc>
        <w:tc>
          <w:tcPr>
            <w:tcW w:w="3829" w:type="pct"/>
            <w:gridSpan w:val="4"/>
          </w:tcPr>
          <w:p w14:paraId="5598615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Using strong passwords reduces the risk of being attacked</w:t>
            </w:r>
            <w:r w:rsidRPr="00A83307">
              <w:rPr>
                <w:rFonts w:ascii="Times New Roman" w:eastAsia="Times New Roman" w:hAnsi="Times New Roman" w:cs="Times New Roman"/>
                <w:color w:val="000000"/>
                <w:sz w:val="22"/>
                <w:szCs w:val="22"/>
              </w:rPr>
              <w:t>.</w:t>
            </w:r>
          </w:p>
        </w:tc>
        <w:tc>
          <w:tcPr>
            <w:tcW w:w="792" w:type="pct"/>
          </w:tcPr>
          <w:p w14:paraId="51DB1FE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0.8381</w:t>
            </w:r>
          </w:p>
        </w:tc>
      </w:tr>
      <w:tr w:rsidR="002547A0" w:rsidRPr="00627D28" w14:paraId="15BCE234" w14:textId="77777777" w:rsidTr="00A83307">
        <w:tc>
          <w:tcPr>
            <w:tcW w:w="379" w:type="pct"/>
          </w:tcPr>
          <w:p w14:paraId="4CF64B2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RE3</w:t>
            </w:r>
          </w:p>
        </w:tc>
        <w:tc>
          <w:tcPr>
            <w:tcW w:w="3829" w:type="pct"/>
            <w:gridSpan w:val="4"/>
          </w:tcPr>
          <w:p w14:paraId="1FADBC6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Security measures do not contribute significantly to protecting my data</w:t>
            </w:r>
            <w:r w:rsidRPr="00A83307">
              <w:rPr>
                <w:rFonts w:ascii="Times New Roman" w:eastAsia="Times New Roman" w:hAnsi="Times New Roman" w:cs="Times New Roman"/>
                <w:color w:val="000000"/>
                <w:sz w:val="22"/>
                <w:szCs w:val="22"/>
              </w:rPr>
              <w:t>.</w:t>
            </w:r>
          </w:p>
        </w:tc>
        <w:tc>
          <w:tcPr>
            <w:tcW w:w="792" w:type="pct"/>
          </w:tcPr>
          <w:p w14:paraId="6721C62F"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0.4449</w:t>
            </w:r>
          </w:p>
        </w:tc>
      </w:tr>
      <w:tr w:rsidR="002547A0" w:rsidRPr="00627D28" w14:paraId="56BCE09B" w14:textId="77777777" w:rsidTr="00A83307">
        <w:tc>
          <w:tcPr>
            <w:tcW w:w="1538" w:type="pct"/>
            <w:gridSpan w:val="2"/>
          </w:tcPr>
          <w:p w14:paraId="0A3E924D"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Self-efficacy (SEF)</w:t>
            </w:r>
          </w:p>
        </w:tc>
        <w:tc>
          <w:tcPr>
            <w:tcW w:w="868" w:type="pct"/>
          </w:tcPr>
          <w:p w14:paraId="1D7F4A4C"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0.8593</w:t>
            </w:r>
          </w:p>
        </w:tc>
        <w:tc>
          <w:tcPr>
            <w:tcW w:w="948" w:type="pct"/>
          </w:tcPr>
          <w:p w14:paraId="37521389"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0.6710</w:t>
            </w:r>
          </w:p>
        </w:tc>
        <w:tc>
          <w:tcPr>
            <w:tcW w:w="854" w:type="pct"/>
          </w:tcPr>
          <w:p w14:paraId="62C44503"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0.7548</w:t>
            </w:r>
          </w:p>
        </w:tc>
        <w:tc>
          <w:tcPr>
            <w:tcW w:w="792" w:type="pct"/>
          </w:tcPr>
          <w:p w14:paraId="1E98608E"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4124D837" w14:textId="77777777" w:rsidTr="00A83307">
        <w:tc>
          <w:tcPr>
            <w:tcW w:w="379" w:type="pct"/>
          </w:tcPr>
          <w:p w14:paraId="27017CE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SEF1</w:t>
            </w:r>
          </w:p>
        </w:tc>
        <w:tc>
          <w:tcPr>
            <w:tcW w:w="3829" w:type="pct"/>
            <w:gridSpan w:val="4"/>
          </w:tcPr>
          <w:p w14:paraId="7F21F858"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confident in modifying security settings as necessary.</w:t>
            </w:r>
          </w:p>
        </w:tc>
        <w:tc>
          <w:tcPr>
            <w:tcW w:w="792" w:type="pct"/>
          </w:tcPr>
          <w:p w14:paraId="554131E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0.8596</w:t>
            </w:r>
          </w:p>
        </w:tc>
      </w:tr>
      <w:tr w:rsidR="002547A0" w:rsidRPr="00627D28" w14:paraId="04522545" w14:textId="77777777" w:rsidTr="00A83307">
        <w:tc>
          <w:tcPr>
            <w:tcW w:w="379" w:type="pct"/>
          </w:tcPr>
          <w:p w14:paraId="3D8799A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SEF2</w:t>
            </w:r>
          </w:p>
        </w:tc>
        <w:tc>
          <w:tcPr>
            <w:tcW w:w="3829" w:type="pct"/>
            <w:gridSpan w:val="4"/>
          </w:tcPr>
          <w:p w14:paraId="161DCC0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capable of detecting unusual activities on my account.</w:t>
            </w:r>
          </w:p>
        </w:tc>
        <w:tc>
          <w:tcPr>
            <w:tcW w:w="792" w:type="pct"/>
          </w:tcPr>
          <w:p w14:paraId="1028B270"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0.8272</w:t>
            </w:r>
          </w:p>
        </w:tc>
      </w:tr>
      <w:tr w:rsidR="002547A0" w:rsidRPr="00627D28" w14:paraId="2F764490" w14:textId="77777777" w:rsidTr="00A83307">
        <w:tc>
          <w:tcPr>
            <w:tcW w:w="379" w:type="pct"/>
          </w:tcPr>
          <w:p w14:paraId="5E6C6C7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SEF3</w:t>
            </w:r>
          </w:p>
        </w:tc>
        <w:tc>
          <w:tcPr>
            <w:tcW w:w="3829" w:type="pct"/>
            <w:gridSpan w:val="4"/>
          </w:tcPr>
          <w:p w14:paraId="008A8F2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possess sufficient skills to protect my personal information.</w:t>
            </w:r>
          </w:p>
        </w:tc>
        <w:tc>
          <w:tcPr>
            <w:tcW w:w="792" w:type="pct"/>
          </w:tcPr>
          <w:p w14:paraId="5EA307FC"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0.7680</w:t>
            </w:r>
          </w:p>
        </w:tc>
      </w:tr>
      <w:tr w:rsidR="002547A0" w:rsidRPr="00627D28" w14:paraId="3A34A0AD" w14:textId="77777777" w:rsidTr="00A83307">
        <w:tc>
          <w:tcPr>
            <w:tcW w:w="1538" w:type="pct"/>
            <w:gridSpan w:val="2"/>
          </w:tcPr>
          <w:p w14:paraId="67310A79"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Response Cost (RC)</w:t>
            </w:r>
          </w:p>
        </w:tc>
        <w:tc>
          <w:tcPr>
            <w:tcW w:w="868" w:type="pct"/>
          </w:tcPr>
          <w:p w14:paraId="5F6BACB5"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0.8465</w:t>
            </w:r>
          </w:p>
        </w:tc>
        <w:tc>
          <w:tcPr>
            <w:tcW w:w="948" w:type="pct"/>
          </w:tcPr>
          <w:p w14:paraId="40CD730C"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0.6478</w:t>
            </w:r>
          </w:p>
        </w:tc>
        <w:tc>
          <w:tcPr>
            <w:tcW w:w="854" w:type="pct"/>
          </w:tcPr>
          <w:p w14:paraId="24C35E4A"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0.7286</w:t>
            </w:r>
          </w:p>
        </w:tc>
        <w:tc>
          <w:tcPr>
            <w:tcW w:w="792" w:type="pct"/>
          </w:tcPr>
          <w:p w14:paraId="760508EF"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449863E5" w14:textId="77777777" w:rsidTr="00A83307">
        <w:tc>
          <w:tcPr>
            <w:tcW w:w="379" w:type="pct"/>
          </w:tcPr>
          <w:p w14:paraId="1004DD6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RC1</w:t>
            </w:r>
          </w:p>
        </w:tc>
        <w:tc>
          <w:tcPr>
            <w:tcW w:w="3829" w:type="pct"/>
            <w:gridSpan w:val="4"/>
          </w:tcPr>
          <w:p w14:paraId="25AE4FA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Changing passwords frequently is time-consuming.</w:t>
            </w:r>
          </w:p>
        </w:tc>
        <w:tc>
          <w:tcPr>
            <w:tcW w:w="792" w:type="pct"/>
          </w:tcPr>
          <w:p w14:paraId="2B32529F"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0.7843</w:t>
            </w:r>
          </w:p>
        </w:tc>
      </w:tr>
      <w:tr w:rsidR="002547A0" w:rsidRPr="00627D28" w14:paraId="59EFA761" w14:textId="77777777" w:rsidTr="00A83307">
        <w:tc>
          <w:tcPr>
            <w:tcW w:w="379" w:type="pct"/>
          </w:tcPr>
          <w:p w14:paraId="253D22A2"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RC2</w:t>
            </w:r>
          </w:p>
        </w:tc>
        <w:tc>
          <w:tcPr>
            <w:tcW w:w="3829" w:type="pct"/>
            <w:gridSpan w:val="4"/>
          </w:tcPr>
          <w:p w14:paraId="35665D8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Additional authentication steps cause inconvenience during login</w:t>
            </w:r>
            <w:r w:rsidRPr="00A83307">
              <w:rPr>
                <w:rFonts w:ascii="Times New Roman" w:eastAsia="Times New Roman" w:hAnsi="Times New Roman" w:cs="Times New Roman"/>
                <w:color w:val="000000"/>
                <w:sz w:val="22"/>
                <w:szCs w:val="22"/>
              </w:rPr>
              <w:t>.</w:t>
            </w:r>
          </w:p>
        </w:tc>
        <w:tc>
          <w:tcPr>
            <w:tcW w:w="792" w:type="pct"/>
          </w:tcPr>
          <w:p w14:paraId="331F7C48"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0.8287</w:t>
            </w:r>
          </w:p>
        </w:tc>
      </w:tr>
      <w:tr w:rsidR="002547A0" w:rsidRPr="00627D28" w14:paraId="69F1D772" w14:textId="77777777" w:rsidTr="00A83307">
        <w:tc>
          <w:tcPr>
            <w:tcW w:w="379" w:type="pct"/>
          </w:tcPr>
          <w:p w14:paraId="59F50A2E"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RC3</w:t>
            </w:r>
          </w:p>
        </w:tc>
        <w:tc>
          <w:tcPr>
            <w:tcW w:w="3829" w:type="pct"/>
            <w:gridSpan w:val="4"/>
          </w:tcPr>
          <w:p w14:paraId="28946DA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Security measures require extra effort on my part.</w:t>
            </w:r>
          </w:p>
        </w:tc>
        <w:tc>
          <w:tcPr>
            <w:tcW w:w="792" w:type="pct"/>
          </w:tcPr>
          <w:p w14:paraId="613FDC4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0.8010</w:t>
            </w:r>
          </w:p>
        </w:tc>
      </w:tr>
      <w:tr w:rsidR="002547A0" w:rsidRPr="00627D28" w14:paraId="76F12C1F" w14:textId="77777777" w:rsidTr="00A83307">
        <w:tc>
          <w:tcPr>
            <w:tcW w:w="1538" w:type="pct"/>
            <w:gridSpan w:val="2"/>
          </w:tcPr>
          <w:p w14:paraId="7DE319D6"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Convenience (CO)</w:t>
            </w:r>
          </w:p>
        </w:tc>
        <w:tc>
          <w:tcPr>
            <w:tcW w:w="868" w:type="pct"/>
          </w:tcPr>
          <w:p w14:paraId="0C631664"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0.8681</w:t>
            </w:r>
          </w:p>
        </w:tc>
        <w:tc>
          <w:tcPr>
            <w:tcW w:w="948" w:type="pct"/>
          </w:tcPr>
          <w:p w14:paraId="505EA051"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0.6884</w:t>
            </w:r>
          </w:p>
        </w:tc>
        <w:tc>
          <w:tcPr>
            <w:tcW w:w="854" w:type="pct"/>
          </w:tcPr>
          <w:p w14:paraId="593920C9"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0.7704</w:t>
            </w:r>
          </w:p>
        </w:tc>
        <w:tc>
          <w:tcPr>
            <w:tcW w:w="792" w:type="pct"/>
          </w:tcPr>
          <w:p w14:paraId="7FABA54B"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3597D50A" w14:textId="77777777" w:rsidTr="00A83307">
        <w:tc>
          <w:tcPr>
            <w:tcW w:w="379" w:type="pct"/>
          </w:tcPr>
          <w:p w14:paraId="1D36A77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CO1</w:t>
            </w:r>
          </w:p>
        </w:tc>
        <w:tc>
          <w:tcPr>
            <w:tcW w:w="3829" w:type="pct"/>
            <w:gridSpan w:val="4"/>
          </w:tcPr>
          <w:p w14:paraId="54C319A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prefer E-learning usage to be rapid and straightforward.</w:t>
            </w:r>
          </w:p>
        </w:tc>
        <w:tc>
          <w:tcPr>
            <w:tcW w:w="792" w:type="pct"/>
          </w:tcPr>
          <w:p w14:paraId="5BBB256E"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0.7326</w:t>
            </w:r>
          </w:p>
        </w:tc>
      </w:tr>
      <w:tr w:rsidR="002547A0" w:rsidRPr="00627D28" w14:paraId="55B9EF2B" w14:textId="77777777" w:rsidTr="00A83307">
        <w:tc>
          <w:tcPr>
            <w:tcW w:w="379" w:type="pct"/>
          </w:tcPr>
          <w:p w14:paraId="1CD49F9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CO2</w:t>
            </w:r>
          </w:p>
        </w:tc>
        <w:tc>
          <w:tcPr>
            <w:tcW w:w="3829" w:type="pct"/>
            <w:gridSpan w:val="4"/>
          </w:tcPr>
          <w:p w14:paraId="23FA940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feel that security procedures hinder my learning process.</w:t>
            </w:r>
          </w:p>
        </w:tc>
        <w:tc>
          <w:tcPr>
            <w:tcW w:w="792" w:type="pct"/>
          </w:tcPr>
          <w:p w14:paraId="5F0ECC21"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0.8818</w:t>
            </w:r>
          </w:p>
        </w:tc>
      </w:tr>
      <w:tr w:rsidR="002547A0" w:rsidRPr="00627D28" w14:paraId="377350F0" w14:textId="77777777" w:rsidTr="00A83307">
        <w:tc>
          <w:tcPr>
            <w:tcW w:w="379" w:type="pct"/>
          </w:tcPr>
          <w:p w14:paraId="5919350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CO3</w:t>
            </w:r>
          </w:p>
        </w:tc>
        <w:tc>
          <w:tcPr>
            <w:tcW w:w="3829" w:type="pct"/>
            <w:gridSpan w:val="4"/>
          </w:tcPr>
          <w:p w14:paraId="37139F9D"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Multi-step verification processes cause disruptions.</w:t>
            </w:r>
          </w:p>
        </w:tc>
        <w:tc>
          <w:tcPr>
            <w:tcW w:w="792" w:type="pct"/>
          </w:tcPr>
          <w:p w14:paraId="06DF169E"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0.8665</w:t>
            </w:r>
          </w:p>
        </w:tc>
      </w:tr>
      <w:tr w:rsidR="002547A0" w:rsidRPr="00627D28" w14:paraId="3079AF65" w14:textId="77777777" w:rsidTr="00A83307">
        <w:tc>
          <w:tcPr>
            <w:tcW w:w="1538" w:type="pct"/>
            <w:gridSpan w:val="2"/>
          </w:tcPr>
          <w:p w14:paraId="5DF4E11A"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Social Influence (SI)</w:t>
            </w:r>
          </w:p>
        </w:tc>
        <w:tc>
          <w:tcPr>
            <w:tcW w:w="868" w:type="pct"/>
          </w:tcPr>
          <w:p w14:paraId="166C7B17"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0.8369</w:t>
            </w:r>
          </w:p>
        </w:tc>
        <w:tc>
          <w:tcPr>
            <w:tcW w:w="948" w:type="pct"/>
          </w:tcPr>
          <w:p w14:paraId="5ABAD042"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0.6319</w:t>
            </w:r>
          </w:p>
        </w:tc>
        <w:tc>
          <w:tcPr>
            <w:tcW w:w="854" w:type="pct"/>
          </w:tcPr>
          <w:p w14:paraId="4BD468F0"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0.7073</w:t>
            </w:r>
          </w:p>
        </w:tc>
        <w:tc>
          <w:tcPr>
            <w:tcW w:w="792" w:type="pct"/>
          </w:tcPr>
          <w:p w14:paraId="2ECAADC8"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7B52992" w14:textId="77777777" w:rsidTr="00A83307">
        <w:tc>
          <w:tcPr>
            <w:tcW w:w="379" w:type="pct"/>
          </w:tcPr>
          <w:p w14:paraId="474A7215"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lastRenderedPageBreak/>
              <w:t>SI1</w:t>
            </w:r>
          </w:p>
        </w:tc>
        <w:tc>
          <w:tcPr>
            <w:tcW w:w="3829" w:type="pct"/>
            <w:gridSpan w:val="4"/>
          </w:tcPr>
          <w:p w14:paraId="0E0778E8"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The university encourages students to protect their E-learning accounts.</w:t>
            </w:r>
          </w:p>
        </w:tc>
        <w:tc>
          <w:tcPr>
            <w:tcW w:w="792" w:type="pct"/>
          </w:tcPr>
          <w:p w14:paraId="4FB617A0"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0.8479</w:t>
            </w:r>
          </w:p>
        </w:tc>
      </w:tr>
      <w:tr w:rsidR="002547A0" w:rsidRPr="00627D28" w14:paraId="064874C9" w14:textId="77777777" w:rsidTr="00A83307">
        <w:tc>
          <w:tcPr>
            <w:tcW w:w="379" w:type="pct"/>
          </w:tcPr>
          <w:p w14:paraId="1C0894B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SI2</w:t>
            </w:r>
          </w:p>
        </w:tc>
        <w:tc>
          <w:tcPr>
            <w:tcW w:w="3829" w:type="pct"/>
            <w:gridSpan w:val="4"/>
          </w:tcPr>
          <w:p w14:paraId="103DFFA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Instructors frequently remind me about security issues.</w:t>
            </w:r>
          </w:p>
        </w:tc>
        <w:tc>
          <w:tcPr>
            <w:tcW w:w="792" w:type="pct"/>
          </w:tcPr>
          <w:p w14:paraId="35868FD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0.7914</w:t>
            </w:r>
          </w:p>
        </w:tc>
      </w:tr>
      <w:tr w:rsidR="002547A0" w:rsidRPr="00627D28" w14:paraId="195C1453" w14:textId="77777777" w:rsidTr="00A83307">
        <w:tc>
          <w:tcPr>
            <w:tcW w:w="379" w:type="pct"/>
          </w:tcPr>
          <w:p w14:paraId="24B5026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SI3</w:t>
            </w:r>
          </w:p>
        </w:tc>
        <w:tc>
          <w:tcPr>
            <w:tcW w:w="3829" w:type="pct"/>
            <w:gridSpan w:val="4"/>
          </w:tcPr>
          <w:p w14:paraId="4F2A433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observe that people around me are indifferent to information security.</w:t>
            </w:r>
          </w:p>
        </w:tc>
        <w:tc>
          <w:tcPr>
            <w:tcW w:w="792" w:type="pct"/>
          </w:tcPr>
          <w:p w14:paraId="23629E35"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0.7418</w:t>
            </w:r>
          </w:p>
        </w:tc>
      </w:tr>
      <w:tr w:rsidR="002547A0" w:rsidRPr="00627D28" w14:paraId="01A4B23F" w14:textId="77777777" w:rsidTr="00A83307">
        <w:tc>
          <w:tcPr>
            <w:tcW w:w="1538" w:type="pct"/>
            <w:gridSpan w:val="2"/>
          </w:tcPr>
          <w:p w14:paraId="7C84690C"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Trust (TR)</w:t>
            </w:r>
          </w:p>
        </w:tc>
        <w:tc>
          <w:tcPr>
            <w:tcW w:w="868" w:type="pct"/>
          </w:tcPr>
          <w:p w14:paraId="7EBEFAB3"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0.7982</w:t>
            </w:r>
          </w:p>
        </w:tc>
        <w:tc>
          <w:tcPr>
            <w:tcW w:w="948" w:type="pct"/>
          </w:tcPr>
          <w:p w14:paraId="7FA4A347"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0.5847</w:t>
            </w:r>
          </w:p>
        </w:tc>
        <w:tc>
          <w:tcPr>
            <w:tcW w:w="854" w:type="pct"/>
          </w:tcPr>
          <w:p w14:paraId="6A18DD8A"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0.6030</w:t>
            </w:r>
          </w:p>
        </w:tc>
        <w:tc>
          <w:tcPr>
            <w:tcW w:w="792" w:type="pct"/>
          </w:tcPr>
          <w:p w14:paraId="56F7F5FC"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578B9F91" w14:textId="77777777" w:rsidTr="00A83307">
        <w:tc>
          <w:tcPr>
            <w:tcW w:w="379" w:type="pct"/>
          </w:tcPr>
          <w:p w14:paraId="2656CB5E"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TR1</w:t>
            </w:r>
          </w:p>
        </w:tc>
        <w:tc>
          <w:tcPr>
            <w:tcW w:w="3829" w:type="pct"/>
            <w:gridSpan w:val="4"/>
          </w:tcPr>
          <w:p w14:paraId="6AC49CA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trust the university’s E-learning system to protect my personal information.</w:t>
            </w:r>
          </w:p>
        </w:tc>
        <w:tc>
          <w:tcPr>
            <w:tcW w:w="792" w:type="pct"/>
          </w:tcPr>
          <w:p w14:paraId="13B9BCC5"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0.9001</w:t>
            </w:r>
          </w:p>
        </w:tc>
      </w:tr>
      <w:tr w:rsidR="002547A0" w:rsidRPr="00627D28" w14:paraId="150D2A4E" w14:textId="77777777" w:rsidTr="00A83307">
        <w:tc>
          <w:tcPr>
            <w:tcW w:w="379" w:type="pct"/>
          </w:tcPr>
          <w:p w14:paraId="22755AE4"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TR2</w:t>
            </w:r>
          </w:p>
        </w:tc>
        <w:tc>
          <w:tcPr>
            <w:tcW w:w="3829" w:type="pct"/>
            <w:gridSpan w:val="4"/>
          </w:tcPr>
          <w:p w14:paraId="0B2C8EC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believe the university has clear policies regarding privacy protection</w:t>
            </w:r>
            <w:r w:rsidRPr="00A83307">
              <w:rPr>
                <w:rFonts w:ascii="Times New Roman" w:eastAsia="Times New Roman" w:hAnsi="Times New Roman" w:cs="Times New Roman"/>
                <w:color w:val="000000"/>
                <w:sz w:val="22"/>
                <w:szCs w:val="22"/>
              </w:rPr>
              <w:t>.</w:t>
            </w:r>
          </w:p>
        </w:tc>
        <w:tc>
          <w:tcPr>
            <w:tcW w:w="792" w:type="pct"/>
          </w:tcPr>
          <w:p w14:paraId="476F5498"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0.8503</w:t>
            </w:r>
          </w:p>
        </w:tc>
      </w:tr>
      <w:tr w:rsidR="002547A0" w:rsidRPr="00627D28" w14:paraId="7B537CC5" w14:textId="77777777" w:rsidTr="00A83307">
        <w:tc>
          <w:tcPr>
            <w:tcW w:w="379" w:type="pct"/>
          </w:tcPr>
          <w:p w14:paraId="351CB912"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TR3</w:t>
            </w:r>
          </w:p>
        </w:tc>
        <w:tc>
          <w:tcPr>
            <w:tcW w:w="3829" w:type="pct"/>
            <w:gridSpan w:val="4"/>
          </w:tcPr>
          <w:p w14:paraId="29F4AD00"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doubt that the university prioritizes the protection of students' personal data.</w:t>
            </w:r>
          </w:p>
        </w:tc>
        <w:tc>
          <w:tcPr>
            <w:tcW w:w="792" w:type="pct"/>
          </w:tcPr>
          <w:p w14:paraId="2A9D9B17"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0.4699</w:t>
            </w:r>
          </w:p>
        </w:tc>
      </w:tr>
      <w:tr w:rsidR="002547A0" w:rsidRPr="00627D28" w14:paraId="6B27116B" w14:textId="77777777" w:rsidTr="00A83307">
        <w:tc>
          <w:tcPr>
            <w:tcW w:w="1538" w:type="pct"/>
            <w:gridSpan w:val="2"/>
          </w:tcPr>
          <w:p w14:paraId="4CE69357"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Perceived Risk (PR)</w:t>
            </w:r>
          </w:p>
        </w:tc>
        <w:tc>
          <w:tcPr>
            <w:tcW w:w="868" w:type="pct"/>
          </w:tcPr>
          <w:p w14:paraId="44AF6186"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0.9178</w:t>
            </w:r>
          </w:p>
        </w:tc>
        <w:tc>
          <w:tcPr>
            <w:tcW w:w="948" w:type="pct"/>
          </w:tcPr>
          <w:p w14:paraId="173D2142"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0.7884</w:t>
            </w:r>
          </w:p>
        </w:tc>
        <w:tc>
          <w:tcPr>
            <w:tcW w:w="854" w:type="pct"/>
          </w:tcPr>
          <w:p w14:paraId="1F3190B5"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0.8657</w:t>
            </w:r>
          </w:p>
        </w:tc>
        <w:tc>
          <w:tcPr>
            <w:tcW w:w="792" w:type="pct"/>
          </w:tcPr>
          <w:p w14:paraId="4B893E47"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630C13A1" w14:textId="77777777" w:rsidTr="00A83307">
        <w:tc>
          <w:tcPr>
            <w:tcW w:w="379" w:type="pct"/>
          </w:tcPr>
          <w:p w14:paraId="54D417B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PR1</w:t>
            </w:r>
          </w:p>
        </w:tc>
        <w:tc>
          <w:tcPr>
            <w:tcW w:w="3829" w:type="pct"/>
            <w:gridSpan w:val="4"/>
          </w:tcPr>
          <w:p w14:paraId="679F1D1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believe using E-learning carries potential privacy risks.</w:t>
            </w:r>
          </w:p>
        </w:tc>
        <w:tc>
          <w:tcPr>
            <w:tcW w:w="792" w:type="pct"/>
          </w:tcPr>
          <w:p w14:paraId="5E2C42D0"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0.9011</w:t>
            </w:r>
          </w:p>
        </w:tc>
      </w:tr>
      <w:tr w:rsidR="002547A0" w:rsidRPr="00627D28" w14:paraId="16E5686B" w14:textId="77777777" w:rsidTr="00A83307">
        <w:tc>
          <w:tcPr>
            <w:tcW w:w="379" w:type="pct"/>
          </w:tcPr>
          <w:p w14:paraId="615A012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PR2</w:t>
            </w:r>
          </w:p>
        </w:tc>
        <w:tc>
          <w:tcPr>
            <w:tcW w:w="3829" w:type="pct"/>
            <w:gridSpan w:val="4"/>
          </w:tcPr>
          <w:p w14:paraId="54EBCE3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concerned that academic data (assignments, grades) could be disclosed or misused.</w:t>
            </w:r>
          </w:p>
        </w:tc>
        <w:tc>
          <w:tcPr>
            <w:tcW w:w="792" w:type="pct"/>
          </w:tcPr>
          <w:p w14:paraId="7553475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0.8735</w:t>
            </w:r>
          </w:p>
        </w:tc>
      </w:tr>
      <w:tr w:rsidR="002547A0" w:rsidRPr="00627D28" w14:paraId="512AF9D1" w14:textId="77777777" w:rsidTr="00A83307">
        <w:tc>
          <w:tcPr>
            <w:tcW w:w="379" w:type="pct"/>
          </w:tcPr>
          <w:p w14:paraId="79E39C2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PR3</w:t>
            </w:r>
          </w:p>
        </w:tc>
        <w:tc>
          <w:tcPr>
            <w:tcW w:w="3829" w:type="pct"/>
            <w:gridSpan w:val="4"/>
          </w:tcPr>
          <w:p w14:paraId="2BEB32E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think there is a possibility that my information could be accessed without authorization due to system vulnerabilities.</w:t>
            </w:r>
          </w:p>
        </w:tc>
        <w:tc>
          <w:tcPr>
            <w:tcW w:w="792" w:type="pct"/>
          </w:tcPr>
          <w:p w14:paraId="790BB4F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0.8888</w:t>
            </w:r>
          </w:p>
        </w:tc>
      </w:tr>
      <w:tr w:rsidR="002547A0" w:rsidRPr="00627D28" w14:paraId="2ECAF188" w14:textId="77777777" w:rsidTr="00A83307">
        <w:tc>
          <w:tcPr>
            <w:tcW w:w="1538" w:type="pct"/>
            <w:gridSpan w:val="2"/>
          </w:tcPr>
          <w:p w14:paraId="78BEB1D8"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Privacy Concern (PC)</w:t>
            </w:r>
          </w:p>
        </w:tc>
        <w:tc>
          <w:tcPr>
            <w:tcW w:w="868" w:type="pct"/>
          </w:tcPr>
          <w:p w14:paraId="46B9B363"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0.8447</w:t>
            </w:r>
          </w:p>
        </w:tc>
        <w:tc>
          <w:tcPr>
            <w:tcW w:w="948" w:type="pct"/>
          </w:tcPr>
          <w:p w14:paraId="5D23C9FC"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0.5885</w:t>
            </w:r>
          </w:p>
        </w:tc>
        <w:tc>
          <w:tcPr>
            <w:tcW w:w="854" w:type="pct"/>
          </w:tcPr>
          <w:p w14:paraId="4108AD67"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0.7479</w:t>
            </w:r>
          </w:p>
        </w:tc>
        <w:tc>
          <w:tcPr>
            <w:tcW w:w="792" w:type="pct"/>
          </w:tcPr>
          <w:p w14:paraId="04F10EA1"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77F4AA9E" w14:textId="77777777" w:rsidTr="00A83307">
        <w:tc>
          <w:tcPr>
            <w:tcW w:w="379" w:type="pct"/>
          </w:tcPr>
          <w:p w14:paraId="3AA0CD5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PC1</w:t>
            </w:r>
          </w:p>
        </w:tc>
        <w:tc>
          <w:tcPr>
            <w:tcW w:w="3829" w:type="pct"/>
            <w:gridSpan w:val="4"/>
          </w:tcPr>
          <w:p w14:paraId="45F261C4"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concerned that my personal data on E-learning could be used for improper purposes.</w:t>
            </w:r>
          </w:p>
        </w:tc>
        <w:tc>
          <w:tcPr>
            <w:tcW w:w="792" w:type="pct"/>
          </w:tcPr>
          <w:p w14:paraId="7E9D69E6"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0.8712</w:t>
            </w:r>
          </w:p>
        </w:tc>
      </w:tr>
      <w:tr w:rsidR="002547A0" w:rsidRPr="00627D28" w14:paraId="5BDC729C" w14:textId="77777777" w:rsidTr="00A83307">
        <w:tc>
          <w:tcPr>
            <w:tcW w:w="379" w:type="pct"/>
          </w:tcPr>
          <w:p w14:paraId="0042583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PC2</w:t>
            </w:r>
          </w:p>
        </w:tc>
        <w:tc>
          <w:tcPr>
            <w:tcW w:w="3829" w:type="pct"/>
            <w:gridSpan w:val="4"/>
          </w:tcPr>
          <w:p w14:paraId="0C3F610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feel uncomfortable when the E-learning system collects extensive information from me.</w:t>
            </w:r>
          </w:p>
        </w:tc>
        <w:tc>
          <w:tcPr>
            <w:tcW w:w="792" w:type="pct"/>
          </w:tcPr>
          <w:p w14:paraId="767AB0C5"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0.7945</w:t>
            </w:r>
          </w:p>
        </w:tc>
      </w:tr>
      <w:tr w:rsidR="002547A0" w:rsidRPr="00627D28" w14:paraId="00AAF93E" w14:textId="77777777" w:rsidTr="00A83307">
        <w:tc>
          <w:tcPr>
            <w:tcW w:w="379" w:type="pct"/>
          </w:tcPr>
          <w:p w14:paraId="3325C1B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PC3</w:t>
            </w:r>
          </w:p>
        </w:tc>
        <w:tc>
          <w:tcPr>
            <w:tcW w:w="3829" w:type="pct"/>
            <w:gridSpan w:val="4"/>
          </w:tcPr>
          <w:p w14:paraId="4A8614D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worried that the university or the system could share my data with third parties.</w:t>
            </w:r>
          </w:p>
        </w:tc>
        <w:tc>
          <w:tcPr>
            <w:tcW w:w="792" w:type="pct"/>
          </w:tcPr>
          <w:p w14:paraId="14D9C017"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0.8678</w:t>
            </w:r>
          </w:p>
        </w:tc>
      </w:tr>
      <w:tr w:rsidR="002547A0" w:rsidRPr="00627D28" w14:paraId="41E45560" w14:textId="77777777" w:rsidTr="00A83307">
        <w:tc>
          <w:tcPr>
            <w:tcW w:w="379" w:type="pct"/>
          </w:tcPr>
          <w:p w14:paraId="3A286C8E"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PC4</w:t>
            </w:r>
          </w:p>
        </w:tc>
        <w:tc>
          <w:tcPr>
            <w:tcW w:w="3829" w:type="pct"/>
            <w:gridSpan w:val="4"/>
          </w:tcPr>
          <w:p w14:paraId="3BD963C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not overly concerned about my privacy when using E-learning.</w:t>
            </w:r>
          </w:p>
        </w:tc>
        <w:tc>
          <w:tcPr>
            <w:tcW w:w="792" w:type="pct"/>
          </w:tcPr>
          <w:p w14:paraId="1DD650BE"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0.4589</w:t>
            </w:r>
          </w:p>
        </w:tc>
      </w:tr>
      <w:tr w:rsidR="002547A0" w:rsidRPr="00627D28" w14:paraId="1CFA743B" w14:textId="77777777" w:rsidTr="00A83307">
        <w:tc>
          <w:tcPr>
            <w:tcW w:w="1538" w:type="pct"/>
            <w:gridSpan w:val="2"/>
          </w:tcPr>
          <w:p w14:paraId="6FAC213C"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Attitude (ATT)</w:t>
            </w:r>
          </w:p>
        </w:tc>
        <w:tc>
          <w:tcPr>
            <w:tcW w:w="868" w:type="pct"/>
          </w:tcPr>
          <w:p w14:paraId="3983E113"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0.8265</w:t>
            </w:r>
          </w:p>
        </w:tc>
        <w:tc>
          <w:tcPr>
            <w:tcW w:w="948" w:type="pct"/>
          </w:tcPr>
          <w:p w14:paraId="135E6D7F"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0.5809</w:t>
            </w:r>
          </w:p>
        </w:tc>
        <w:tc>
          <w:tcPr>
            <w:tcW w:w="854" w:type="pct"/>
          </w:tcPr>
          <w:p w14:paraId="289B6194"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0.6885</w:t>
            </w:r>
          </w:p>
        </w:tc>
        <w:tc>
          <w:tcPr>
            <w:tcW w:w="792" w:type="pct"/>
          </w:tcPr>
          <w:p w14:paraId="6BFB2655"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CED56B5" w14:textId="77777777" w:rsidTr="00A83307">
        <w:tc>
          <w:tcPr>
            <w:tcW w:w="379" w:type="pct"/>
          </w:tcPr>
          <w:p w14:paraId="4F49BDE5"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ATT1</w:t>
            </w:r>
          </w:p>
        </w:tc>
        <w:tc>
          <w:tcPr>
            <w:tcW w:w="3829" w:type="pct"/>
            <w:gridSpan w:val="4"/>
          </w:tcPr>
          <w:p w14:paraId="5B06D87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believe that protecting personal data is essential.</w:t>
            </w:r>
          </w:p>
        </w:tc>
        <w:tc>
          <w:tcPr>
            <w:tcW w:w="792" w:type="pct"/>
          </w:tcPr>
          <w:p w14:paraId="30AAA0F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0.8674</w:t>
            </w:r>
          </w:p>
        </w:tc>
      </w:tr>
      <w:tr w:rsidR="002547A0" w:rsidRPr="00627D28" w14:paraId="01B48638" w14:textId="77777777" w:rsidTr="00A83307">
        <w:tc>
          <w:tcPr>
            <w:tcW w:w="379" w:type="pct"/>
          </w:tcPr>
          <w:p w14:paraId="58241BB8"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ATT2</w:t>
            </w:r>
          </w:p>
        </w:tc>
        <w:tc>
          <w:tcPr>
            <w:tcW w:w="3829" w:type="pct"/>
            <w:gridSpan w:val="4"/>
          </w:tcPr>
          <w:p w14:paraId="7C4843F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find that implementing information security measures is beneficial to me.</w:t>
            </w:r>
          </w:p>
        </w:tc>
        <w:tc>
          <w:tcPr>
            <w:tcW w:w="792" w:type="pct"/>
          </w:tcPr>
          <w:p w14:paraId="7B658BE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0.8915</w:t>
            </w:r>
          </w:p>
        </w:tc>
      </w:tr>
      <w:tr w:rsidR="002547A0" w:rsidRPr="00627D28" w14:paraId="60A8A15F" w14:textId="77777777" w:rsidTr="00A83307">
        <w:tc>
          <w:tcPr>
            <w:tcW w:w="379" w:type="pct"/>
          </w:tcPr>
          <w:p w14:paraId="058DC47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ATT3</w:t>
            </w:r>
          </w:p>
        </w:tc>
        <w:tc>
          <w:tcPr>
            <w:tcW w:w="3829" w:type="pct"/>
            <w:gridSpan w:val="4"/>
          </w:tcPr>
          <w:p w14:paraId="2AB71D4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consider securing my account to be a positive habit.</w:t>
            </w:r>
          </w:p>
        </w:tc>
        <w:tc>
          <w:tcPr>
            <w:tcW w:w="792" w:type="pct"/>
          </w:tcPr>
          <w:p w14:paraId="4DEB8DB8"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0.8550</w:t>
            </w:r>
          </w:p>
        </w:tc>
      </w:tr>
      <w:tr w:rsidR="002547A0" w:rsidRPr="00627D28" w14:paraId="1B4673C1" w14:textId="77777777" w:rsidTr="00A83307">
        <w:tc>
          <w:tcPr>
            <w:tcW w:w="379" w:type="pct"/>
          </w:tcPr>
          <w:p w14:paraId="4043B3A5"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ATT4</w:t>
            </w:r>
          </w:p>
        </w:tc>
        <w:tc>
          <w:tcPr>
            <w:tcW w:w="3829" w:type="pct"/>
            <w:gridSpan w:val="4"/>
          </w:tcPr>
          <w:p w14:paraId="004F9DA2"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feel that protecting personal information is bothersome and relatively unimportant.</w:t>
            </w:r>
          </w:p>
        </w:tc>
        <w:tc>
          <w:tcPr>
            <w:tcW w:w="792" w:type="pct"/>
          </w:tcPr>
          <w:p w14:paraId="095EF76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0.2126</w:t>
            </w:r>
          </w:p>
        </w:tc>
      </w:tr>
      <w:tr w:rsidR="002547A0" w:rsidRPr="00627D28" w14:paraId="362B60F6" w14:textId="77777777" w:rsidTr="00A83307">
        <w:tc>
          <w:tcPr>
            <w:tcW w:w="1538" w:type="pct"/>
            <w:gridSpan w:val="2"/>
          </w:tcPr>
          <w:p w14:paraId="78D37796"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Behavioral Intention (BI)</w:t>
            </w:r>
          </w:p>
        </w:tc>
        <w:tc>
          <w:tcPr>
            <w:tcW w:w="868" w:type="pct"/>
          </w:tcPr>
          <w:p w14:paraId="639FA732"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0.8785</w:t>
            </w:r>
          </w:p>
        </w:tc>
        <w:tc>
          <w:tcPr>
            <w:tcW w:w="948" w:type="pct"/>
          </w:tcPr>
          <w:p w14:paraId="7EDE0865"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0.6441</w:t>
            </w:r>
          </w:p>
        </w:tc>
        <w:tc>
          <w:tcPr>
            <w:tcW w:w="854" w:type="pct"/>
          </w:tcPr>
          <w:p w14:paraId="26F505BA"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0.8166</w:t>
            </w:r>
          </w:p>
        </w:tc>
        <w:tc>
          <w:tcPr>
            <w:tcW w:w="792" w:type="pct"/>
          </w:tcPr>
          <w:p w14:paraId="20E96DF0"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BC8E3C4" w14:textId="77777777" w:rsidTr="00A83307">
        <w:tc>
          <w:tcPr>
            <w:tcW w:w="379" w:type="pct"/>
          </w:tcPr>
          <w:p w14:paraId="39338FDD"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BI1</w:t>
            </w:r>
          </w:p>
        </w:tc>
        <w:tc>
          <w:tcPr>
            <w:tcW w:w="3829" w:type="pct"/>
            <w:gridSpan w:val="4"/>
          </w:tcPr>
          <w:p w14:paraId="0A22EA9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intend to enhance my account security in the near future.</w:t>
            </w:r>
          </w:p>
        </w:tc>
        <w:tc>
          <w:tcPr>
            <w:tcW w:w="792" w:type="pct"/>
          </w:tcPr>
          <w:p w14:paraId="788EDD3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0.8349</w:t>
            </w:r>
          </w:p>
        </w:tc>
      </w:tr>
      <w:tr w:rsidR="002547A0" w:rsidRPr="00627D28" w14:paraId="58ED5DB2" w14:textId="77777777" w:rsidTr="00A83307">
        <w:tc>
          <w:tcPr>
            <w:tcW w:w="379" w:type="pct"/>
          </w:tcPr>
          <w:p w14:paraId="04D6A1F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BI2</w:t>
            </w:r>
          </w:p>
        </w:tc>
        <w:tc>
          <w:tcPr>
            <w:tcW w:w="3829" w:type="pct"/>
            <w:gridSpan w:val="4"/>
          </w:tcPr>
          <w:p w14:paraId="390FFFF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plan to change my password periodically.</w:t>
            </w:r>
          </w:p>
        </w:tc>
        <w:tc>
          <w:tcPr>
            <w:tcW w:w="792" w:type="pct"/>
          </w:tcPr>
          <w:p w14:paraId="35DC2111"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0.7904</w:t>
            </w:r>
          </w:p>
        </w:tc>
      </w:tr>
      <w:tr w:rsidR="002547A0" w:rsidRPr="00627D28" w14:paraId="28DD05C4" w14:textId="77777777" w:rsidTr="00A83307">
        <w:tc>
          <w:tcPr>
            <w:tcW w:w="379" w:type="pct"/>
          </w:tcPr>
          <w:p w14:paraId="25304B4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BI3</w:t>
            </w:r>
          </w:p>
        </w:tc>
        <w:tc>
          <w:tcPr>
            <w:tcW w:w="3829" w:type="pct"/>
            <w:gridSpan w:val="4"/>
          </w:tcPr>
          <w:p w14:paraId="48C5E0C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intend to avoid using the same password for multiple accounts.</w:t>
            </w:r>
          </w:p>
        </w:tc>
        <w:tc>
          <w:tcPr>
            <w:tcW w:w="792" w:type="pct"/>
          </w:tcPr>
          <w:p w14:paraId="6A4D0C48"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0.7737</w:t>
            </w:r>
          </w:p>
        </w:tc>
      </w:tr>
      <w:tr w:rsidR="002547A0" w:rsidRPr="00627D28" w14:paraId="4D81AE4B" w14:textId="77777777" w:rsidTr="00A83307">
        <w:tc>
          <w:tcPr>
            <w:tcW w:w="379" w:type="pct"/>
          </w:tcPr>
          <w:p w14:paraId="4233015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BI4</w:t>
            </w:r>
          </w:p>
        </w:tc>
        <w:tc>
          <w:tcPr>
            <w:tcW w:w="3829" w:type="pct"/>
            <w:gridSpan w:val="4"/>
          </w:tcPr>
          <w:p w14:paraId="39C7A8A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willing to adopt the security measures recommended by the university.</w:t>
            </w:r>
          </w:p>
        </w:tc>
        <w:tc>
          <w:tcPr>
            <w:tcW w:w="792" w:type="pct"/>
          </w:tcPr>
          <w:p w14:paraId="3B9E9332"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0.8100</w:t>
            </w:r>
          </w:p>
        </w:tc>
      </w:tr>
      <w:tr w:rsidR="002547A0" w:rsidRPr="00627D28" w14:paraId="5147E168" w14:textId="77777777" w:rsidTr="00A83307">
        <w:tc>
          <w:tcPr>
            <w:tcW w:w="5000" w:type="pct"/>
            <w:gridSpan w:val="6"/>
          </w:tcPr>
          <w:p w14:paraId="7220040A" w14:textId="441474DB" w:rsidR="002547A0" w:rsidRPr="00A83307" w:rsidRDefault="00B27EF1"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sz w:val="22"/>
                <w:szCs w:val="22"/>
              </w:rPr>
              <w:t>Note</w:t>
            </w:r>
            <w:r w:rsidRPr="00A83307">
              <w:rPr>
                <w:rFonts w:ascii="Times New Roman" w:eastAsia="Times New Roman" w:hAnsi="Times New Roman" w:cs="Times New Roman"/>
                <w:sz w:val="22"/>
                <w:szCs w:val="22"/>
              </w:rPr>
              <w:t>: FL = Factor loadings, CR = Composite reliability, AVE = Average variance extracted, α = Cronbach’s alpha.</w:t>
            </w:r>
          </w:p>
        </w:tc>
      </w:tr>
    </w:tbl>
    <w:p w14:paraId="68B43887" w14:textId="77777777" w:rsidR="009B46F0" w:rsidRDefault="009B46F0" w:rsidP="00742EAE">
      <w:pPr>
        <w:spacing w:before="120" w:after="120" w:line="240" w:lineRule="auto"/>
        <w:jc w:val="both"/>
        <w:rPr>
          <w:rFonts w:ascii="Times New Roman" w:hAnsi="Times New Roman" w:cs="Times New Roman"/>
          <w:sz w:val="22"/>
          <w:szCs w:val="22"/>
        </w:rPr>
        <w:sectPr w:rsidR="009B46F0" w:rsidSect="009B46F0">
          <w:type w:val="continuous"/>
          <w:pgSz w:w="11907" w:h="16840" w:code="9"/>
          <w:pgMar w:top="1134" w:right="1134" w:bottom="1134" w:left="1418" w:header="709" w:footer="709" w:gutter="0"/>
          <w:cols w:space="708"/>
          <w:docGrid w:linePitch="360"/>
        </w:sectPr>
      </w:pPr>
    </w:p>
    <w:p w14:paraId="6F14B99A" w14:textId="77777777" w:rsidR="00596EE3" w:rsidRPr="00102674" w:rsidRDefault="00887D96"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The initial assessment of the measurement model indicated an overall acceptable level of fit; however, several indicators exhibited low outer loadings that necessitated refinement. In terms of internal consistency reliability, most constructs achieved Cronbach’s α values ranging from ap proximately 0.65 to over 0.86, either exceeding or closely approaching the recommended thresh old of 0.7, thereby suggesting general consistency across the scales. The Composite Reliability (CR) for all structures surpassed the 0.78 threshold while the majority exceeded 0.84, con firming robust composite reliability. Addition ally, the AVE values fluctuated between 0.56 and 0.79, mostly surpassing 0.5, which demonstrates that the convergent validity of the scales is satisfactory. </w:t>
      </w:r>
    </w:p>
    <w:p w14:paraId="5C22B295" w14:textId="77777777" w:rsidR="00596EE3" w:rsidRPr="00102674" w:rsidRDefault="00887D96"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Nevertheless, the results for outer loadings indicated that several indicators did not meet the 0.7 threshold, thereby impacting the model’s </w:t>
      </w:r>
      <w:r w:rsidRPr="00102674">
        <w:rPr>
          <w:rFonts w:ascii="Times New Roman" w:eastAsia="Times New Roman" w:hAnsi="Times New Roman" w:cs="Times New Roman"/>
          <w:kern w:val="0"/>
          <w:sz w:val="22"/>
          <w:szCs w:val="22"/>
          <w14:ligatures w14:val="none"/>
        </w:rPr>
        <w:t xml:space="preserve">convergent quality. Indicators such as ATT4 (0.2126), PC4 (0.4589), PV3 (0.5784), RE3 (0.4449), SE3 (0.4705), and TR3 (0.4699) all exhibited low loadings and significant deviations relative to the remaining items within their respective constructs. These indicators di minished the AVE and CR values of the associated variables and demonstrated a limited contribution to the conceptual measurement. Conversely, the majority of the remaining items dis played strong factor loadings, ranging from ap proximately 0.73 to over 0.89, reflecting a robust relationship between the observed variables and their latent constructs. </w:t>
      </w:r>
    </w:p>
    <w:p w14:paraId="75E40D82" w14:textId="77777777" w:rsidR="00596EE3" w:rsidRPr="00102674" w:rsidRDefault="00887D96"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In general, while the initial measurement model achieved acceptable levels of reliability and convergent validity, the prevalence of indica tors with low outer loadings suggested the</w:t>
      </w:r>
      <w:r w:rsidR="009E5B47"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xml:space="preserve">necessity of model refinement through the </w:t>
      </w:r>
      <w:r w:rsidRPr="00102674">
        <w:rPr>
          <w:rFonts w:ascii="Times New Roman" w:eastAsia="Times New Roman" w:hAnsi="Times New Roman" w:cs="Times New Roman"/>
          <w:kern w:val="0"/>
          <w:sz w:val="22"/>
          <w:szCs w:val="22"/>
          <w14:ligatures w14:val="none"/>
        </w:rPr>
        <w:lastRenderedPageBreak/>
        <w:t xml:space="preserve">exclusion of items failing to meet the required threshold. </w:t>
      </w:r>
    </w:p>
    <w:p w14:paraId="079B00D1" w14:textId="3A29EFDF" w:rsidR="00FC5749" w:rsidRPr="00102674" w:rsidRDefault="00887D96"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The results of the discriminant validity assessment using the HTMT ratio indicate that most construct pairs within the model reached an acceptable level, with the majority of HTMT values falling below the recommended threshold of 0.85–0.90. Constructs such as ATT–CO, PV–PC, RE–PC, and TR–PC exhibited low-to-moderate correlations (HTMT ranging from 0.28 to 0.70), confirming their status as distinct and independent concepts. However, the model identified several pairs with relatively high correlations, specifically RC–CO (0.990) and PC–PR (0.923). Despite slightly exceeding the standard thresh olds, these relationships remain theoretically justifiable, as concepts pertaining to inconvenience and required effort (RC–CO) or privacy concerns and perceived risk (PC–PR) possess an inherent and strong conceptual linkage within privacy protective behavior. Concurrently, the remaining constructs maintained clear distinctiveness, and prior reliability and convergent validity tests were satisfactory, suggesting that the model over all demonstrates </w:t>
      </w:r>
      <w:r w:rsidRPr="00102674">
        <w:rPr>
          <w:rFonts w:ascii="Times New Roman" w:eastAsia="Times New Roman" w:hAnsi="Times New Roman" w:cs="Times New Roman"/>
          <w:kern w:val="0"/>
          <w:sz w:val="22"/>
          <w:szCs w:val="22"/>
          <w14:ligatures w14:val="none"/>
        </w:rPr>
        <w:t>adequate discriminant validity and is sufficiently robust for subsequent structural model analysis.</w:t>
      </w:r>
    </w:p>
    <w:p w14:paraId="50B3F2A2" w14:textId="5AEAFA37" w:rsidR="00B27EF1" w:rsidRPr="00424AAF" w:rsidRDefault="00B27EF1"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4.3. Structural Model Assessment</w:t>
      </w:r>
    </w:p>
    <w:p w14:paraId="724A31CD" w14:textId="715198CC" w:rsidR="00A95FFC" w:rsidRPr="00102674" w:rsidRDefault="00B27EF1"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Following the confirmation that the measurement model’s properties are suitable, the structural model was evaluated to test the hypothesized relationships among the constructs within the extended PMT theoretical framework. The structural model analysis focuses on examining path coefficients, statistical significance levels, and the model’s explanatory power, thereby vali dating the proposed theoretical relationships and elucidating the factors that influence students’ privacy-protective behaviors when utilizing E learning systems. Detailed results are presented in Table 3. </w:t>
      </w:r>
    </w:p>
    <w:p w14:paraId="0655B8F9" w14:textId="2365738B" w:rsidR="00B27EF1" w:rsidRPr="00102674" w:rsidRDefault="00B27EF1"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The structural model assessment result in table 4 reveals that only a subset of the hypotheses within the extended PMT framework were supported. Notably, Attitude (ATT) continues to play a central role, exerting a substantial impact on Privacy Protection Behavioral Intention (BI)</w:t>
      </w:r>
    </w:p>
    <w:p w14:paraId="39D77A9A" w14:textId="77777777" w:rsidR="008362A2" w:rsidRDefault="008362A2" w:rsidP="00742EAE">
      <w:pPr>
        <w:spacing w:before="120" w:after="120" w:line="240" w:lineRule="auto"/>
        <w:jc w:val="both"/>
        <w:rPr>
          <w:rFonts w:ascii="Times New Roman" w:hAnsi="Times New Roman" w:cs="Times New Roman"/>
          <w:sz w:val="22"/>
          <w:szCs w:val="22"/>
        </w:rPr>
        <w:sectPr w:rsidR="008362A2" w:rsidSect="00887D96">
          <w:type w:val="continuous"/>
          <w:pgSz w:w="11907" w:h="16840" w:code="9"/>
          <w:pgMar w:top="1134" w:right="1134" w:bottom="1134" w:left="1418" w:header="709" w:footer="709" w:gutter="0"/>
          <w:cols w:num="2" w:space="708"/>
          <w:docGrid w:linePitch="360"/>
        </w:sectPr>
      </w:pPr>
    </w:p>
    <w:p w14:paraId="049C26D3" w14:textId="0FCA4DDF" w:rsidR="005513AA" w:rsidRPr="00FD5F60" w:rsidRDefault="005C6956" w:rsidP="0019048B">
      <w:pPr>
        <w:spacing w:after="0"/>
        <w:rPr>
          <w:rFonts w:ascii="Times New Roman" w:eastAsia="Times New Roman" w:hAnsi="Times New Roman" w:cs="Times New Roman"/>
          <w:sz w:val="20"/>
          <w:szCs w:val="20"/>
        </w:rPr>
        <w:sectPr w:rsidR="005513AA" w:rsidRPr="00FD5F60" w:rsidSect="00FD5F60">
          <w:type w:val="continuous"/>
          <w:pgSz w:w="11907" w:h="16840" w:code="9"/>
          <w:pgMar w:top="1134" w:right="1134" w:bottom="1134" w:left="1418" w:header="709" w:footer="709" w:gutter="0"/>
          <w:cols w:space="708"/>
          <w:docGrid w:linePitch="360"/>
        </w:sectPr>
      </w:pPr>
      <w:r w:rsidRPr="005C6956">
        <w:rPr>
          <w:rFonts w:ascii="Times New Roman" w:eastAsia="Times New Roman" w:hAnsi="Times New Roman" w:cs="Times New Roman"/>
          <w:b/>
          <w:bCs/>
          <w:sz w:val="20"/>
          <w:szCs w:val="20"/>
        </w:rPr>
        <w:t>Table</w:t>
      </w:r>
      <w:r>
        <w:rPr>
          <w:rFonts w:ascii="Times New Roman" w:eastAsia="Times New Roman" w:hAnsi="Times New Roman" w:cs="Times New Roman"/>
          <w:b/>
          <w:bCs/>
          <w:sz w:val="20"/>
          <w:szCs w:val="20"/>
        </w:rPr>
        <w:t xml:space="preserve"> </w:t>
      </w:r>
      <w:r w:rsidRPr="005C6956">
        <w:rPr>
          <w:rFonts w:ascii="Times New Roman" w:eastAsia="Times New Roman" w:hAnsi="Times New Roman" w:cs="Times New Roman"/>
          <w:b/>
          <w:bCs/>
          <w:sz w:val="20"/>
          <w:szCs w:val="20"/>
        </w:rPr>
        <w:t>3</w:t>
      </w:r>
      <w:r w:rsidRPr="005C695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HTMT</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Correlation</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matrix</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(Discriminant</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Validity</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Assessment)</w:t>
      </w:r>
    </w:p>
    <w:tbl>
      <w:tblPr>
        <w:tblStyle w:val="TableGrid"/>
        <w:tblW w:w="9700" w:type="dxa"/>
        <w:tblLayout w:type="fixed"/>
        <w:tblLook w:val="0400" w:firstRow="0" w:lastRow="0" w:firstColumn="0" w:lastColumn="0" w:noHBand="0" w:noVBand="1"/>
      </w:tblPr>
      <w:tblGrid>
        <w:gridCol w:w="821"/>
        <w:gridCol w:w="821"/>
        <w:gridCol w:w="59"/>
        <w:gridCol w:w="741"/>
        <w:gridCol w:w="59"/>
        <w:gridCol w:w="744"/>
        <w:gridCol w:w="59"/>
        <w:gridCol w:w="744"/>
        <w:gridCol w:w="59"/>
        <w:gridCol w:w="740"/>
        <w:gridCol w:w="59"/>
        <w:gridCol w:w="740"/>
        <w:gridCol w:w="59"/>
        <w:gridCol w:w="740"/>
        <w:gridCol w:w="59"/>
        <w:gridCol w:w="740"/>
        <w:gridCol w:w="59"/>
        <w:gridCol w:w="740"/>
        <w:gridCol w:w="59"/>
        <w:gridCol w:w="740"/>
        <w:gridCol w:w="59"/>
        <w:gridCol w:w="740"/>
        <w:gridCol w:w="59"/>
      </w:tblGrid>
      <w:tr w:rsidR="00827E9A" w:rsidRPr="00447EA2" w14:paraId="4B17AB52" w14:textId="77777777" w:rsidTr="00447EA2">
        <w:trPr>
          <w:trHeight w:val="201"/>
        </w:trPr>
        <w:tc>
          <w:tcPr>
            <w:tcW w:w="821" w:type="dxa"/>
          </w:tcPr>
          <w:p w14:paraId="35BE08C2" w14:textId="77777777" w:rsidR="00827E9A" w:rsidRPr="00447EA2" w:rsidRDefault="00827E9A" w:rsidP="004C2CE1">
            <w:pPr>
              <w:jc w:val="both"/>
              <w:rPr>
                <w:rFonts w:ascii="Times New Roman" w:eastAsia="Times New Roman" w:hAnsi="Times New Roman" w:cs="Times New Roman"/>
                <w:sz w:val="22"/>
                <w:szCs w:val="22"/>
              </w:rPr>
            </w:pPr>
          </w:p>
        </w:tc>
        <w:tc>
          <w:tcPr>
            <w:tcW w:w="880" w:type="dxa"/>
            <w:gridSpan w:val="2"/>
          </w:tcPr>
          <w:p w14:paraId="5662C494"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ATT</w:t>
            </w:r>
          </w:p>
        </w:tc>
        <w:tc>
          <w:tcPr>
            <w:tcW w:w="800" w:type="dxa"/>
            <w:gridSpan w:val="2"/>
          </w:tcPr>
          <w:p w14:paraId="261C5442"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BI</w:t>
            </w:r>
          </w:p>
        </w:tc>
        <w:tc>
          <w:tcPr>
            <w:tcW w:w="803" w:type="dxa"/>
            <w:gridSpan w:val="2"/>
          </w:tcPr>
          <w:p w14:paraId="27D9306F"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CO</w:t>
            </w:r>
          </w:p>
        </w:tc>
        <w:tc>
          <w:tcPr>
            <w:tcW w:w="803" w:type="dxa"/>
            <w:gridSpan w:val="2"/>
          </w:tcPr>
          <w:p w14:paraId="5223DE9A"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PC</w:t>
            </w:r>
          </w:p>
        </w:tc>
        <w:tc>
          <w:tcPr>
            <w:tcW w:w="799" w:type="dxa"/>
            <w:gridSpan w:val="2"/>
          </w:tcPr>
          <w:p w14:paraId="451F9056"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PR</w:t>
            </w:r>
          </w:p>
        </w:tc>
        <w:tc>
          <w:tcPr>
            <w:tcW w:w="799" w:type="dxa"/>
            <w:gridSpan w:val="2"/>
          </w:tcPr>
          <w:p w14:paraId="66F11DA3"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PV</w:t>
            </w:r>
          </w:p>
        </w:tc>
        <w:tc>
          <w:tcPr>
            <w:tcW w:w="799" w:type="dxa"/>
            <w:gridSpan w:val="2"/>
          </w:tcPr>
          <w:p w14:paraId="4B0AF3B8"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RC</w:t>
            </w:r>
          </w:p>
        </w:tc>
        <w:tc>
          <w:tcPr>
            <w:tcW w:w="799" w:type="dxa"/>
            <w:gridSpan w:val="2"/>
          </w:tcPr>
          <w:p w14:paraId="7E34BD32"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RE</w:t>
            </w:r>
          </w:p>
        </w:tc>
        <w:tc>
          <w:tcPr>
            <w:tcW w:w="799" w:type="dxa"/>
            <w:gridSpan w:val="2"/>
          </w:tcPr>
          <w:p w14:paraId="484B21D2"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SE</w:t>
            </w:r>
          </w:p>
        </w:tc>
        <w:tc>
          <w:tcPr>
            <w:tcW w:w="799" w:type="dxa"/>
            <w:gridSpan w:val="2"/>
          </w:tcPr>
          <w:p w14:paraId="055D5C78"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SEF</w:t>
            </w:r>
          </w:p>
        </w:tc>
        <w:tc>
          <w:tcPr>
            <w:tcW w:w="799" w:type="dxa"/>
            <w:gridSpan w:val="2"/>
          </w:tcPr>
          <w:p w14:paraId="69B11FA3"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SI</w:t>
            </w:r>
          </w:p>
        </w:tc>
      </w:tr>
      <w:tr w:rsidR="00827E9A" w:rsidRPr="00447EA2" w14:paraId="10420EA3" w14:textId="77777777" w:rsidTr="00447EA2">
        <w:trPr>
          <w:gridAfter w:val="1"/>
          <w:wAfter w:w="59" w:type="dxa"/>
        </w:trPr>
        <w:tc>
          <w:tcPr>
            <w:tcW w:w="821" w:type="dxa"/>
          </w:tcPr>
          <w:p w14:paraId="66145356"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ATT</w:t>
            </w:r>
          </w:p>
        </w:tc>
        <w:tc>
          <w:tcPr>
            <w:tcW w:w="821" w:type="dxa"/>
          </w:tcPr>
          <w:p w14:paraId="34CDEF5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0" w:type="dxa"/>
            <w:gridSpan w:val="2"/>
          </w:tcPr>
          <w:p w14:paraId="5B62F7E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7ECD2DF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2069166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7A8E285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3AAE7C2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2DDC96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18410BE"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628315D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9E9207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F8F1C6B"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1E9E2C96" w14:textId="77777777" w:rsidTr="00447EA2">
        <w:trPr>
          <w:gridAfter w:val="1"/>
          <w:wAfter w:w="59" w:type="dxa"/>
        </w:trPr>
        <w:tc>
          <w:tcPr>
            <w:tcW w:w="821" w:type="dxa"/>
          </w:tcPr>
          <w:p w14:paraId="51384DEB"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BI</w:t>
            </w:r>
          </w:p>
        </w:tc>
        <w:tc>
          <w:tcPr>
            <w:tcW w:w="821" w:type="dxa"/>
          </w:tcPr>
          <w:p w14:paraId="78120DE1"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0.838</w:t>
            </w:r>
          </w:p>
        </w:tc>
        <w:tc>
          <w:tcPr>
            <w:tcW w:w="800" w:type="dxa"/>
            <w:gridSpan w:val="2"/>
          </w:tcPr>
          <w:p w14:paraId="67AB64F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354CB3FE"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5AA1D876"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DFA01C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B222F9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79898674"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BF809FA"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65A37CC8"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BF6F10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B887FDD"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54A4DD4D" w14:textId="77777777" w:rsidTr="00447EA2">
        <w:trPr>
          <w:gridAfter w:val="1"/>
          <w:wAfter w:w="59" w:type="dxa"/>
        </w:trPr>
        <w:tc>
          <w:tcPr>
            <w:tcW w:w="821" w:type="dxa"/>
          </w:tcPr>
          <w:p w14:paraId="35212E2A"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CO</w:t>
            </w:r>
          </w:p>
        </w:tc>
        <w:tc>
          <w:tcPr>
            <w:tcW w:w="821" w:type="dxa"/>
          </w:tcPr>
          <w:p w14:paraId="54F4D98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0.516</w:t>
            </w:r>
          </w:p>
        </w:tc>
        <w:tc>
          <w:tcPr>
            <w:tcW w:w="800" w:type="dxa"/>
            <w:gridSpan w:val="2"/>
          </w:tcPr>
          <w:p w14:paraId="5049C278"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0.600</w:t>
            </w:r>
          </w:p>
        </w:tc>
        <w:tc>
          <w:tcPr>
            <w:tcW w:w="803" w:type="dxa"/>
            <w:gridSpan w:val="2"/>
          </w:tcPr>
          <w:p w14:paraId="38B658C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467976D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3CD0925C"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88BAA1E"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109FA7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6D9AE1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7F7CD6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688F61E6"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FAB95F6"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26F6C431" w14:textId="77777777" w:rsidTr="00447EA2">
        <w:trPr>
          <w:gridAfter w:val="1"/>
          <w:wAfter w:w="59" w:type="dxa"/>
        </w:trPr>
        <w:tc>
          <w:tcPr>
            <w:tcW w:w="821" w:type="dxa"/>
          </w:tcPr>
          <w:p w14:paraId="53CAB221"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PC</w:t>
            </w:r>
          </w:p>
        </w:tc>
        <w:tc>
          <w:tcPr>
            <w:tcW w:w="821" w:type="dxa"/>
          </w:tcPr>
          <w:p w14:paraId="2220900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0.528</w:t>
            </w:r>
          </w:p>
        </w:tc>
        <w:tc>
          <w:tcPr>
            <w:tcW w:w="800" w:type="dxa"/>
            <w:gridSpan w:val="2"/>
          </w:tcPr>
          <w:p w14:paraId="56432A6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0.617</w:t>
            </w:r>
          </w:p>
        </w:tc>
        <w:tc>
          <w:tcPr>
            <w:tcW w:w="803" w:type="dxa"/>
            <w:gridSpan w:val="2"/>
          </w:tcPr>
          <w:p w14:paraId="69BF5A0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0.783</w:t>
            </w:r>
          </w:p>
        </w:tc>
        <w:tc>
          <w:tcPr>
            <w:tcW w:w="803" w:type="dxa"/>
            <w:gridSpan w:val="2"/>
          </w:tcPr>
          <w:p w14:paraId="6CEECFB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0A33FE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31D8339A"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E405FE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6AB18C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3CE23C3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E2C22F4"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E45CDD9"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66D91361" w14:textId="77777777" w:rsidTr="00447EA2">
        <w:trPr>
          <w:gridAfter w:val="1"/>
          <w:wAfter w:w="59" w:type="dxa"/>
        </w:trPr>
        <w:tc>
          <w:tcPr>
            <w:tcW w:w="821" w:type="dxa"/>
          </w:tcPr>
          <w:p w14:paraId="63D154C7"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PR</w:t>
            </w:r>
          </w:p>
        </w:tc>
        <w:tc>
          <w:tcPr>
            <w:tcW w:w="821" w:type="dxa"/>
          </w:tcPr>
          <w:p w14:paraId="70AE5358"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0.526</w:t>
            </w:r>
          </w:p>
        </w:tc>
        <w:tc>
          <w:tcPr>
            <w:tcW w:w="800" w:type="dxa"/>
            <w:gridSpan w:val="2"/>
          </w:tcPr>
          <w:p w14:paraId="6AC05D3D"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0.627</w:t>
            </w:r>
          </w:p>
        </w:tc>
        <w:tc>
          <w:tcPr>
            <w:tcW w:w="803" w:type="dxa"/>
            <w:gridSpan w:val="2"/>
          </w:tcPr>
          <w:p w14:paraId="70C5DA2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0.791</w:t>
            </w:r>
          </w:p>
        </w:tc>
        <w:tc>
          <w:tcPr>
            <w:tcW w:w="803" w:type="dxa"/>
            <w:gridSpan w:val="2"/>
          </w:tcPr>
          <w:p w14:paraId="714FFB90"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b/>
                <w:bCs/>
                <w:color w:val="000000"/>
                <w:sz w:val="22"/>
                <w:szCs w:val="22"/>
              </w:rPr>
              <w:t>0.923</w:t>
            </w:r>
          </w:p>
        </w:tc>
        <w:tc>
          <w:tcPr>
            <w:tcW w:w="799" w:type="dxa"/>
            <w:gridSpan w:val="2"/>
          </w:tcPr>
          <w:p w14:paraId="2472B009"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ED8125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243D7D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FBB225A"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69219DBA"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9ACC9E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4CA7AE3"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260F0589" w14:textId="77777777" w:rsidTr="00447EA2">
        <w:trPr>
          <w:gridAfter w:val="1"/>
          <w:wAfter w:w="59" w:type="dxa"/>
        </w:trPr>
        <w:tc>
          <w:tcPr>
            <w:tcW w:w="821" w:type="dxa"/>
          </w:tcPr>
          <w:p w14:paraId="30C963EE"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PV</w:t>
            </w:r>
          </w:p>
        </w:tc>
        <w:tc>
          <w:tcPr>
            <w:tcW w:w="821" w:type="dxa"/>
          </w:tcPr>
          <w:p w14:paraId="390B6652"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0.546</w:t>
            </w:r>
          </w:p>
        </w:tc>
        <w:tc>
          <w:tcPr>
            <w:tcW w:w="800" w:type="dxa"/>
            <w:gridSpan w:val="2"/>
          </w:tcPr>
          <w:p w14:paraId="05612ED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0.593</w:t>
            </w:r>
          </w:p>
        </w:tc>
        <w:tc>
          <w:tcPr>
            <w:tcW w:w="803" w:type="dxa"/>
            <w:gridSpan w:val="2"/>
          </w:tcPr>
          <w:p w14:paraId="7C4F63F1"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0.698</w:t>
            </w:r>
          </w:p>
        </w:tc>
        <w:tc>
          <w:tcPr>
            <w:tcW w:w="803" w:type="dxa"/>
            <w:gridSpan w:val="2"/>
          </w:tcPr>
          <w:p w14:paraId="0CBA135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0.613</w:t>
            </w:r>
          </w:p>
        </w:tc>
        <w:tc>
          <w:tcPr>
            <w:tcW w:w="799" w:type="dxa"/>
            <w:gridSpan w:val="2"/>
          </w:tcPr>
          <w:p w14:paraId="5984643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0.668</w:t>
            </w:r>
          </w:p>
        </w:tc>
        <w:tc>
          <w:tcPr>
            <w:tcW w:w="799" w:type="dxa"/>
            <w:gridSpan w:val="2"/>
          </w:tcPr>
          <w:p w14:paraId="4706797C"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E6F7784"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7548EB40"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975F076"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C969C3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8F47A93"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0FEA3BAD" w14:textId="77777777" w:rsidTr="00447EA2">
        <w:trPr>
          <w:gridAfter w:val="1"/>
          <w:wAfter w:w="59" w:type="dxa"/>
        </w:trPr>
        <w:tc>
          <w:tcPr>
            <w:tcW w:w="821" w:type="dxa"/>
          </w:tcPr>
          <w:p w14:paraId="29543216"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RC</w:t>
            </w:r>
          </w:p>
        </w:tc>
        <w:tc>
          <w:tcPr>
            <w:tcW w:w="821" w:type="dxa"/>
          </w:tcPr>
          <w:p w14:paraId="1E123D40"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0.483</w:t>
            </w:r>
          </w:p>
        </w:tc>
        <w:tc>
          <w:tcPr>
            <w:tcW w:w="800" w:type="dxa"/>
            <w:gridSpan w:val="2"/>
          </w:tcPr>
          <w:p w14:paraId="3CC49020"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0.548</w:t>
            </w:r>
          </w:p>
        </w:tc>
        <w:tc>
          <w:tcPr>
            <w:tcW w:w="803" w:type="dxa"/>
            <w:gridSpan w:val="2"/>
          </w:tcPr>
          <w:p w14:paraId="5BD9E73A"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b/>
                <w:bCs/>
                <w:color w:val="000000"/>
                <w:sz w:val="22"/>
                <w:szCs w:val="22"/>
              </w:rPr>
              <w:t>0.990</w:t>
            </w:r>
          </w:p>
        </w:tc>
        <w:tc>
          <w:tcPr>
            <w:tcW w:w="803" w:type="dxa"/>
            <w:gridSpan w:val="2"/>
          </w:tcPr>
          <w:p w14:paraId="51888079"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0.762</w:t>
            </w:r>
          </w:p>
        </w:tc>
        <w:tc>
          <w:tcPr>
            <w:tcW w:w="799" w:type="dxa"/>
            <w:gridSpan w:val="2"/>
          </w:tcPr>
          <w:p w14:paraId="7CB58B14"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0.703</w:t>
            </w:r>
          </w:p>
        </w:tc>
        <w:tc>
          <w:tcPr>
            <w:tcW w:w="799" w:type="dxa"/>
            <w:gridSpan w:val="2"/>
          </w:tcPr>
          <w:p w14:paraId="5BA5786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0.667</w:t>
            </w:r>
          </w:p>
        </w:tc>
        <w:tc>
          <w:tcPr>
            <w:tcW w:w="799" w:type="dxa"/>
            <w:gridSpan w:val="2"/>
          </w:tcPr>
          <w:p w14:paraId="7608BDE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869AFB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985E774"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10D11E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D758133"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5CB20208" w14:textId="77777777" w:rsidTr="00447EA2">
        <w:trPr>
          <w:gridAfter w:val="1"/>
          <w:wAfter w:w="59" w:type="dxa"/>
        </w:trPr>
        <w:tc>
          <w:tcPr>
            <w:tcW w:w="821" w:type="dxa"/>
          </w:tcPr>
          <w:p w14:paraId="28000D87"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RE</w:t>
            </w:r>
          </w:p>
        </w:tc>
        <w:tc>
          <w:tcPr>
            <w:tcW w:w="821" w:type="dxa"/>
          </w:tcPr>
          <w:p w14:paraId="2513B7E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0.834</w:t>
            </w:r>
          </w:p>
        </w:tc>
        <w:tc>
          <w:tcPr>
            <w:tcW w:w="800" w:type="dxa"/>
            <w:gridSpan w:val="2"/>
          </w:tcPr>
          <w:p w14:paraId="0083EEA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0.713</w:t>
            </w:r>
          </w:p>
        </w:tc>
        <w:tc>
          <w:tcPr>
            <w:tcW w:w="803" w:type="dxa"/>
            <w:gridSpan w:val="2"/>
          </w:tcPr>
          <w:p w14:paraId="6067DB5A"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0.699</w:t>
            </w:r>
          </w:p>
        </w:tc>
        <w:tc>
          <w:tcPr>
            <w:tcW w:w="803" w:type="dxa"/>
            <w:gridSpan w:val="2"/>
          </w:tcPr>
          <w:p w14:paraId="0B57059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0.481</w:t>
            </w:r>
          </w:p>
        </w:tc>
        <w:tc>
          <w:tcPr>
            <w:tcW w:w="799" w:type="dxa"/>
            <w:gridSpan w:val="2"/>
          </w:tcPr>
          <w:p w14:paraId="247EDE8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0.547</w:t>
            </w:r>
          </w:p>
        </w:tc>
        <w:tc>
          <w:tcPr>
            <w:tcW w:w="799" w:type="dxa"/>
            <w:gridSpan w:val="2"/>
          </w:tcPr>
          <w:p w14:paraId="322CBFD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0.564</w:t>
            </w:r>
          </w:p>
        </w:tc>
        <w:tc>
          <w:tcPr>
            <w:tcW w:w="799" w:type="dxa"/>
            <w:gridSpan w:val="2"/>
          </w:tcPr>
          <w:p w14:paraId="79C91F54"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0.558</w:t>
            </w:r>
          </w:p>
        </w:tc>
        <w:tc>
          <w:tcPr>
            <w:tcW w:w="799" w:type="dxa"/>
            <w:gridSpan w:val="2"/>
          </w:tcPr>
          <w:p w14:paraId="33C3D380"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7A95A43F"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9CB016B"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C023B83"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4C693EF0" w14:textId="77777777" w:rsidTr="00447EA2">
        <w:trPr>
          <w:gridAfter w:val="1"/>
          <w:wAfter w:w="59" w:type="dxa"/>
        </w:trPr>
        <w:tc>
          <w:tcPr>
            <w:tcW w:w="821" w:type="dxa"/>
          </w:tcPr>
          <w:p w14:paraId="3404C6E5"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SE</w:t>
            </w:r>
          </w:p>
        </w:tc>
        <w:tc>
          <w:tcPr>
            <w:tcW w:w="821" w:type="dxa"/>
          </w:tcPr>
          <w:p w14:paraId="364F1ECD"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0.703</w:t>
            </w:r>
          </w:p>
        </w:tc>
        <w:tc>
          <w:tcPr>
            <w:tcW w:w="800" w:type="dxa"/>
            <w:gridSpan w:val="2"/>
          </w:tcPr>
          <w:p w14:paraId="145D6F9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0.542</w:t>
            </w:r>
          </w:p>
        </w:tc>
        <w:tc>
          <w:tcPr>
            <w:tcW w:w="803" w:type="dxa"/>
            <w:gridSpan w:val="2"/>
          </w:tcPr>
          <w:p w14:paraId="5F8FF5B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0.597</w:t>
            </w:r>
          </w:p>
        </w:tc>
        <w:tc>
          <w:tcPr>
            <w:tcW w:w="803" w:type="dxa"/>
            <w:gridSpan w:val="2"/>
          </w:tcPr>
          <w:p w14:paraId="30D3185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0.494</w:t>
            </w:r>
          </w:p>
        </w:tc>
        <w:tc>
          <w:tcPr>
            <w:tcW w:w="799" w:type="dxa"/>
            <w:gridSpan w:val="2"/>
          </w:tcPr>
          <w:p w14:paraId="2D5ABDA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0.463</w:t>
            </w:r>
          </w:p>
        </w:tc>
        <w:tc>
          <w:tcPr>
            <w:tcW w:w="799" w:type="dxa"/>
            <w:gridSpan w:val="2"/>
          </w:tcPr>
          <w:p w14:paraId="0D2A213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0.709</w:t>
            </w:r>
          </w:p>
        </w:tc>
        <w:tc>
          <w:tcPr>
            <w:tcW w:w="799" w:type="dxa"/>
            <w:gridSpan w:val="2"/>
          </w:tcPr>
          <w:p w14:paraId="2448C5E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0.483</w:t>
            </w:r>
          </w:p>
        </w:tc>
        <w:tc>
          <w:tcPr>
            <w:tcW w:w="799" w:type="dxa"/>
            <w:gridSpan w:val="2"/>
          </w:tcPr>
          <w:p w14:paraId="16DDB62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0.712</w:t>
            </w:r>
          </w:p>
        </w:tc>
        <w:tc>
          <w:tcPr>
            <w:tcW w:w="799" w:type="dxa"/>
            <w:gridSpan w:val="2"/>
          </w:tcPr>
          <w:p w14:paraId="52A160E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40ECE3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708EC98"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0BAA3396" w14:textId="77777777" w:rsidTr="00447EA2">
        <w:trPr>
          <w:gridAfter w:val="1"/>
          <w:wAfter w:w="59" w:type="dxa"/>
        </w:trPr>
        <w:tc>
          <w:tcPr>
            <w:tcW w:w="821" w:type="dxa"/>
          </w:tcPr>
          <w:p w14:paraId="7CA04E1B"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SEF</w:t>
            </w:r>
          </w:p>
        </w:tc>
        <w:tc>
          <w:tcPr>
            <w:tcW w:w="821" w:type="dxa"/>
          </w:tcPr>
          <w:p w14:paraId="2CE1689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0.667</w:t>
            </w:r>
          </w:p>
        </w:tc>
        <w:tc>
          <w:tcPr>
            <w:tcW w:w="800" w:type="dxa"/>
            <w:gridSpan w:val="2"/>
          </w:tcPr>
          <w:p w14:paraId="5E76D374"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0.820</w:t>
            </w:r>
          </w:p>
        </w:tc>
        <w:tc>
          <w:tcPr>
            <w:tcW w:w="803" w:type="dxa"/>
            <w:gridSpan w:val="2"/>
          </w:tcPr>
          <w:p w14:paraId="0F9AFE7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0.616</w:t>
            </w:r>
          </w:p>
        </w:tc>
        <w:tc>
          <w:tcPr>
            <w:tcW w:w="803" w:type="dxa"/>
            <w:gridSpan w:val="2"/>
          </w:tcPr>
          <w:p w14:paraId="4821796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0.532</w:t>
            </w:r>
          </w:p>
        </w:tc>
        <w:tc>
          <w:tcPr>
            <w:tcW w:w="799" w:type="dxa"/>
            <w:gridSpan w:val="2"/>
          </w:tcPr>
          <w:p w14:paraId="473AE0D2"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0.560</w:t>
            </w:r>
          </w:p>
        </w:tc>
        <w:tc>
          <w:tcPr>
            <w:tcW w:w="799" w:type="dxa"/>
            <w:gridSpan w:val="2"/>
          </w:tcPr>
          <w:p w14:paraId="38CFBCE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0.457</w:t>
            </w:r>
          </w:p>
        </w:tc>
        <w:tc>
          <w:tcPr>
            <w:tcW w:w="799" w:type="dxa"/>
            <w:gridSpan w:val="2"/>
          </w:tcPr>
          <w:p w14:paraId="148F5B0A"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0.632</w:t>
            </w:r>
          </w:p>
        </w:tc>
        <w:tc>
          <w:tcPr>
            <w:tcW w:w="799" w:type="dxa"/>
            <w:gridSpan w:val="2"/>
          </w:tcPr>
          <w:p w14:paraId="5AA4560A"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0.745</w:t>
            </w:r>
          </w:p>
        </w:tc>
        <w:tc>
          <w:tcPr>
            <w:tcW w:w="799" w:type="dxa"/>
            <w:gridSpan w:val="2"/>
          </w:tcPr>
          <w:p w14:paraId="6D859B71"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0.481</w:t>
            </w:r>
          </w:p>
        </w:tc>
        <w:tc>
          <w:tcPr>
            <w:tcW w:w="799" w:type="dxa"/>
            <w:gridSpan w:val="2"/>
          </w:tcPr>
          <w:p w14:paraId="39A927C6"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967BC29"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239307E9" w14:textId="77777777" w:rsidTr="00447EA2">
        <w:trPr>
          <w:gridAfter w:val="1"/>
          <w:wAfter w:w="59" w:type="dxa"/>
        </w:trPr>
        <w:tc>
          <w:tcPr>
            <w:tcW w:w="821" w:type="dxa"/>
            <w:tcBorders>
              <w:bottom w:val="single" w:sz="4" w:space="0" w:color="auto"/>
            </w:tcBorders>
          </w:tcPr>
          <w:p w14:paraId="1B89A7EF"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SI</w:t>
            </w:r>
          </w:p>
        </w:tc>
        <w:tc>
          <w:tcPr>
            <w:tcW w:w="821" w:type="dxa"/>
            <w:tcBorders>
              <w:bottom w:val="single" w:sz="4" w:space="0" w:color="auto"/>
            </w:tcBorders>
          </w:tcPr>
          <w:p w14:paraId="0AFC364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0.737</w:t>
            </w:r>
          </w:p>
        </w:tc>
        <w:tc>
          <w:tcPr>
            <w:tcW w:w="800" w:type="dxa"/>
            <w:gridSpan w:val="2"/>
            <w:tcBorders>
              <w:bottom w:val="single" w:sz="4" w:space="0" w:color="auto"/>
            </w:tcBorders>
          </w:tcPr>
          <w:p w14:paraId="08BAC29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0.804</w:t>
            </w:r>
          </w:p>
        </w:tc>
        <w:tc>
          <w:tcPr>
            <w:tcW w:w="803" w:type="dxa"/>
            <w:gridSpan w:val="2"/>
            <w:tcBorders>
              <w:bottom w:val="single" w:sz="4" w:space="0" w:color="auto"/>
            </w:tcBorders>
          </w:tcPr>
          <w:p w14:paraId="7FC90129"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0.707</w:t>
            </w:r>
          </w:p>
        </w:tc>
        <w:tc>
          <w:tcPr>
            <w:tcW w:w="803" w:type="dxa"/>
            <w:gridSpan w:val="2"/>
            <w:tcBorders>
              <w:bottom w:val="single" w:sz="4" w:space="0" w:color="auto"/>
            </w:tcBorders>
          </w:tcPr>
          <w:p w14:paraId="5D3E72F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0.654</w:t>
            </w:r>
          </w:p>
        </w:tc>
        <w:tc>
          <w:tcPr>
            <w:tcW w:w="799" w:type="dxa"/>
            <w:gridSpan w:val="2"/>
            <w:tcBorders>
              <w:bottom w:val="single" w:sz="4" w:space="0" w:color="auto"/>
            </w:tcBorders>
          </w:tcPr>
          <w:p w14:paraId="3FCD24F4"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0.648</w:t>
            </w:r>
          </w:p>
        </w:tc>
        <w:tc>
          <w:tcPr>
            <w:tcW w:w="799" w:type="dxa"/>
            <w:gridSpan w:val="2"/>
            <w:tcBorders>
              <w:bottom w:val="single" w:sz="4" w:space="0" w:color="auto"/>
            </w:tcBorders>
          </w:tcPr>
          <w:p w14:paraId="3C0F797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0.670</w:t>
            </w:r>
          </w:p>
        </w:tc>
        <w:tc>
          <w:tcPr>
            <w:tcW w:w="799" w:type="dxa"/>
            <w:gridSpan w:val="2"/>
            <w:tcBorders>
              <w:bottom w:val="single" w:sz="4" w:space="0" w:color="auto"/>
            </w:tcBorders>
          </w:tcPr>
          <w:p w14:paraId="38B36F0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0.560</w:t>
            </w:r>
          </w:p>
        </w:tc>
        <w:tc>
          <w:tcPr>
            <w:tcW w:w="799" w:type="dxa"/>
            <w:gridSpan w:val="2"/>
            <w:tcBorders>
              <w:bottom w:val="single" w:sz="4" w:space="0" w:color="auto"/>
            </w:tcBorders>
          </w:tcPr>
          <w:p w14:paraId="56B6F3C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0.783</w:t>
            </w:r>
          </w:p>
        </w:tc>
        <w:tc>
          <w:tcPr>
            <w:tcW w:w="799" w:type="dxa"/>
            <w:gridSpan w:val="2"/>
            <w:tcBorders>
              <w:bottom w:val="single" w:sz="4" w:space="0" w:color="auto"/>
            </w:tcBorders>
          </w:tcPr>
          <w:p w14:paraId="43B2CE6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0.706</w:t>
            </w:r>
          </w:p>
        </w:tc>
        <w:tc>
          <w:tcPr>
            <w:tcW w:w="799" w:type="dxa"/>
            <w:gridSpan w:val="2"/>
            <w:tcBorders>
              <w:bottom w:val="single" w:sz="4" w:space="0" w:color="auto"/>
            </w:tcBorders>
          </w:tcPr>
          <w:p w14:paraId="3DA5B06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0.698</w:t>
            </w:r>
          </w:p>
        </w:tc>
        <w:tc>
          <w:tcPr>
            <w:tcW w:w="799" w:type="dxa"/>
            <w:gridSpan w:val="2"/>
            <w:tcBorders>
              <w:bottom w:val="single" w:sz="4" w:space="0" w:color="auto"/>
            </w:tcBorders>
          </w:tcPr>
          <w:p w14:paraId="186CDE26"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1F100164" w14:textId="77777777" w:rsidTr="00447EA2">
        <w:trPr>
          <w:gridAfter w:val="1"/>
          <w:wAfter w:w="59" w:type="dxa"/>
        </w:trPr>
        <w:tc>
          <w:tcPr>
            <w:tcW w:w="821" w:type="dxa"/>
            <w:tcBorders>
              <w:bottom w:val="single" w:sz="4" w:space="0" w:color="auto"/>
            </w:tcBorders>
          </w:tcPr>
          <w:p w14:paraId="5AA340A5"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TR</w:t>
            </w:r>
          </w:p>
        </w:tc>
        <w:tc>
          <w:tcPr>
            <w:tcW w:w="821" w:type="dxa"/>
            <w:tcBorders>
              <w:bottom w:val="single" w:sz="4" w:space="0" w:color="auto"/>
            </w:tcBorders>
          </w:tcPr>
          <w:p w14:paraId="43F3F353"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0.628</w:t>
            </w:r>
          </w:p>
        </w:tc>
        <w:tc>
          <w:tcPr>
            <w:tcW w:w="800" w:type="dxa"/>
            <w:gridSpan w:val="2"/>
            <w:tcBorders>
              <w:bottom w:val="single" w:sz="4" w:space="0" w:color="auto"/>
            </w:tcBorders>
          </w:tcPr>
          <w:p w14:paraId="00CA9AE3"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0.701</w:t>
            </w:r>
          </w:p>
        </w:tc>
        <w:tc>
          <w:tcPr>
            <w:tcW w:w="803" w:type="dxa"/>
            <w:gridSpan w:val="2"/>
            <w:tcBorders>
              <w:bottom w:val="single" w:sz="4" w:space="0" w:color="auto"/>
            </w:tcBorders>
          </w:tcPr>
          <w:p w14:paraId="77A4A0D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0.429</w:t>
            </w:r>
          </w:p>
        </w:tc>
        <w:tc>
          <w:tcPr>
            <w:tcW w:w="803" w:type="dxa"/>
            <w:gridSpan w:val="2"/>
            <w:tcBorders>
              <w:bottom w:val="single" w:sz="4" w:space="0" w:color="auto"/>
            </w:tcBorders>
          </w:tcPr>
          <w:p w14:paraId="01BC83E0"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0.401</w:t>
            </w:r>
          </w:p>
        </w:tc>
        <w:tc>
          <w:tcPr>
            <w:tcW w:w="799" w:type="dxa"/>
            <w:gridSpan w:val="2"/>
            <w:tcBorders>
              <w:bottom w:val="single" w:sz="4" w:space="0" w:color="auto"/>
            </w:tcBorders>
          </w:tcPr>
          <w:p w14:paraId="381BE6F1"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0.446</w:t>
            </w:r>
          </w:p>
        </w:tc>
        <w:tc>
          <w:tcPr>
            <w:tcW w:w="799" w:type="dxa"/>
            <w:gridSpan w:val="2"/>
            <w:tcBorders>
              <w:bottom w:val="single" w:sz="4" w:space="0" w:color="auto"/>
            </w:tcBorders>
          </w:tcPr>
          <w:p w14:paraId="217778B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0.287</w:t>
            </w:r>
          </w:p>
        </w:tc>
        <w:tc>
          <w:tcPr>
            <w:tcW w:w="799" w:type="dxa"/>
            <w:gridSpan w:val="2"/>
            <w:tcBorders>
              <w:bottom w:val="single" w:sz="4" w:space="0" w:color="auto"/>
            </w:tcBorders>
          </w:tcPr>
          <w:p w14:paraId="7F5F6BD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0.361</w:t>
            </w:r>
          </w:p>
        </w:tc>
        <w:tc>
          <w:tcPr>
            <w:tcW w:w="799" w:type="dxa"/>
            <w:gridSpan w:val="2"/>
            <w:tcBorders>
              <w:bottom w:val="single" w:sz="4" w:space="0" w:color="auto"/>
            </w:tcBorders>
          </w:tcPr>
          <w:p w14:paraId="0AB9AD2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0.592</w:t>
            </w:r>
          </w:p>
        </w:tc>
        <w:tc>
          <w:tcPr>
            <w:tcW w:w="799" w:type="dxa"/>
            <w:gridSpan w:val="2"/>
            <w:tcBorders>
              <w:bottom w:val="single" w:sz="4" w:space="0" w:color="auto"/>
            </w:tcBorders>
          </w:tcPr>
          <w:p w14:paraId="103500C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0.439</w:t>
            </w:r>
          </w:p>
        </w:tc>
        <w:tc>
          <w:tcPr>
            <w:tcW w:w="799" w:type="dxa"/>
            <w:gridSpan w:val="2"/>
            <w:tcBorders>
              <w:bottom w:val="single" w:sz="4" w:space="0" w:color="auto"/>
            </w:tcBorders>
          </w:tcPr>
          <w:p w14:paraId="5C6C5219"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0.618</w:t>
            </w:r>
          </w:p>
        </w:tc>
        <w:tc>
          <w:tcPr>
            <w:tcW w:w="799" w:type="dxa"/>
            <w:gridSpan w:val="2"/>
            <w:tcBorders>
              <w:bottom w:val="single" w:sz="4" w:space="0" w:color="auto"/>
            </w:tcBorders>
          </w:tcPr>
          <w:p w14:paraId="42966791" w14:textId="22CC9630" w:rsidR="00B5503E" w:rsidRPr="00447EA2" w:rsidRDefault="00827E9A" w:rsidP="004C2CE1">
            <w:pPr>
              <w:jc w:val="both"/>
              <w:rPr>
                <w:rFonts w:ascii="Times New Roman" w:eastAsia="Times New Roman" w:hAnsi="Times New Roman" w:cs="Times New Roman"/>
                <w:b/>
                <w:bCs/>
                <w:color w:val="000000"/>
                <w:sz w:val="22"/>
                <w:szCs w:val="22"/>
              </w:rPr>
            </w:pPr>
            <w:r w:rsidRPr="00447EA2">
              <w:rPr>
                <w:rFonts w:ascii="Times New Roman" w:eastAsia="Times New Roman" w:hAnsi="Times New Roman" w:cs="Times New Roman"/>
                <w:b/>
                <w:bCs/>
                <w:color w:val="000000"/>
                <w:sz w:val="22"/>
                <w:szCs w:val="22"/>
              </w:rPr>
              <w:t>0.870</w:t>
            </w:r>
          </w:p>
        </w:tc>
      </w:tr>
      <w:tr w:rsidR="004C2CE1" w:rsidRPr="00447EA2" w14:paraId="01DECC03" w14:textId="77777777" w:rsidTr="00447EA2">
        <w:trPr>
          <w:gridAfter w:val="1"/>
          <w:wAfter w:w="59" w:type="dxa"/>
        </w:trPr>
        <w:tc>
          <w:tcPr>
            <w:tcW w:w="9641" w:type="dxa"/>
            <w:gridSpan w:val="22"/>
            <w:tcBorders>
              <w:top w:val="single" w:sz="4" w:space="0" w:color="auto"/>
              <w:left w:val="nil"/>
              <w:bottom w:val="nil"/>
              <w:right w:val="nil"/>
            </w:tcBorders>
          </w:tcPr>
          <w:p w14:paraId="0C99C31C" w14:textId="32FEDCAC" w:rsidR="004C2CE1" w:rsidRPr="00447EA2" w:rsidRDefault="004C2CE1" w:rsidP="004C2CE1">
            <w:pPr>
              <w:jc w:val="both"/>
              <w:rPr>
                <w:rFonts w:ascii="Times New Roman" w:eastAsia="Times New Roman" w:hAnsi="Times New Roman" w:cs="Times New Roman"/>
                <w:b/>
                <w:bCs/>
                <w:color w:val="000000"/>
                <w:sz w:val="20"/>
                <w:szCs w:val="20"/>
              </w:rPr>
            </w:pPr>
            <w:r w:rsidRPr="00447EA2">
              <w:rPr>
                <w:rFonts w:ascii="Times New Roman" w:hAnsi="Times New Roman" w:cs="Times New Roman"/>
                <w:b/>
                <w:bCs/>
                <w:sz w:val="20"/>
                <w:szCs w:val="20"/>
              </w:rPr>
              <w:t>Note</w:t>
            </w:r>
            <w:r w:rsidRPr="00447EA2">
              <w:rPr>
                <w:rFonts w:ascii="Times New Roman" w:hAnsi="Times New Roman" w:cs="Times New Roman"/>
                <w:sz w:val="20"/>
                <w:szCs w:val="20"/>
              </w:rPr>
              <w:t xml:space="preserve">: HTMT = </w:t>
            </w:r>
            <w:proofErr w:type="spellStart"/>
            <w:r w:rsidRPr="00447EA2">
              <w:rPr>
                <w:rFonts w:ascii="Times New Roman" w:hAnsi="Times New Roman" w:cs="Times New Roman"/>
                <w:sz w:val="20"/>
                <w:szCs w:val="20"/>
              </w:rPr>
              <w:t>Heterotrait-Monotrait</w:t>
            </w:r>
            <w:proofErr w:type="spellEnd"/>
            <w:r w:rsidRPr="00447EA2">
              <w:rPr>
                <w:rFonts w:ascii="Times New Roman" w:hAnsi="Times New Roman" w:cs="Times New Roman"/>
                <w:sz w:val="20"/>
                <w:szCs w:val="20"/>
              </w:rPr>
              <w:t xml:space="preserve"> Ratio. Values &lt; 0.85 are considered satisfactory for establishing discriminant validity. Although the HTMT ratios for the RC–CO (0.990) and PR–PC (0.923) pairs exceeded this threshold, they remain theoretically justifiable:  the RC–CO pair reflects the inherent conceptual overlap between response cost and convenience, while the PR–PC pair represents the strong theoretical link between perceived risk and privacy concerns.</w:t>
            </w:r>
          </w:p>
        </w:tc>
      </w:tr>
    </w:tbl>
    <w:p w14:paraId="78A7C7F9" w14:textId="5CAEADC5" w:rsidR="003359B3" w:rsidRDefault="000F7E9A" w:rsidP="0019048B">
      <w:pPr>
        <w:spacing w:before="120" w:after="0" w:line="240" w:lineRule="auto"/>
        <w:rPr>
          <w:rFonts w:ascii="Times New Roman" w:hAnsi="Times New Roman" w:cs="Times New Roman"/>
          <w:sz w:val="22"/>
          <w:szCs w:val="22"/>
        </w:rPr>
      </w:pPr>
      <w:r w:rsidRPr="00FD5F60">
        <w:rPr>
          <w:rFonts w:ascii="Times New Roman" w:eastAsia="Times New Roman" w:hAnsi="Times New Roman" w:cs="Times New Roman"/>
          <w:b/>
          <w:bCs/>
          <w:sz w:val="20"/>
          <w:szCs w:val="20"/>
        </w:rPr>
        <w:t xml:space="preserve">Table 4. </w:t>
      </w:r>
      <w:r w:rsidRPr="00FD5F60">
        <w:rPr>
          <w:rFonts w:ascii="Times New Roman" w:eastAsia="Times New Roman" w:hAnsi="Times New Roman" w:cs="Times New Roman"/>
          <w:sz w:val="20"/>
          <w:szCs w:val="20"/>
        </w:rPr>
        <w:t>Structural Model Assessment Result</w:t>
      </w:r>
    </w:p>
    <w:p w14:paraId="1D2219CF" w14:textId="77777777" w:rsidR="003359B3" w:rsidRDefault="003359B3" w:rsidP="004C2CE1">
      <w:pPr>
        <w:rPr>
          <w:rFonts w:ascii="Times New Roman" w:eastAsia="Times New Roman" w:hAnsi="Times New Roman" w:cs="Times New Roman"/>
          <w:b/>
          <w:bCs/>
        </w:rPr>
        <w:sectPr w:rsidR="003359B3" w:rsidSect="000F7E9A">
          <w:type w:val="continuous"/>
          <w:pgSz w:w="11907" w:h="16840" w:code="9"/>
          <w:pgMar w:top="1134" w:right="1134" w:bottom="1134" w:left="1418" w:header="709" w:footer="709" w:gutter="0"/>
          <w:cols w:space="708"/>
          <w:docGrid w:linePitch="360"/>
        </w:sectPr>
      </w:pPr>
    </w:p>
    <w:tbl>
      <w:tblPr>
        <w:tblStyle w:val="TableGrid"/>
        <w:tblW w:w="9641" w:type="dxa"/>
        <w:tblLayout w:type="fixed"/>
        <w:tblLook w:val="0400" w:firstRow="0" w:lastRow="0" w:firstColumn="0" w:lastColumn="0" w:noHBand="0" w:noVBand="1"/>
      </w:tblPr>
      <w:tblGrid>
        <w:gridCol w:w="1294"/>
        <w:gridCol w:w="2269"/>
        <w:gridCol w:w="1431"/>
        <w:gridCol w:w="1431"/>
        <w:gridCol w:w="1608"/>
        <w:gridCol w:w="1608"/>
      </w:tblGrid>
      <w:tr w:rsidR="003359B3" w:rsidRPr="00447EA2" w14:paraId="312486B3" w14:textId="77777777" w:rsidTr="00447EA2">
        <w:tc>
          <w:tcPr>
            <w:tcW w:w="1294" w:type="dxa"/>
          </w:tcPr>
          <w:p w14:paraId="6CB70C6C" w14:textId="77777777" w:rsidR="003359B3" w:rsidRPr="00447EA2" w:rsidRDefault="003359B3" w:rsidP="004C2CE1">
            <w:pPr>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Theory</w:t>
            </w:r>
          </w:p>
        </w:tc>
        <w:tc>
          <w:tcPr>
            <w:tcW w:w="2269" w:type="dxa"/>
          </w:tcPr>
          <w:p w14:paraId="456476E8" w14:textId="77777777" w:rsidR="003359B3" w:rsidRPr="00447EA2" w:rsidRDefault="003359B3" w:rsidP="004C2CE1">
            <w:pPr>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Relationship</w:t>
            </w:r>
          </w:p>
        </w:tc>
        <w:tc>
          <w:tcPr>
            <w:tcW w:w="1431" w:type="dxa"/>
          </w:tcPr>
          <w:p w14:paraId="3A327CDF" w14:textId="77777777" w:rsidR="003359B3" w:rsidRPr="00447EA2" w:rsidRDefault="003359B3" w:rsidP="005404EE">
            <w:pPr>
              <w:ind w:left="161"/>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β</w:t>
            </w:r>
          </w:p>
        </w:tc>
        <w:tc>
          <w:tcPr>
            <w:tcW w:w="1431" w:type="dxa"/>
          </w:tcPr>
          <w:p w14:paraId="3DED41A4" w14:textId="77777777" w:rsidR="003359B3" w:rsidRPr="00447EA2" w:rsidRDefault="003359B3" w:rsidP="004C2CE1">
            <w:pPr>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t-value</w:t>
            </w:r>
          </w:p>
        </w:tc>
        <w:tc>
          <w:tcPr>
            <w:tcW w:w="1608" w:type="dxa"/>
          </w:tcPr>
          <w:p w14:paraId="51FC071F" w14:textId="77777777" w:rsidR="003359B3" w:rsidRPr="00447EA2" w:rsidRDefault="003359B3" w:rsidP="005404EE">
            <w:pPr>
              <w:ind w:left="268"/>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p-value</w:t>
            </w:r>
          </w:p>
        </w:tc>
        <w:tc>
          <w:tcPr>
            <w:tcW w:w="1608" w:type="dxa"/>
          </w:tcPr>
          <w:p w14:paraId="4CAA023C" w14:textId="77777777" w:rsidR="003359B3" w:rsidRPr="00447EA2" w:rsidRDefault="003359B3" w:rsidP="004C2CE1">
            <w:pPr>
              <w:jc w:val="center"/>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Result</w:t>
            </w:r>
          </w:p>
        </w:tc>
      </w:tr>
      <w:tr w:rsidR="003359B3" w:rsidRPr="00447EA2" w14:paraId="4870CE01" w14:textId="77777777" w:rsidTr="00447EA2">
        <w:tc>
          <w:tcPr>
            <w:tcW w:w="1294" w:type="dxa"/>
          </w:tcPr>
          <w:p w14:paraId="61503EC4"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w:t>
            </w:r>
          </w:p>
        </w:tc>
        <w:tc>
          <w:tcPr>
            <w:tcW w:w="2269" w:type="dxa"/>
          </w:tcPr>
          <w:p w14:paraId="5E84D8D1"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ATT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BI</w:t>
            </w:r>
          </w:p>
        </w:tc>
        <w:tc>
          <w:tcPr>
            <w:tcW w:w="1431" w:type="dxa"/>
          </w:tcPr>
          <w:p w14:paraId="297EAE2E"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0.713</w:t>
            </w:r>
          </w:p>
        </w:tc>
        <w:tc>
          <w:tcPr>
            <w:tcW w:w="1431" w:type="dxa"/>
          </w:tcPr>
          <w:p w14:paraId="7BECF5E5"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11.255</w:t>
            </w:r>
          </w:p>
        </w:tc>
        <w:tc>
          <w:tcPr>
            <w:tcW w:w="1608" w:type="dxa"/>
          </w:tcPr>
          <w:p w14:paraId="4CA25491"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0A931A9E"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5D49B1C7" w14:textId="77777777" w:rsidTr="00447EA2">
        <w:tc>
          <w:tcPr>
            <w:tcW w:w="1294" w:type="dxa"/>
          </w:tcPr>
          <w:p w14:paraId="2A9BD574"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H2</w:t>
            </w:r>
          </w:p>
        </w:tc>
        <w:tc>
          <w:tcPr>
            <w:tcW w:w="2269" w:type="dxa"/>
          </w:tcPr>
          <w:p w14:paraId="37589BDB"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CO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TR</w:t>
            </w:r>
          </w:p>
        </w:tc>
        <w:tc>
          <w:tcPr>
            <w:tcW w:w="1431" w:type="dxa"/>
          </w:tcPr>
          <w:p w14:paraId="5D5FFCCB"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-0.067</w:t>
            </w:r>
          </w:p>
        </w:tc>
        <w:tc>
          <w:tcPr>
            <w:tcW w:w="1431" w:type="dxa"/>
          </w:tcPr>
          <w:p w14:paraId="4671E897"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0.718</w:t>
            </w:r>
          </w:p>
        </w:tc>
        <w:tc>
          <w:tcPr>
            <w:tcW w:w="1608" w:type="dxa"/>
          </w:tcPr>
          <w:p w14:paraId="1AF4B177"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0.473</w:t>
            </w:r>
          </w:p>
        </w:tc>
        <w:tc>
          <w:tcPr>
            <w:tcW w:w="1608" w:type="dxa"/>
          </w:tcPr>
          <w:p w14:paraId="3848D615"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7F8837C3" w14:textId="77777777" w:rsidTr="00447EA2">
        <w:tc>
          <w:tcPr>
            <w:tcW w:w="1294" w:type="dxa"/>
          </w:tcPr>
          <w:p w14:paraId="6F360A70"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H3</w:t>
            </w:r>
          </w:p>
        </w:tc>
        <w:tc>
          <w:tcPr>
            <w:tcW w:w="2269" w:type="dxa"/>
          </w:tcPr>
          <w:p w14:paraId="073B6127"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PC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ATT</w:t>
            </w:r>
          </w:p>
        </w:tc>
        <w:tc>
          <w:tcPr>
            <w:tcW w:w="1431" w:type="dxa"/>
          </w:tcPr>
          <w:p w14:paraId="0C0ACF64"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0.118</w:t>
            </w:r>
          </w:p>
        </w:tc>
        <w:tc>
          <w:tcPr>
            <w:tcW w:w="1431" w:type="dxa"/>
          </w:tcPr>
          <w:p w14:paraId="15C2E7FA"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1.469</w:t>
            </w:r>
          </w:p>
        </w:tc>
        <w:tc>
          <w:tcPr>
            <w:tcW w:w="1608" w:type="dxa"/>
          </w:tcPr>
          <w:p w14:paraId="714A2195"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0.142</w:t>
            </w:r>
          </w:p>
        </w:tc>
        <w:tc>
          <w:tcPr>
            <w:tcW w:w="1608" w:type="dxa"/>
          </w:tcPr>
          <w:p w14:paraId="43F74112"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718758D1" w14:textId="77777777" w:rsidTr="00447EA2">
        <w:tc>
          <w:tcPr>
            <w:tcW w:w="1294" w:type="dxa"/>
          </w:tcPr>
          <w:p w14:paraId="27D02715"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H4</w:t>
            </w:r>
          </w:p>
        </w:tc>
        <w:tc>
          <w:tcPr>
            <w:tcW w:w="2269" w:type="dxa"/>
          </w:tcPr>
          <w:p w14:paraId="7778123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PR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PC</w:t>
            </w:r>
          </w:p>
        </w:tc>
        <w:tc>
          <w:tcPr>
            <w:tcW w:w="1431" w:type="dxa"/>
          </w:tcPr>
          <w:p w14:paraId="545EB92B"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0.782</w:t>
            </w:r>
          </w:p>
        </w:tc>
        <w:tc>
          <w:tcPr>
            <w:tcW w:w="1431" w:type="dxa"/>
          </w:tcPr>
          <w:p w14:paraId="50F278AB"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16.988</w:t>
            </w:r>
          </w:p>
        </w:tc>
        <w:tc>
          <w:tcPr>
            <w:tcW w:w="1608" w:type="dxa"/>
          </w:tcPr>
          <w:p w14:paraId="010C0DFE"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468182E5"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09486379" w14:textId="77777777" w:rsidTr="00447EA2">
        <w:tc>
          <w:tcPr>
            <w:tcW w:w="1294" w:type="dxa"/>
          </w:tcPr>
          <w:p w14:paraId="7067361F"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H5</w:t>
            </w:r>
          </w:p>
        </w:tc>
        <w:tc>
          <w:tcPr>
            <w:tcW w:w="2269" w:type="dxa"/>
          </w:tcPr>
          <w:p w14:paraId="42942831"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PR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TR</w:t>
            </w:r>
          </w:p>
        </w:tc>
        <w:tc>
          <w:tcPr>
            <w:tcW w:w="1431" w:type="dxa"/>
          </w:tcPr>
          <w:p w14:paraId="48D6AD0D"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0.089</w:t>
            </w:r>
          </w:p>
        </w:tc>
        <w:tc>
          <w:tcPr>
            <w:tcW w:w="1431" w:type="dxa"/>
          </w:tcPr>
          <w:p w14:paraId="6EB9AFF9"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0.856</w:t>
            </w:r>
          </w:p>
        </w:tc>
        <w:tc>
          <w:tcPr>
            <w:tcW w:w="1608" w:type="dxa"/>
          </w:tcPr>
          <w:p w14:paraId="64A0E502"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0.392</w:t>
            </w:r>
          </w:p>
        </w:tc>
        <w:tc>
          <w:tcPr>
            <w:tcW w:w="1608" w:type="dxa"/>
          </w:tcPr>
          <w:p w14:paraId="0B7E59D1"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1DAE1C8E" w14:textId="77777777" w:rsidTr="00447EA2">
        <w:tc>
          <w:tcPr>
            <w:tcW w:w="1294" w:type="dxa"/>
          </w:tcPr>
          <w:p w14:paraId="391CC371"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H6</w:t>
            </w:r>
          </w:p>
        </w:tc>
        <w:tc>
          <w:tcPr>
            <w:tcW w:w="2269" w:type="dxa"/>
          </w:tcPr>
          <w:p w14:paraId="1F829F84"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PV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ATT</w:t>
            </w:r>
          </w:p>
        </w:tc>
        <w:tc>
          <w:tcPr>
            <w:tcW w:w="1431" w:type="dxa"/>
          </w:tcPr>
          <w:p w14:paraId="712E6025"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0.113</w:t>
            </w:r>
          </w:p>
        </w:tc>
        <w:tc>
          <w:tcPr>
            <w:tcW w:w="1431" w:type="dxa"/>
          </w:tcPr>
          <w:p w14:paraId="1B2B597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1.336</w:t>
            </w:r>
          </w:p>
        </w:tc>
        <w:tc>
          <w:tcPr>
            <w:tcW w:w="1608" w:type="dxa"/>
          </w:tcPr>
          <w:p w14:paraId="6912EA0A"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0.182</w:t>
            </w:r>
          </w:p>
        </w:tc>
        <w:tc>
          <w:tcPr>
            <w:tcW w:w="1608" w:type="dxa"/>
          </w:tcPr>
          <w:p w14:paraId="15A95EFF"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5FDA9418" w14:textId="77777777" w:rsidTr="00447EA2">
        <w:tc>
          <w:tcPr>
            <w:tcW w:w="1294" w:type="dxa"/>
          </w:tcPr>
          <w:p w14:paraId="3B8A24BD"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H7</w:t>
            </w:r>
          </w:p>
        </w:tc>
        <w:tc>
          <w:tcPr>
            <w:tcW w:w="2269" w:type="dxa"/>
          </w:tcPr>
          <w:p w14:paraId="3DB0467E"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RC </w:t>
            </w:r>
            <w:r w:rsidRPr="00447EA2">
              <w:rPr>
                <w:rFonts w:ascii="Times New Roman" w:eastAsia="Cardo" w:hAnsi="Times New Roman" w:cs="Times New Roman"/>
                <w:sz w:val="22"/>
                <w:szCs w:val="22"/>
              </w:rPr>
              <w:t xml:space="preserve">→ </w:t>
            </w:r>
            <w:r w:rsidRPr="00447EA2">
              <w:rPr>
                <w:rFonts w:ascii="Times New Roman" w:eastAsia="Times New Roman" w:hAnsi="Times New Roman" w:cs="Times New Roman"/>
                <w:color w:val="000000"/>
                <w:sz w:val="22"/>
                <w:szCs w:val="22"/>
              </w:rPr>
              <w:t>CO</w:t>
            </w:r>
          </w:p>
        </w:tc>
        <w:tc>
          <w:tcPr>
            <w:tcW w:w="1431" w:type="dxa"/>
          </w:tcPr>
          <w:p w14:paraId="2E8D35D4"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0.749</w:t>
            </w:r>
          </w:p>
        </w:tc>
        <w:tc>
          <w:tcPr>
            <w:tcW w:w="1431" w:type="dxa"/>
          </w:tcPr>
          <w:p w14:paraId="7A56C8A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16.284</w:t>
            </w:r>
          </w:p>
        </w:tc>
        <w:tc>
          <w:tcPr>
            <w:tcW w:w="1608" w:type="dxa"/>
          </w:tcPr>
          <w:p w14:paraId="6E5B8E52"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496FC4B8"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38F24B92" w14:textId="77777777" w:rsidTr="00447EA2">
        <w:tc>
          <w:tcPr>
            <w:tcW w:w="1294" w:type="dxa"/>
          </w:tcPr>
          <w:p w14:paraId="5F7040F9"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H8</w:t>
            </w:r>
          </w:p>
        </w:tc>
        <w:tc>
          <w:tcPr>
            <w:tcW w:w="2269" w:type="dxa"/>
          </w:tcPr>
          <w:p w14:paraId="70796BA4"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RE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ATT</w:t>
            </w:r>
          </w:p>
        </w:tc>
        <w:tc>
          <w:tcPr>
            <w:tcW w:w="1431" w:type="dxa"/>
          </w:tcPr>
          <w:p w14:paraId="7D2374F3"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0.447</w:t>
            </w:r>
          </w:p>
        </w:tc>
        <w:tc>
          <w:tcPr>
            <w:tcW w:w="1431" w:type="dxa"/>
          </w:tcPr>
          <w:p w14:paraId="544A9094"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5.327</w:t>
            </w:r>
          </w:p>
        </w:tc>
        <w:tc>
          <w:tcPr>
            <w:tcW w:w="1608" w:type="dxa"/>
          </w:tcPr>
          <w:p w14:paraId="4B9952CF"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540AAF42"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27F804EF" w14:textId="77777777" w:rsidTr="00447EA2">
        <w:tc>
          <w:tcPr>
            <w:tcW w:w="1294" w:type="dxa"/>
          </w:tcPr>
          <w:p w14:paraId="4249FCA7"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H9</w:t>
            </w:r>
          </w:p>
        </w:tc>
        <w:tc>
          <w:tcPr>
            <w:tcW w:w="2269" w:type="dxa"/>
          </w:tcPr>
          <w:p w14:paraId="2B6E59A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RE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SEF</w:t>
            </w:r>
          </w:p>
        </w:tc>
        <w:tc>
          <w:tcPr>
            <w:tcW w:w="1431" w:type="dxa"/>
          </w:tcPr>
          <w:p w14:paraId="4371297D"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0.585</w:t>
            </w:r>
          </w:p>
        </w:tc>
        <w:tc>
          <w:tcPr>
            <w:tcW w:w="1431" w:type="dxa"/>
          </w:tcPr>
          <w:p w14:paraId="67517C7F"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8.212</w:t>
            </w:r>
          </w:p>
        </w:tc>
        <w:tc>
          <w:tcPr>
            <w:tcW w:w="1608" w:type="dxa"/>
          </w:tcPr>
          <w:p w14:paraId="3C21F70B"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7E0F31D7"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0588CC52" w14:textId="77777777" w:rsidTr="00447EA2">
        <w:tc>
          <w:tcPr>
            <w:tcW w:w="1294" w:type="dxa"/>
          </w:tcPr>
          <w:p w14:paraId="70E21A2A"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H10</w:t>
            </w:r>
          </w:p>
        </w:tc>
        <w:tc>
          <w:tcPr>
            <w:tcW w:w="2269" w:type="dxa"/>
          </w:tcPr>
          <w:p w14:paraId="2D12B931"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SE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PV</w:t>
            </w:r>
          </w:p>
        </w:tc>
        <w:tc>
          <w:tcPr>
            <w:tcW w:w="1431" w:type="dxa"/>
          </w:tcPr>
          <w:p w14:paraId="4257511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0.530</w:t>
            </w:r>
          </w:p>
        </w:tc>
        <w:tc>
          <w:tcPr>
            <w:tcW w:w="1431" w:type="dxa"/>
          </w:tcPr>
          <w:p w14:paraId="2ACD987F"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6.594</w:t>
            </w:r>
          </w:p>
        </w:tc>
        <w:tc>
          <w:tcPr>
            <w:tcW w:w="1608" w:type="dxa"/>
          </w:tcPr>
          <w:p w14:paraId="2C601721"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7D642267"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616B8892" w14:textId="77777777" w:rsidTr="00447EA2">
        <w:tc>
          <w:tcPr>
            <w:tcW w:w="1294" w:type="dxa"/>
          </w:tcPr>
          <w:p w14:paraId="6C1325DA"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lastRenderedPageBreak/>
              <w:t>H11</w:t>
            </w:r>
          </w:p>
        </w:tc>
        <w:tc>
          <w:tcPr>
            <w:tcW w:w="2269" w:type="dxa"/>
          </w:tcPr>
          <w:p w14:paraId="35A001A6"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SEF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PV</w:t>
            </w:r>
          </w:p>
        </w:tc>
        <w:tc>
          <w:tcPr>
            <w:tcW w:w="1431" w:type="dxa"/>
          </w:tcPr>
          <w:p w14:paraId="566C150B"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0.136</w:t>
            </w:r>
          </w:p>
        </w:tc>
        <w:tc>
          <w:tcPr>
            <w:tcW w:w="1431" w:type="dxa"/>
          </w:tcPr>
          <w:p w14:paraId="0B703BBD"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1.668</w:t>
            </w:r>
          </w:p>
        </w:tc>
        <w:tc>
          <w:tcPr>
            <w:tcW w:w="1608" w:type="dxa"/>
          </w:tcPr>
          <w:p w14:paraId="6BB074FC"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0.095</w:t>
            </w:r>
          </w:p>
        </w:tc>
        <w:tc>
          <w:tcPr>
            <w:tcW w:w="1608" w:type="dxa"/>
          </w:tcPr>
          <w:p w14:paraId="6B84D1A5"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7A8074E8" w14:textId="77777777" w:rsidTr="00447EA2">
        <w:tc>
          <w:tcPr>
            <w:tcW w:w="1294" w:type="dxa"/>
          </w:tcPr>
          <w:p w14:paraId="75633CF3"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H12</w:t>
            </w:r>
          </w:p>
        </w:tc>
        <w:tc>
          <w:tcPr>
            <w:tcW w:w="2269" w:type="dxa"/>
          </w:tcPr>
          <w:p w14:paraId="7B263667"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SI </w:t>
            </w:r>
            <w:r w:rsidRPr="00447EA2">
              <w:rPr>
                <w:rFonts w:ascii="Times New Roman" w:eastAsia="Cardo" w:hAnsi="Times New Roman" w:cs="Times New Roman"/>
                <w:sz w:val="22"/>
                <w:szCs w:val="22"/>
              </w:rPr>
              <w:t xml:space="preserve">→ </w:t>
            </w:r>
            <w:r w:rsidRPr="00447EA2">
              <w:rPr>
                <w:rFonts w:ascii="Times New Roman" w:eastAsia="Times New Roman" w:hAnsi="Times New Roman" w:cs="Times New Roman"/>
                <w:color w:val="000000"/>
                <w:sz w:val="22"/>
                <w:szCs w:val="22"/>
              </w:rPr>
              <w:t>ATT</w:t>
            </w:r>
          </w:p>
        </w:tc>
        <w:tc>
          <w:tcPr>
            <w:tcW w:w="1431" w:type="dxa"/>
          </w:tcPr>
          <w:p w14:paraId="0401FEA3"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0.055</w:t>
            </w:r>
          </w:p>
        </w:tc>
        <w:tc>
          <w:tcPr>
            <w:tcW w:w="1431" w:type="dxa"/>
          </w:tcPr>
          <w:p w14:paraId="5B92785F"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0.553</w:t>
            </w:r>
          </w:p>
        </w:tc>
        <w:tc>
          <w:tcPr>
            <w:tcW w:w="1608" w:type="dxa"/>
          </w:tcPr>
          <w:p w14:paraId="1D20C774"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0.580</w:t>
            </w:r>
          </w:p>
        </w:tc>
        <w:tc>
          <w:tcPr>
            <w:tcW w:w="1608" w:type="dxa"/>
          </w:tcPr>
          <w:p w14:paraId="0D90790C"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3D4426AE" w14:textId="77777777" w:rsidTr="00447EA2">
        <w:tc>
          <w:tcPr>
            <w:tcW w:w="1294" w:type="dxa"/>
          </w:tcPr>
          <w:p w14:paraId="2D11E749"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H13</w:t>
            </w:r>
          </w:p>
        </w:tc>
        <w:tc>
          <w:tcPr>
            <w:tcW w:w="2269" w:type="dxa"/>
          </w:tcPr>
          <w:p w14:paraId="22E2B0DD"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SI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TR</w:t>
            </w:r>
          </w:p>
        </w:tc>
        <w:tc>
          <w:tcPr>
            <w:tcW w:w="1431" w:type="dxa"/>
          </w:tcPr>
          <w:p w14:paraId="6DA7E3DA"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0.657</w:t>
            </w:r>
          </w:p>
        </w:tc>
        <w:tc>
          <w:tcPr>
            <w:tcW w:w="1431" w:type="dxa"/>
          </w:tcPr>
          <w:p w14:paraId="5CDD0CAB"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7.349</w:t>
            </w:r>
          </w:p>
        </w:tc>
        <w:tc>
          <w:tcPr>
            <w:tcW w:w="1608" w:type="dxa"/>
          </w:tcPr>
          <w:p w14:paraId="273BDA4F"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3E32C88A"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73DF08BC" w14:textId="77777777" w:rsidTr="00447EA2">
        <w:tc>
          <w:tcPr>
            <w:tcW w:w="1294" w:type="dxa"/>
          </w:tcPr>
          <w:p w14:paraId="7A8CC529"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H14</w:t>
            </w:r>
          </w:p>
        </w:tc>
        <w:tc>
          <w:tcPr>
            <w:tcW w:w="2269" w:type="dxa"/>
          </w:tcPr>
          <w:p w14:paraId="0574C1F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TR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ATT</w:t>
            </w:r>
          </w:p>
        </w:tc>
        <w:tc>
          <w:tcPr>
            <w:tcW w:w="1431" w:type="dxa"/>
          </w:tcPr>
          <w:p w14:paraId="6B40DA65"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0.220</w:t>
            </w:r>
          </w:p>
        </w:tc>
        <w:tc>
          <w:tcPr>
            <w:tcW w:w="1431" w:type="dxa"/>
          </w:tcPr>
          <w:p w14:paraId="32073619"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2.559</w:t>
            </w:r>
          </w:p>
        </w:tc>
        <w:tc>
          <w:tcPr>
            <w:tcW w:w="1608" w:type="dxa"/>
          </w:tcPr>
          <w:p w14:paraId="59B33C04"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0.011</w:t>
            </w:r>
          </w:p>
        </w:tc>
        <w:tc>
          <w:tcPr>
            <w:tcW w:w="1608" w:type="dxa"/>
          </w:tcPr>
          <w:p w14:paraId="4C12449D"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bl>
    <w:p w14:paraId="5794BEC7" w14:textId="0067BC2D" w:rsidR="00B26952" w:rsidRPr="00447EA2" w:rsidRDefault="004620AC" w:rsidP="00447EA2">
      <w:pPr>
        <w:spacing w:before="120" w:after="120" w:line="240" w:lineRule="auto"/>
        <w:jc w:val="both"/>
        <w:rPr>
          <w:rFonts w:ascii="Times New Roman" w:hAnsi="Times New Roman" w:cs="Times New Roman"/>
          <w:sz w:val="20"/>
          <w:szCs w:val="20"/>
        </w:rPr>
      </w:pPr>
      <w:r w:rsidRPr="00447EA2">
        <w:rPr>
          <w:rFonts w:ascii="Times New Roman" w:hAnsi="Times New Roman" w:cs="Times New Roman"/>
          <w:b/>
          <w:bCs/>
          <w:sz w:val="20"/>
          <w:szCs w:val="20"/>
        </w:rPr>
        <w:t>Note</w:t>
      </w:r>
      <w:r w:rsidRPr="00447EA2">
        <w:rPr>
          <w:rFonts w:ascii="Times New Roman" w:hAnsi="Times New Roman" w:cs="Times New Roman"/>
          <w:sz w:val="20"/>
          <w:szCs w:val="20"/>
        </w:rPr>
        <w:t>: β denotes the path coefficient; t-value and p-value are used to determine the</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level</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of</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statistical</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significance</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for</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each</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hypothesis.</w:t>
      </w:r>
    </w:p>
    <w:p w14:paraId="4F76E295" w14:textId="77777777" w:rsidR="00A166A7" w:rsidRDefault="00A166A7" w:rsidP="00B26952">
      <w:pPr>
        <w:spacing w:before="120" w:after="120" w:line="240" w:lineRule="auto"/>
        <w:jc w:val="both"/>
        <w:rPr>
          <w:rFonts w:ascii="Times New Roman" w:hAnsi="Times New Roman" w:cs="Times New Roman"/>
          <w:sz w:val="22"/>
          <w:szCs w:val="22"/>
        </w:rPr>
        <w:sectPr w:rsidR="00A166A7" w:rsidSect="003359B3">
          <w:type w:val="continuous"/>
          <w:pgSz w:w="11907" w:h="16840" w:code="9"/>
          <w:pgMar w:top="1134" w:right="1134" w:bottom="1134" w:left="1418" w:header="709" w:footer="709" w:gutter="0"/>
          <w:cols w:space="708"/>
          <w:docGrid w:linePitch="360"/>
        </w:sectPr>
      </w:pPr>
    </w:p>
    <w:p w14:paraId="7FFBF0EA" w14:textId="77777777" w:rsidR="00B26952" w:rsidRDefault="00B26952" w:rsidP="00B26952">
      <w:pPr>
        <w:spacing w:before="120" w:after="120" w:line="240" w:lineRule="auto"/>
        <w:jc w:val="both"/>
        <w:rPr>
          <w:rFonts w:ascii="Times New Roman" w:hAnsi="Times New Roman" w:cs="Times New Roman"/>
          <w:sz w:val="22"/>
          <w:szCs w:val="22"/>
        </w:rPr>
      </w:pPr>
    </w:p>
    <w:p w14:paraId="7C3E649E" w14:textId="7181D2D1" w:rsidR="0019048B" w:rsidRDefault="00A166A7" w:rsidP="0019048B">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With a high coefficient</w:t>
      </w:r>
      <w:r w:rsidR="00CD42A0">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(β=0.713;p=0.000). This confirms that students only genuinely intend</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to</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engage</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in</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security</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behaviors</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such</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as creating</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strong</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passwords, changing</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passwords periodically,</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or</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enhancing</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personal information protection</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when</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they</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maintain</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positive</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 toward these</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actions.</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These findings</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are consistent</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with</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prior</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research</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on</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online</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security behavior, indicating</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that</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is</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most</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potent</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predictor</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of</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intention.</w:t>
      </w:r>
    </w:p>
    <w:p w14:paraId="7E355D61" w14:textId="6F286883" w:rsidR="005404EE" w:rsidRPr="00102674" w:rsidRDefault="00A166A7" w:rsidP="0019048B">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Two</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factors significantly influence</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security</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Response</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Efficacy (RE) and</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student</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Trust (TR) in</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E-learning</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system.</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Both relationships</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were</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supported</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with</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high</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statistical significance</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(RE→ATT: β</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0.447; p</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0.000;</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TR→ATT: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β</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0.220;</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0.011).</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This suggests that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when students believe</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protective measures (e.g., two-factor authentication, password</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updates, security</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alerts)</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are</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effective</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and when</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they</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trust the</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university’s</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E-learning</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platform,</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their</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toward</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privacy</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protection</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becomes</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more</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positive.</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Conversely,</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factors</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such</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as Privacy</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Concern(PC), Perceived</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Vulnerability (PV), and</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Social Influence (SI)were found to have</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no</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direct impact</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on</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w:t>
      </w:r>
      <w:r w:rsidR="008F3935" w:rsidRPr="00102674">
        <w:rPr>
          <w:rFonts w:ascii="Times New Roman" w:eastAsia="Times New Roman" w:hAnsi="Times New Roman" w:cs="Times New Roman"/>
          <w:kern w:val="0"/>
          <w:sz w:val="22"/>
          <w:szCs w:val="22"/>
          <w14:ligatures w14:val="none"/>
        </w:rPr>
        <w:t xml:space="preserve"> </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Nonetheless, cognitive</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mechanisms</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still</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play</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an</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indirect</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xml:space="preserve">role: </w:t>
      </w:r>
    </w:p>
    <w:p w14:paraId="2D410D39" w14:textId="604C58BC" w:rsidR="00B26952" w:rsidRPr="00102674" w:rsidRDefault="00A166A7"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Perceived</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Risk</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strongly</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influences</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PC</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(β</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0.782;</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0.000),</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Perceived</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Severity(SE) impacts</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PV</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β</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0.530;</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0.000),</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and</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RE</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continues</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to</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bolster</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students’</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Self-Efficacy(SEF).</w:t>
      </w:r>
    </w:p>
    <w:p w14:paraId="039A7BD9" w14:textId="6D4CCBE5" w:rsidR="00F37710" w:rsidRPr="00102674" w:rsidRDefault="00F37710"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Regarding Trust (TR), Social Influence (SI) emerged as the sole factor with a significant impact (β = 0.657; p = 0.000). This indicates that students’ trust in the E-learning system is reinforced when they receive security recommendations from professors, peers, or the university. Conversely, perceived convenience (CO) and perceived risk (PR) do not exert a significant influence on TR.</w:t>
      </w:r>
    </w:p>
    <w:p w14:paraId="33D8A391" w14:textId="6B72EC43" w:rsidR="001965B7" w:rsidRPr="00447EA2" w:rsidRDefault="001965B7" w:rsidP="00447EA2">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sectPr w:rsidR="001965B7" w:rsidRPr="00447EA2" w:rsidSect="00A166A7">
          <w:type w:val="continuous"/>
          <w:pgSz w:w="11907" w:h="16840" w:code="9"/>
          <w:pgMar w:top="1134" w:right="1134" w:bottom="1134" w:left="1418" w:header="709" w:footer="709" w:gutter="0"/>
          <w:cols w:num="2" w:space="708"/>
          <w:docGrid w:linePitch="360"/>
        </w:sectPr>
      </w:pPr>
      <w:r w:rsidRPr="00102674">
        <w:rPr>
          <w:rFonts w:ascii="Times New Roman" w:eastAsia="Times New Roman" w:hAnsi="Times New Roman" w:cs="Times New Roman"/>
          <w:kern w:val="0"/>
          <w:sz w:val="22"/>
          <w:szCs w:val="22"/>
          <w14:ligatures w14:val="none"/>
        </w:rPr>
        <w:t>Simultaneously, Response Cost (RC) has a very strong influence on Convenience (CO) (β = 0.749; p = 0.000), reflecting that complex and time-consuming security measures can diminish the perceived ease of use within the E-learning environment. Overall, the model demonstrates that security attitude and trust in the system are the two core determinants driving students’ information privacy protection intentions, while perceived risk and cost factors primarily play an indirect role in shaping password security behaviors and account protection practices on E learning platforms.</w:t>
      </w:r>
    </w:p>
    <w:p w14:paraId="5F43EF64" w14:textId="3DF412C2" w:rsidR="001965B7" w:rsidRPr="00E32505" w:rsidRDefault="001965B7" w:rsidP="00447EA2">
      <w:pPr>
        <w:spacing w:after="0" w:line="240" w:lineRule="auto"/>
        <w:jc w:val="both"/>
        <w:rPr>
          <w:rFonts w:ascii="Times New Roman" w:hAnsi="Times New Roman" w:cs="Times New Roman"/>
          <w:sz w:val="20"/>
          <w:szCs w:val="20"/>
        </w:rPr>
        <w:sectPr w:rsidR="001965B7" w:rsidRPr="00E32505" w:rsidSect="00E32505">
          <w:type w:val="continuous"/>
          <w:pgSz w:w="11907" w:h="16840" w:code="9"/>
          <w:pgMar w:top="1134" w:right="1134" w:bottom="1134" w:left="1418" w:header="709" w:footer="709" w:gutter="0"/>
          <w:cols w:space="708"/>
          <w:docGrid w:linePitch="360"/>
        </w:sectPr>
      </w:pPr>
      <w:r w:rsidRPr="00FB0535">
        <w:rPr>
          <w:rFonts w:ascii="Times New Roman" w:eastAsia="Times New Roman" w:hAnsi="Times New Roman" w:cs="Times New Roman"/>
          <w:noProof/>
          <w:color w:val="000000"/>
          <w:sz w:val="21"/>
          <w:szCs w:val="21"/>
        </w:rPr>
        <w:drawing>
          <wp:inline distT="0" distB="0" distL="0" distR="0" wp14:anchorId="2F023FEA" wp14:editId="2AB6712A">
            <wp:extent cx="5918200" cy="3308350"/>
            <wp:effectExtent l="0" t="0" r="6350" b="6350"/>
            <wp:docPr id="5" name="image3.png" descr="A diagram of a network&#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png" descr="A diagram of a network&#10;&#10;AI-generated content may be incorrect."/>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5918200" cy="3308350"/>
                    </a:xfrm>
                    <a:prstGeom prst="rect">
                      <a:avLst/>
                    </a:prstGeom>
                    <a:ln/>
                  </pic:spPr>
                </pic:pic>
              </a:graphicData>
            </a:graphic>
          </wp:inline>
        </w:drawing>
      </w:r>
    </w:p>
    <w:p w14:paraId="12AE15C7" w14:textId="3E3BBDB5" w:rsidR="005C6956" w:rsidRPr="00E32505" w:rsidRDefault="00E32505" w:rsidP="00B7115C">
      <w:pPr>
        <w:spacing w:before="120" w:after="120" w:line="240" w:lineRule="auto"/>
        <w:rPr>
          <w:rFonts w:ascii="Times New Roman" w:hAnsi="Times New Roman" w:cs="Times New Roman"/>
          <w:b/>
          <w:bCs/>
          <w:sz w:val="20"/>
          <w:szCs w:val="20"/>
        </w:rPr>
        <w:sectPr w:rsidR="005C6956" w:rsidRPr="00E32505" w:rsidSect="00E32505">
          <w:type w:val="continuous"/>
          <w:pgSz w:w="11907" w:h="16840" w:code="9"/>
          <w:pgMar w:top="1134" w:right="1134" w:bottom="1134" w:left="1418" w:header="709" w:footer="709" w:gutter="0"/>
          <w:cols w:space="708"/>
          <w:docGrid w:linePitch="360"/>
        </w:sectPr>
      </w:pPr>
      <w:r w:rsidRPr="00E32505">
        <w:rPr>
          <w:rFonts w:ascii="Times New Roman" w:hAnsi="Times New Roman" w:cs="Times New Roman"/>
          <w:b/>
          <w:bCs/>
          <w:sz w:val="20"/>
          <w:szCs w:val="20"/>
        </w:rPr>
        <w:t xml:space="preserve">Figure 4. </w:t>
      </w:r>
      <w:r w:rsidRPr="00E32505">
        <w:rPr>
          <w:rFonts w:ascii="Times New Roman" w:hAnsi="Times New Roman" w:cs="Times New Roman"/>
          <w:sz w:val="20"/>
          <w:szCs w:val="20"/>
        </w:rPr>
        <w:t>Structural Model Results and Measurement Coefficients</w:t>
      </w:r>
    </w:p>
    <w:p w14:paraId="660BDB74" w14:textId="77777777" w:rsidR="00E32505" w:rsidRDefault="00E32505" w:rsidP="00B26952">
      <w:pPr>
        <w:spacing w:before="120" w:after="120" w:line="240" w:lineRule="auto"/>
        <w:jc w:val="both"/>
        <w:rPr>
          <w:rFonts w:ascii="Times New Roman" w:hAnsi="Times New Roman" w:cs="Times New Roman"/>
          <w:b/>
          <w:bCs/>
          <w:sz w:val="22"/>
          <w:szCs w:val="22"/>
        </w:rPr>
        <w:sectPr w:rsidR="00E32505" w:rsidSect="00A166A7">
          <w:type w:val="continuous"/>
          <w:pgSz w:w="11907" w:h="16840" w:code="9"/>
          <w:pgMar w:top="1134" w:right="1134" w:bottom="1134" w:left="1418" w:header="709" w:footer="709" w:gutter="0"/>
          <w:cols w:num="2" w:space="708"/>
          <w:docGrid w:linePitch="360"/>
        </w:sectPr>
      </w:pPr>
    </w:p>
    <w:p w14:paraId="3A56ED41" w14:textId="48E13AB0" w:rsidR="001965B7" w:rsidRDefault="002754E5" w:rsidP="00B26952">
      <w:pPr>
        <w:spacing w:before="120" w:after="120" w:line="240" w:lineRule="auto"/>
        <w:jc w:val="both"/>
        <w:rPr>
          <w:rFonts w:ascii="Times New Roman" w:hAnsi="Times New Roman" w:cs="Times New Roman"/>
          <w:b/>
          <w:bCs/>
          <w:sz w:val="22"/>
          <w:szCs w:val="22"/>
        </w:rPr>
      </w:pPr>
      <w:r w:rsidRPr="002754E5">
        <w:rPr>
          <w:rFonts w:ascii="Times New Roman" w:hAnsi="Times New Roman" w:cs="Times New Roman"/>
          <w:b/>
          <w:bCs/>
          <w:sz w:val="22"/>
          <w:szCs w:val="22"/>
        </w:rPr>
        <w:lastRenderedPageBreak/>
        <w:t>5. CONCLUSION</w:t>
      </w:r>
    </w:p>
    <w:p w14:paraId="111A8E61" w14:textId="5B1795B6" w:rsidR="002754E5" w:rsidRPr="00102674" w:rsidRDefault="002754E5"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The findings of this study make a significant contribution to the field of security behavior in E-learning environments by elucidating the factors that shape students’ privacy protection intentions through the lens of an ex tended PMT model. The most prominent finding indicates that Attitude toward security behavior is the strongest predictor of the intention to enhance personal information protection, emphasizing that students only proactively employ strong passwords or adopt security measures when they believe such actions are truly beneficial and necessary. Additionally, the study confirms the pivotal role of Response Efficacy and Trust in the E-learning system in fostering positive attitudes, whereas traditional risk perception factors predominantly influence intentions indirectly through threat appraisal mechanisms.</w:t>
      </w:r>
    </w:p>
    <w:p w14:paraId="67FB0777" w14:textId="7250B170" w:rsidR="00C71CB1" w:rsidRPr="00102674" w:rsidRDefault="00C71CB1"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These results suggest that investing in user-friendly, effective security measures combined with increased communication and recommendations from instructors and the university will have a practical impact on bolstering trust and reducing student indifference toward information safety. Given the context where many students still reuse passwords or only access the system when mandatory, the study suggests that E-learning management strategies should focus on: (1) strengthening trust through communication initiatives and social influence; (2) raising awareness regarding the efficacy of security measures; and (3) optimizing the security experience to mitigate perceived costs and inconvenience. These results pave the way for future research into long-term security behaviors, the evolution of password habits over time, and the impact of advanced security mechanisms (such as MFA or intelligent security alerts) on learner attitudes and intentions within the modern E learning ecosystem</w:t>
      </w:r>
      <w:r w:rsidR="00F8670B" w:rsidRPr="00102674">
        <w:rPr>
          <w:rFonts w:ascii="Times New Roman" w:eastAsia="Times New Roman" w:hAnsi="Times New Roman" w:cs="Times New Roman"/>
          <w:kern w:val="0"/>
          <w:sz w:val="22"/>
          <w:szCs w:val="22"/>
          <w14:ligatures w14:val="none"/>
        </w:rPr>
        <w:t>.</w:t>
      </w:r>
    </w:p>
    <w:p w14:paraId="0ABC6174" w14:textId="7768077F" w:rsidR="005404EE" w:rsidRPr="005404EE" w:rsidRDefault="005404EE" w:rsidP="005404EE">
      <w:pPr>
        <w:spacing w:before="120" w:after="120" w:line="240" w:lineRule="auto"/>
        <w:jc w:val="both"/>
        <w:rPr>
          <w:rFonts w:ascii="Times New Roman" w:hAnsi="Times New Roman" w:cs="Times New Roman"/>
          <w:b/>
          <w:bCs/>
          <w:sz w:val="22"/>
          <w:szCs w:val="22"/>
        </w:rPr>
      </w:pPr>
      <w:r w:rsidRPr="005404EE">
        <w:rPr>
          <w:rFonts w:ascii="Times New Roman" w:hAnsi="Times New Roman" w:cs="Times New Roman"/>
          <w:b/>
          <w:sz w:val="22"/>
          <w:szCs w:val="22"/>
        </w:rPr>
        <w:t>DECLARATION OF CONFLICTS OF INTEREST</w:t>
      </w:r>
    </w:p>
    <w:p w14:paraId="43CF9C8A" w14:textId="2B584ED5" w:rsidR="00F8670B" w:rsidRDefault="00F8670B" w:rsidP="00B26952">
      <w:pPr>
        <w:spacing w:before="120" w:after="120" w:line="240" w:lineRule="auto"/>
        <w:jc w:val="both"/>
        <w:rPr>
          <w:rFonts w:ascii="Times New Roman" w:hAnsi="Times New Roman" w:cs="Times New Roman"/>
          <w:sz w:val="22"/>
          <w:szCs w:val="22"/>
        </w:rPr>
      </w:pPr>
      <w:r w:rsidRPr="00F8670B">
        <w:rPr>
          <w:rFonts w:ascii="Times New Roman" w:hAnsi="Times New Roman" w:cs="Times New Roman"/>
          <w:sz w:val="22"/>
          <w:szCs w:val="22"/>
        </w:rPr>
        <w:t>The authors declare no conflict of interest.</w:t>
      </w:r>
    </w:p>
    <w:p w14:paraId="73CF4998" w14:textId="77777777" w:rsidR="00F8670B" w:rsidRDefault="00F8670B" w:rsidP="00B26952">
      <w:pPr>
        <w:spacing w:before="120" w:after="120" w:line="240" w:lineRule="auto"/>
        <w:jc w:val="both"/>
        <w:rPr>
          <w:rFonts w:ascii="Times New Roman" w:hAnsi="Times New Roman" w:cs="Times New Roman"/>
          <w:sz w:val="22"/>
          <w:szCs w:val="22"/>
        </w:rPr>
      </w:pPr>
    </w:p>
    <w:p w14:paraId="334608AD" w14:textId="045B3FB2" w:rsidR="00F8670B" w:rsidRDefault="00F8670B" w:rsidP="00B26952">
      <w:pPr>
        <w:spacing w:before="120" w:after="120" w:line="240" w:lineRule="auto"/>
        <w:jc w:val="both"/>
        <w:rPr>
          <w:rFonts w:ascii="Times New Roman" w:hAnsi="Times New Roman" w:cs="Times New Roman"/>
          <w:b/>
          <w:bCs/>
          <w:sz w:val="22"/>
          <w:szCs w:val="22"/>
        </w:rPr>
      </w:pPr>
      <w:r w:rsidRPr="00F8670B">
        <w:rPr>
          <w:rFonts w:ascii="Times New Roman" w:hAnsi="Times New Roman" w:cs="Times New Roman"/>
          <w:b/>
          <w:bCs/>
          <w:sz w:val="22"/>
          <w:szCs w:val="22"/>
        </w:rPr>
        <w:t>REFERENCES</w:t>
      </w:r>
    </w:p>
    <w:p w14:paraId="27B11AD6" w14:textId="3DF21413"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D. Turnbull, R. Chugh, and J. Luck, "Transitioning to E-learning during the COVID-19 pandemic: How have higher education institutions responded to the challenge?," </w:t>
      </w:r>
      <w:r>
        <w:rPr>
          <w:rFonts w:ascii="Times New Roman" w:eastAsia="Times New Roman" w:hAnsi="Times New Roman" w:cs="Times New Roman"/>
          <w:i/>
          <w:iCs/>
          <w:kern w:val="0"/>
          <w:sz w:val="20"/>
          <w:szCs w:val="20"/>
          <w14:ligatures w14:val="none"/>
        </w:rPr>
        <w:t>Education and Information Technologies</w:t>
      </w:r>
      <w:r>
        <w:rPr>
          <w:rFonts w:ascii="Times New Roman" w:eastAsia="Times New Roman" w:hAnsi="Times New Roman" w:cs="Times New Roman"/>
          <w:kern w:val="0"/>
          <w:sz w:val="20"/>
          <w:szCs w:val="20"/>
          <w14:ligatures w14:val="none"/>
        </w:rPr>
        <w:t xml:space="preserve">, vol. 26, no. 5, </w:t>
      </w:r>
      <w:r w:rsidR="00854CC7">
        <w:rPr>
          <w:rFonts w:ascii="Times New Roman" w:eastAsia="Times New Roman" w:hAnsi="Times New Roman" w:cs="Times New Roman"/>
          <w:kern w:val="0"/>
          <w:sz w:val="20"/>
          <w:szCs w:val="20"/>
          <w14:ligatures w14:val="none"/>
        </w:rPr>
        <w:t>Jun.,</w:t>
      </w:r>
      <w:r w:rsidR="00854CC7">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6401-6419,</w:t>
      </w:r>
      <w:r w:rsidR="00854CC7" w:rsidRPr="00854CC7">
        <w:rPr>
          <w:rFonts w:ascii="Times New Roman" w:eastAsia="Times New Roman" w:hAnsi="Times New Roman" w:cs="Times New Roman"/>
          <w:kern w:val="0"/>
          <w:sz w:val="20"/>
          <w:szCs w:val="20"/>
          <w14:ligatures w14:val="none"/>
        </w:rPr>
        <w:t xml:space="preserve"> </w:t>
      </w:r>
      <w:r w:rsidR="00854CC7">
        <w:rPr>
          <w:rFonts w:ascii="Times New Roman" w:eastAsia="Times New Roman" w:hAnsi="Times New Roman" w:cs="Times New Roman"/>
          <w:kern w:val="0"/>
          <w:sz w:val="20"/>
          <w:szCs w:val="20"/>
          <w14:ligatures w14:val="none"/>
        </w:rPr>
        <w:t>2021</w:t>
      </w:r>
      <w:r w:rsidR="00E80BE1">
        <w:rPr>
          <w:rFonts w:ascii="Times New Roman" w:eastAsia="Times New Roman" w:hAnsi="Times New Roman" w:cs="Times New Roman"/>
          <w:kern w:val="0"/>
          <w:sz w:val="20"/>
          <w:szCs w:val="20"/>
          <w14:ligatures w14:val="none"/>
        </w:rPr>
        <w:t>.</w:t>
      </w:r>
    </w:p>
    <w:p w14:paraId="505F5616" w14:textId="5B0EB2FA"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B. Chang, "Student privacy issues in online learning environments," </w:t>
      </w:r>
      <w:r>
        <w:rPr>
          <w:rFonts w:ascii="Times New Roman" w:eastAsia="Times New Roman" w:hAnsi="Times New Roman" w:cs="Times New Roman"/>
          <w:i/>
          <w:iCs/>
          <w:kern w:val="0"/>
          <w:sz w:val="20"/>
          <w:szCs w:val="20"/>
          <w14:ligatures w14:val="none"/>
        </w:rPr>
        <w:t>Distance Education</w:t>
      </w:r>
      <w:r>
        <w:rPr>
          <w:rFonts w:ascii="Times New Roman" w:eastAsia="Times New Roman" w:hAnsi="Times New Roman" w:cs="Times New Roman"/>
          <w:kern w:val="0"/>
          <w:sz w:val="20"/>
          <w:szCs w:val="20"/>
          <w14:ligatures w14:val="none"/>
        </w:rPr>
        <w:t>, vol. 42, no. 1,</w:t>
      </w:r>
      <w:r w:rsidR="00E80BE1" w:rsidRPr="00E80BE1">
        <w:rPr>
          <w:rFonts w:ascii="Times New Roman" w:eastAsia="Times New Roman" w:hAnsi="Times New Roman" w:cs="Times New Roman"/>
          <w:kern w:val="0"/>
          <w:sz w:val="20"/>
          <w:szCs w:val="20"/>
          <w14:ligatures w14:val="none"/>
        </w:rPr>
        <w:t xml:space="preserve"> </w:t>
      </w:r>
      <w:r w:rsidR="00E80BE1">
        <w:rPr>
          <w:rFonts w:ascii="Times New Roman" w:eastAsia="Times New Roman" w:hAnsi="Times New Roman" w:cs="Times New Roman"/>
          <w:kern w:val="0"/>
          <w:sz w:val="20"/>
          <w:szCs w:val="20"/>
          <w14:ligatures w14:val="none"/>
        </w:rPr>
        <w:t>Jan.</w:t>
      </w:r>
      <w:r w:rsidR="00E80BE1">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pp. 55-69, 202</w:t>
      </w:r>
      <w:r w:rsidR="00C919B9">
        <w:rPr>
          <w:rFonts w:ascii="Times New Roman" w:eastAsia="Times New Roman" w:hAnsi="Times New Roman" w:cs="Times New Roman"/>
          <w:kern w:val="0"/>
          <w:sz w:val="20"/>
          <w:szCs w:val="20"/>
          <w14:ligatures w14:val="none"/>
        </w:rPr>
        <w:t>1.</w:t>
      </w:r>
    </w:p>
    <w:p w14:paraId="74767BBB" w14:textId="26C026E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K. El-Khatib, L. Korba, Y. Xu, and G. Yee, "Privacy and security in E-learning," </w:t>
      </w:r>
      <w:r w:rsidR="00A82934" w:rsidRPr="00A82934">
        <w:rPr>
          <w:rFonts w:ascii="Times New Roman" w:eastAsia="Times New Roman" w:hAnsi="Times New Roman" w:cs="Times New Roman"/>
          <w:i/>
          <w:iCs/>
          <w:kern w:val="0"/>
          <w:sz w:val="20"/>
          <w:szCs w:val="20"/>
          <w14:ligatures w14:val="none"/>
        </w:rPr>
        <w:t>International Journal of Distance Education Technologies</w:t>
      </w:r>
      <w:r>
        <w:rPr>
          <w:rFonts w:ascii="Times New Roman" w:eastAsia="Times New Roman" w:hAnsi="Times New Roman" w:cs="Times New Roman"/>
          <w:kern w:val="0"/>
          <w:sz w:val="20"/>
          <w:szCs w:val="20"/>
          <w14:ligatures w14:val="none"/>
        </w:rPr>
        <w:t xml:space="preserve">, vol. 1, no. 4, </w:t>
      </w:r>
      <w:r w:rsidR="00F51CAE">
        <w:rPr>
          <w:rFonts w:ascii="Times New Roman" w:eastAsia="Times New Roman" w:hAnsi="Times New Roman" w:cs="Times New Roman"/>
          <w:kern w:val="0"/>
          <w:sz w:val="20"/>
          <w:szCs w:val="20"/>
          <w14:ligatures w14:val="none"/>
        </w:rPr>
        <w:t>Oct.</w:t>
      </w:r>
      <w:r w:rsidR="00F51CAE">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1-19, 2003</w:t>
      </w:r>
      <w:r w:rsidR="00C919B9">
        <w:rPr>
          <w:rFonts w:ascii="Times New Roman" w:eastAsia="Times New Roman" w:hAnsi="Times New Roman" w:cs="Times New Roman"/>
          <w:kern w:val="0"/>
          <w:sz w:val="20"/>
          <w:szCs w:val="20"/>
          <w14:ligatures w14:val="none"/>
        </w:rPr>
        <w:t>.</w:t>
      </w:r>
    </w:p>
    <w:p w14:paraId="0075AACD" w14:textId="7974C33A"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M. Alier, M. J. </w:t>
      </w:r>
      <w:proofErr w:type="spellStart"/>
      <w:r>
        <w:rPr>
          <w:rFonts w:ascii="Times New Roman" w:eastAsia="Times New Roman" w:hAnsi="Times New Roman" w:cs="Times New Roman"/>
          <w:kern w:val="0"/>
          <w:sz w:val="20"/>
          <w:szCs w:val="20"/>
          <w14:ligatures w14:val="none"/>
        </w:rPr>
        <w:t>Casañ</w:t>
      </w:r>
      <w:proofErr w:type="spellEnd"/>
      <w:r>
        <w:rPr>
          <w:rFonts w:ascii="Times New Roman" w:eastAsia="Times New Roman" w:hAnsi="Times New Roman" w:cs="Times New Roman"/>
          <w:kern w:val="0"/>
          <w:sz w:val="20"/>
          <w:szCs w:val="20"/>
          <w14:ligatures w14:val="none"/>
        </w:rPr>
        <w:t xml:space="preserve"> Guerrero, D. Amo, C. Severance, and D. Fonseca, "Privacy and e-learning: A pending task," </w:t>
      </w:r>
      <w:r>
        <w:rPr>
          <w:rFonts w:ascii="Times New Roman" w:eastAsia="Times New Roman" w:hAnsi="Times New Roman" w:cs="Times New Roman"/>
          <w:i/>
          <w:iCs/>
          <w:kern w:val="0"/>
          <w:sz w:val="20"/>
          <w:szCs w:val="20"/>
          <w14:ligatures w14:val="none"/>
        </w:rPr>
        <w:t>Sustainability</w:t>
      </w:r>
      <w:r>
        <w:rPr>
          <w:rFonts w:ascii="Times New Roman" w:eastAsia="Times New Roman" w:hAnsi="Times New Roman" w:cs="Times New Roman"/>
          <w:kern w:val="0"/>
          <w:sz w:val="20"/>
          <w:szCs w:val="20"/>
          <w14:ligatures w14:val="none"/>
        </w:rPr>
        <w:t>, vol. 13, no. 16,</w:t>
      </w:r>
      <w:r w:rsidR="00850705" w:rsidRPr="00850705">
        <w:rPr>
          <w:rFonts w:ascii="Times New Roman" w:eastAsia="Times New Roman" w:hAnsi="Times New Roman" w:cs="Times New Roman"/>
          <w:kern w:val="0"/>
          <w:sz w:val="20"/>
          <w:szCs w:val="20"/>
          <w14:ligatures w14:val="none"/>
        </w:rPr>
        <w:t xml:space="preserve"> </w:t>
      </w:r>
      <w:r w:rsidR="00850705">
        <w:rPr>
          <w:rFonts w:ascii="Times New Roman" w:eastAsia="Times New Roman" w:hAnsi="Times New Roman" w:cs="Times New Roman"/>
          <w:kern w:val="0"/>
          <w:sz w:val="20"/>
          <w:szCs w:val="20"/>
          <w14:ligatures w14:val="none"/>
        </w:rPr>
        <w:t>Aug.</w:t>
      </w:r>
      <w:r w:rsidR="00850705">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art. no. 9206, 2021</w:t>
      </w:r>
      <w:r w:rsidR="00EC0FFA">
        <w:rPr>
          <w:rFonts w:ascii="Times New Roman" w:eastAsia="Times New Roman" w:hAnsi="Times New Roman" w:cs="Times New Roman"/>
          <w:kern w:val="0"/>
          <w:sz w:val="20"/>
          <w:szCs w:val="20"/>
          <w14:ligatures w14:val="none"/>
        </w:rPr>
        <w:t>.</w:t>
      </w:r>
    </w:p>
    <w:p w14:paraId="3D26234F" w14:textId="0FCE2A55"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S. Kokolakis, "Privacy attitudes and privacy </w:t>
      </w:r>
      <w:proofErr w:type="spellStart"/>
      <w:r>
        <w:rPr>
          <w:rFonts w:ascii="Times New Roman" w:eastAsia="Times New Roman" w:hAnsi="Times New Roman" w:cs="Times New Roman"/>
          <w:kern w:val="0"/>
          <w:sz w:val="20"/>
          <w:szCs w:val="20"/>
          <w14:ligatures w14:val="none"/>
        </w:rPr>
        <w:t>behaviour</w:t>
      </w:r>
      <w:proofErr w:type="spellEnd"/>
      <w:r>
        <w:rPr>
          <w:rFonts w:ascii="Times New Roman" w:eastAsia="Times New Roman" w:hAnsi="Times New Roman" w:cs="Times New Roman"/>
          <w:kern w:val="0"/>
          <w:sz w:val="20"/>
          <w:szCs w:val="20"/>
          <w14:ligatures w14:val="none"/>
        </w:rPr>
        <w:t xml:space="preserve">: A review of current research on the privacy paradox phenomenon," </w:t>
      </w:r>
      <w:r>
        <w:rPr>
          <w:rFonts w:ascii="Times New Roman" w:eastAsia="Times New Roman" w:hAnsi="Times New Roman" w:cs="Times New Roman"/>
          <w:i/>
          <w:iCs/>
          <w:kern w:val="0"/>
          <w:sz w:val="20"/>
          <w:szCs w:val="20"/>
          <w14:ligatures w14:val="none"/>
        </w:rPr>
        <w:t>Computers &amp; Security</w:t>
      </w:r>
      <w:r>
        <w:rPr>
          <w:rFonts w:ascii="Times New Roman" w:eastAsia="Times New Roman" w:hAnsi="Times New Roman" w:cs="Times New Roman"/>
          <w:kern w:val="0"/>
          <w:sz w:val="20"/>
          <w:szCs w:val="20"/>
          <w14:ligatures w14:val="none"/>
        </w:rPr>
        <w:t xml:space="preserve">, vol. 64, </w:t>
      </w:r>
      <w:r w:rsidR="00850705">
        <w:rPr>
          <w:rFonts w:ascii="Times New Roman" w:eastAsia="Times New Roman" w:hAnsi="Times New Roman" w:cs="Times New Roman"/>
          <w:kern w:val="0"/>
          <w:sz w:val="20"/>
          <w:szCs w:val="20"/>
          <w14:ligatures w14:val="none"/>
        </w:rPr>
        <w:t>Jan.</w:t>
      </w:r>
      <w:r w:rsidR="00850705">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122-134, 2017</w:t>
      </w:r>
      <w:r w:rsidR="00850705">
        <w:rPr>
          <w:rFonts w:ascii="Times New Roman" w:eastAsia="Times New Roman" w:hAnsi="Times New Roman" w:cs="Times New Roman"/>
          <w:kern w:val="0"/>
          <w:sz w:val="20"/>
          <w:szCs w:val="20"/>
          <w14:ligatures w14:val="none"/>
        </w:rPr>
        <w:t>.</w:t>
      </w:r>
    </w:p>
    <w:p w14:paraId="7B256750" w14:textId="607A2D48"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R. W. Rogers, "A protection motivation theory of fear appeals and attitude change," </w:t>
      </w:r>
      <w:r>
        <w:rPr>
          <w:rFonts w:ascii="Times New Roman" w:eastAsia="Times New Roman" w:hAnsi="Times New Roman" w:cs="Times New Roman"/>
          <w:i/>
          <w:iCs/>
          <w:kern w:val="0"/>
          <w:sz w:val="20"/>
          <w:szCs w:val="20"/>
          <w14:ligatures w14:val="none"/>
        </w:rPr>
        <w:t>The Journal of Psychology</w:t>
      </w:r>
      <w:r>
        <w:rPr>
          <w:rFonts w:ascii="Times New Roman" w:eastAsia="Times New Roman" w:hAnsi="Times New Roman" w:cs="Times New Roman"/>
          <w:kern w:val="0"/>
          <w:sz w:val="20"/>
          <w:szCs w:val="20"/>
          <w14:ligatures w14:val="none"/>
        </w:rPr>
        <w:t>, vol. 91, no. 1,</w:t>
      </w:r>
      <w:r w:rsidR="009A3286" w:rsidRPr="009A3286">
        <w:rPr>
          <w:rFonts w:ascii="Times New Roman" w:eastAsia="Times New Roman" w:hAnsi="Times New Roman" w:cs="Times New Roman"/>
          <w:kern w:val="0"/>
          <w:sz w:val="20"/>
          <w:szCs w:val="20"/>
          <w14:ligatures w14:val="none"/>
        </w:rPr>
        <w:t xml:space="preserve"> </w:t>
      </w:r>
      <w:r w:rsidR="009A3286">
        <w:rPr>
          <w:rFonts w:ascii="Times New Roman" w:eastAsia="Times New Roman" w:hAnsi="Times New Roman" w:cs="Times New Roman"/>
          <w:kern w:val="0"/>
          <w:sz w:val="20"/>
          <w:szCs w:val="20"/>
          <w14:ligatures w14:val="none"/>
        </w:rPr>
        <w:t>Sep.</w:t>
      </w:r>
      <w:r w:rsidR="009A3286">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pp. 93-114, 1975</w:t>
      </w:r>
      <w:r w:rsidR="009A3286">
        <w:rPr>
          <w:rFonts w:ascii="Times New Roman" w:eastAsia="Times New Roman" w:hAnsi="Times New Roman" w:cs="Times New Roman"/>
          <w:kern w:val="0"/>
          <w:sz w:val="20"/>
          <w:szCs w:val="20"/>
          <w14:ligatures w14:val="none"/>
        </w:rPr>
        <w:t>.</w:t>
      </w:r>
    </w:p>
    <w:p w14:paraId="64F956A8" w14:textId="46909519"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D. L. Floyd, S. Prentice-Dunn, and R. W. Rogers, "A meta-analysis of research on protection motivation theory," </w:t>
      </w:r>
      <w:r>
        <w:rPr>
          <w:rFonts w:ascii="Times New Roman" w:eastAsia="Times New Roman" w:hAnsi="Times New Roman" w:cs="Times New Roman"/>
          <w:i/>
          <w:iCs/>
          <w:kern w:val="0"/>
          <w:sz w:val="20"/>
          <w:szCs w:val="20"/>
          <w14:ligatures w14:val="none"/>
        </w:rPr>
        <w:t>Journal of Applied Social Psychology</w:t>
      </w:r>
      <w:r>
        <w:rPr>
          <w:rFonts w:ascii="Times New Roman" w:eastAsia="Times New Roman" w:hAnsi="Times New Roman" w:cs="Times New Roman"/>
          <w:kern w:val="0"/>
          <w:sz w:val="20"/>
          <w:szCs w:val="20"/>
          <w14:ligatures w14:val="none"/>
        </w:rPr>
        <w:t xml:space="preserve">, vol. 30, no. 2, </w:t>
      </w:r>
      <w:r w:rsidR="00586C21">
        <w:rPr>
          <w:rFonts w:ascii="Times New Roman" w:eastAsia="Times New Roman" w:hAnsi="Times New Roman" w:cs="Times New Roman"/>
          <w:kern w:val="0"/>
          <w:sz w:val="20"/>
          <w:szCs w:val="20"/>
          <w14:ligatures w14:val="none"/>
        </w:rPr>
        <w:t>Feb.</w:t>
      </w:r>
      <w:r w:rsidR="00586C21">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407-429, 2000</w:t>
      </w:r>
      <w:r w:rsidR="00586C21">
        <w:rPr>
          <w:rFonts w:ascii="Times New Roman" w:eastAsia="Times New Roman" w:hAnsi="Times New Roman" w:cs="Times New Roman"/>
          <w:kern w:val="0"/>
          <w:sz w:val="20"/>
          <w:szCs w:val="20"/>
          <w14:ligatures w14:val="none"/>
        </w:rPr>
        <w:t>.</w:t>
      </w:r>
    </w:p>
    <w:p w14:paraId="4C7E48C4" w14:textId="06F5863A"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A. </w:t>
      </w:r>
      <w:proofErr w:type="spellStart"/>
      <w:r>
        <w:rPr>
          <w:rFonts w:ascii="Times New Roman" w:eastAsia="Times New Roman" w:hAnsi="Times New Roman" w:cs="Times New Roman"/>
          <w:kern w:val="0"/>
          <w:sz w:val="20"/>
          <w:szCs w:val="20"/>
          <w14:ligatures w14:val="none"/>
        </w:rPr>
        <w:t>Almansoori</w:t>
      </w:r>
      <w:proofErr w:type="spellEnd"/>
      <w:r>
        <w:rPr>
          <w:rFonts w:ascii="Times New Roman" w:eastAsia="Times New Roman" w:hAnsi="Times New Roman" w:cs="Times New Roman"/>
          <w:kern w:val="0"/>
          <w:sz w:val="20"/>
          <w:szCs w:val="20"/>
          <w14:ligatures w14:val="none"/>
        </w:rPr>
        <w:t xml:space="preserve">, M. Al-Emran, and K. Shaalan, "Exploring the frontiers of cybersecurity behavior: A systematic review of studies and theories," </w:t>
      </w:r>
      <w:r>
        <w:rPr>
          <w:rFonts w:ascii="Times New Roman" w:eastAsia="Times New Roman" w:hAnsi="Times New Roman" w:cs="Times New Roman"/>
          <w:i/>
          <w:iCs/>
          <w:kern w:val="0"/>
          <w:sz w:val="20"/>
          <w:szCs w:val="20"/>
          <w14:ligatures w14:val="none"/>
        </w:rPr>
        <w:t>Applied Sciences</w:t>
      </w:r>
      <w:r>
        <w:rPr>
          <w:rFonts w:ascii="Times New Roman" w:eastAsia="Times New Roman" w:hAnsi="Times New Roman" w:cs="Times New Roman"/>
          <w:kern w:val="0"/>
          <w:sz w:val="20"/>
          <w:szCs w:val="20"/>
          <w14:ligatures w14:val="none"/>
        </w:rPr>
        <w:t>, vol. 13, no. 9,</w:t>
      </w:r>
      <w:r w:rsidR="008617D5" w:rsidRPr="008617D5">
        <w:rPr>
          <w:rFonts w:ascii="Times New Roman" w:eastAsia="Times New Roman" w:hAnsi="Times New Roman" w:cs="Times New Roman"/>
          <w:kern w:val="0"/>
          <w:sz w:val="20"/>
          <w:szCs w:val="20"/>
          <w14:ligatures w14:val="none"/>
        </w:rPr>
        <w:t xml:space="preserve"> </w:t>
      </w:r>
      <w:r w:rsidR="008617D5">
        <w:rPr>
          <w:rFonts w:ascii="Times New Roman" w:eastAsia="Times New Roman" w:hAnsi="Times New Roman" w:cs="Times New Roman"/>
          <w:kern w:val="0"/>
          <w:sz w:val="20"/>
          <w:szCs w:val="20"/>
          <w14:ligatures w14:val="none"/>
        </w:rPr>
        <w:t>May</w:t>
      </w:r>
      <w:r w:rsidR="008617D5">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art. no. 5700, 2023</w:t>
      </w:r>
      <w:r w:rsidR="008617D5">
        <w:rPr>
          <w:rFonts w:ascii="Times New Roman" w:eastAsia="Times New Roman" w:hAnsi="Times New Roman" w:cs="Times New Roman"/>
          <w:kern w:val="0"/>
          <w:sz w:val="20"/>
          <w:szCs w:val="20"/>
          <w14:ligatures w14:val="none"/>
        </w:rPr>
        <w:t>.</w:t>
      </w:r>
    </w:p>
    <w:p w14:paraId="23BA69F6" w14:textId="0CAECF3C"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M. Anwar, "Supporting privacy, trust, and personalization in online learning," </w:t>
      </w:r>
      <w:r>
        <w:rPr>
          <w:rFonts w:ascii="Times New Roman" w:eastAsia="Times New Roman" w:hAnsi="Times New Roman" w:cs="Times New Roman"/>
          <w:i/>
          <w:iCs/>
          <w:kern w:val="0"/>
          <w:sz w:val="20"/>
          <w:szCs w:val="20"/>
          <w14:ligatures w14:val="none"/>
        </w:rPr>
        <w:t>International Journal of Artificial Intelligence in Education</w:t>
      </w:r>
      <w:r>
        <w:rPr>
          <w:rFonts w:ascii="Times New Roman" w:eastAsia="Times New Roman" w:hAnsi="Times New Roman" w:cs="Times New Roman"/>
          <w:kern w:val="0"/>
          <w:sz w:val="20"/>
          <w:szCs w:val="20"/>
          <w14:ligatures w14:val="none"/>
        </w:rPr>
        <w:t xml:space="preserve">, vol. 31, no. 4, </w:t>
      </w:r>
      <w:r w:rsidR="00B87931">
        <w:rPr>
          <w:rFonts w:ascii="Times New Roman" w:eastAsia="Times New Roman" w:hAnsi="Times New Roman" w:cs="Times New Roman"/>
          <w:kern w:val="0"/>
          <w:sz w:val="20"/>
          <w:szCs w:val="20"/>
          <w14:ligatures w14:val="none"/>
        </w:rPr>
        <w:t>Sep.</w:t>
      </w:r>
      <w:r w:rsidR="00B87931">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769-783, 2021</w:t>
      </w:r>
      <w:r w:rsidR="00B87931">
        <w:rPr>
          <w:rFonts w:ascii="Times New Roman" w:eastAsia="Times New Roman" w:hAnsi="Times New Roman" w:cs="Times New Roman"/>
          <w:kern w:val="0"/>
          <w:sz w:val="20"/>
          <w:szCs w:val="20"/>
          <w14:ligatures w14:val="none"/>
        </w:rPr>
        <w:t>.</w:t>
      </w:r>
    </w:p>
    <w:p w14:paraId="417FC547" w14:textId="5BB783CF"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M. Siponen, M. Rönkkö, F. Li, S. Haag, and G. Laatikainen, "Protection motivation theory in information security behavior research: Reconsidering the fundamentals," </w:t>
      </w:r>
      <w:r>
        <w:rPr>
          <w:rFonts w:ascii="Times New Roman" w:eastAsia="Times New Roman" w:hAnsi="Times New Roman" w:cs="Times New Roman"/>
          <w:i/>
          <w:iCs/>
          <w:kern w:val="0"/>
          <w:sz w:val="20"/>
          <w:szCs w:val="20"/>
          <w14:ligatures w14:val="none"/>
        </w:rPr>
        <w:t>Communications of the Association for Information Systems</w:t>
      </w:r>
      <w:r>
        <w:rPr>
          <w:rFonts w:ascii="Times New Roman" w:eastAsia="Times New Roman" w:hAnsi="Times New Roman" w:cs="Times New Roman"/>
          <w:kern w:val="0"/>
          <w:sz w:val="20"/>
          <w:szCs w:val="20"/>
          <w14:ligatures w14:val="none"/>
        </w:rPr>
        <w:t>, vol. 53, art. no. 43, pp. 1136-1165, 2024</w:t>
      </w:r>
      <w:r w:rsidR="00F66308">
        <w:rPr>
          <w:rFonts w:ascii="Times New Roman" w:eastAsia="Times New Roman" w:hAnsi="Times New Roman" w:cs="Times New Roman"/>
          <w:kern w:val="0"/>
          <w:sz w:val="20"/>
          <w:szCs w:val="20"/>
          <w14:ligatures w14:val="none"/>
        </w:rPr>
        <w:t>.</w:t>
      </w:r>
    </w:p>
    <w:p w14:paraId="5DC0167F" w14:textId="0B3C908D"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H. T. Nguyen and C. W. Tang, "Students' intention to take E-learning courses during the COVID-19 pandemic: A protection motivation theory perspective," </w:t>
      </w:r>
      <w:r>
        <w:rPr>
          <w:rFonts w:ascii="Times New Roman" w:eastAsia="Times New Roman" w:hAnsi="Times New Roman" w:cs="Times New Roman"/>
          <w:i/>
          <w:iCs/>
          <w:kern w:val="0"/>
          <w:sz w:val="20"/>
          <w:szCs w:val="20"/>
          <w14:ligatures w14:val="none"/>
        </w:rPr>
        <w:t>International Review of Research in Open and Distributed Learning</w:t>
      </w:r>
      <w:r>
        <w:rPr>
          <w:rFonts w:ascii="Times New Roman" w:eastAsia="Times New Roman" w:hAnsi="Times New Roman" w:cs="Times New Roman"/>
          <w:kern w:val="0"/>
          <w:sz w:val="20"/>
          <w:szCs w:val="20"/>
          <w14:ligatures w14:val="none"/>
        </w:rPr>
        <w:t>, vol. 23, no. 3,</w:t>
      </w:r>
      <w:r w:rsidR="00F66308" w:rsidRPr="00F66308">
        <w:rPr>
          <w:rFonts w:ascii="Times New Roman" w:eastAsia="Times New Roman" w:hAnsi="Times New Roman" w:cs="Times New Roman"/>
          <w:kern w:val="0"/>
          <w:sz w:val="20"/>
          <w:szCs w:val="20"/>
          <w14:ligatures w14:val="none"/>
        </w:rPr>
        <w:t xml:space="preserve"> </w:t>
      </w:r>
      <w:r w:rsidR="00F66308">
        <w:rPr>
          <w:rFonts w:ascii="Times New Roman" w:eastAsia="Times New Roman" w:hAnsi="Times New Roman" w:cs="Times New Roman"/>
          <w:kern w:val="0"/>
          <w:sz w:val="20"/>
          <w:szCs w:val="20"/>
          <w14:ligatures w14:val="none"/>
        </w:rPr>
        <w:t>Sep.</w:t>
      </w:r>
      <w:r w:rsidR="00F66308">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pp. 21-42, 2022</w:t>
      </w:r>
      <w:r w:rsidR="00F66308">
        <w:rPr>
          <w:rFonts w:ascii="Times New Roman" w:eastAsia="Times New Roman" w:hAnsi="Times New Roman" w:cs="Times New Roman"/>
          <w:kern w:val="0"/>
          <w:sz w:val="20"/>
          <w:szCs w:val="20"/>
          <w14:ligatures w14:val="none"/>
        </w:rPr>
        <w:t>.</w:t>
      </w:r>
    </w:p>
    <w:p w14:paraId="2D2C00F2" w14:textId="42809573"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M. </w:t>
      </w:r>
      <w:proofErr w:type="spellStart"/>
      <w:r>
        <w:rPr>
          <w:rFonts w:ascii="Times New Roman" w:eastAsia="Times New Roman" w:hAnsi="Times New Roman" w:cs="Times New Roman"/>
          <w:kern w:val="0"/>
          <w:sz w:val="20"/>
          <w:szCs w:val="20"/>
          <w14:ligatures w14:val="none"/>
        </w:rPr>
        <w:t>Mousavizadeh</w:t>
      </w:r>
      <w:proofErr w:type="spellEnd"/>
      <w:r>
        <w:rPr>
          <w:rFonts w:ascii="Times New Roman" w:eastAsia="Times New Roman" w:hAnsi="Times New Roman" w:cs="Times New Roman"/>
          <w:kern w:val="0"/>
          <w:sz w:val="20"/>
          <w:szCs w:val="20"/>
          <w14:ligatures w14:val="none"/>
        </w:rPr>
        <w:t xml:space="preserve"> and D. J. Kim, "A study of the effect of privacy assurance mechanisms on self-disclosure in social networking sites from the view of protection motivation theory," </w:t>
      </w:r>
      <w:r w:rsidRPr="00510CFA">
        <w:rPr>
          <w:rFonts w:ascii="Times New Roman" w:eastAsia="Times New Roman" w:hAnsi="Times New Roman" w:cs="Times New Roman"/>
          <w:kern w:val="0"/>
          <w:sz w:val="20"/>
          <w:szCs w:val="20"/>
          <w14:ligatures w14:val="none"/>
        </w:rPr>
        <w:t>in Proceedings of the International Conference on Information Systems</w:t>
      </w:r>
      <w:r>
        <w:rPr>
          <w:rFonts w:ascii="Times New Roman" w:eastAsia="Times New Roman" w:hAnsi="Times New Roman" w:cs="Times New Roman"/>
          <w:kern w:val="0"/>
          <w:sz w:val="20"/>
          <w:szCs w:val="20"/>
          <w14:ligatures w14:val="none"/>
        </w:rPr>
        <w:t xml:space="preserve">, </w:t>
      </w:r>
      <w:r w:rsidR="006413BD">
        <w:rPr>
          <w:rFonts w:ascii="Times New Roman" w:eastAsia="Times New Roman" w:hAnsi="Times New Roman" w:cs="Times New Roman"/>
          <w:kern w:val="0"/>
          <w:sz w:val="20"/>
          <w:szCs w:val="20"/>
          <w14:ligatures w14:val="none"/>
        </w:rPr>
        <w:t>2015</w:t>
      </w:r>
      <w:r>
        <w:rPr>
          <w:rFonts w:ascii="Times New Roman" w:eastAsia="Times New Roman" w:hAnsi="Times New Roman" w:cs="Times New Roman"/>
          <w:kern w:val="0"/>
          <w:sz w:val="20"/>
          <w:szCs w:val="20"/>
          <w14:ligatures w14:val="none"/>
        </w:rPr>
        <w:t>, pp. 1-18.</w:t>
      </w:r>
    </w:p>
    <w:p w14:paraId="0C2D1298" w14:textId="540AE34E"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J. E. Maddux and R. W. Rogers, "Protection motivation and self-efficacy: A revised theory of fear appeals and attitude change," </w:t>
      </w:r>
      <w:r>
        <w:rPr>
          <w:rFonts w:ascii="Times New Roman" w:eastAsia="Times New Roman" w:hAnsi="Times New Roman" w:cs="Times New Roman"/>
          <w:i/>
          <w:iCs/>
          <w:kern w:val="0"/>
          <w:sz w:val="20"/>
          <w:szCs w:val="20"/>
          <w14:ligatures w14:val="none"/>
        </w:rPr>
        <w:t>Journal of Experimental Social Psychology</w:t>
      </w:r>
      <w:r>
        <w:rPr>
          <w:rFonts w:ascii="Times New Roman" w:eastAsia="Times New Roman" w:hAnsi="Times New Roman" w:cs="Times New Roman"/>
          <w:kern w:val="0"/>
          <w:sz w:val="20"/>
          <w:szCs w:val="20"/>
          <w14:ligatures w14:val="none"/>
        </w:rPr>
        <w:t>, vol. 19, no. 5,</w:t>
      </w:r>
      <w:r w:rsidR="00884318" w:rsidRPr="00884318">
        <w:rPr>
          <w:rFonts w:ascii="Times New Roman" w:eastAsia="Times New Roman" w:hAnsi="Times New Roman" w:cs="Times New Roman"/>
          <w:kern w:val="0"/>
          <w:sz w:val="20"/>
          <w:szCs w:val="20"/>
          <w14:ligatures w14:val="none"/>
        </w:rPr>
        <w:t xml:space="preserve"> </w:t>
      </w:r>
      <w:r w:rsidR="00884318">
        <w:rPr>
          <w:rFonts w:ascii="Times New Roman" w:eastAsia="Times New Roman" w:hAnsi="Times New Roman" w:cs="Times New Roman"/>
          <w:kern w:val="0"/>
          <w:sz w:val="20"/>
          <w:szCs w:val="20"/>
          <w14:ligatures w14:val="none"/>
        </w:rPr>
        <w:t>Sep.</w:t>
      </w:r>
      <w:r w:rsidR="00884318">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pp. 469-479, 1983</w:t>
      </w:r>
      <w:r w:rsidR="00884318">
        <w:rPr>
          <w:rFonts w:ascii="Times New Roman" w:eastAsia="Times New Roman" w:hAnsi="Times New Roman" w:cs="Times New Roman"/>
          <w:kern w:val="0"/>
          <w:sz w:val="20"/>
          <w:szCs w:val="20"/>
          <w14:ligatures w14:val="none"/>
        </w:rPr>
        <w:t>.</w:t>
      </w:r>
    </w:p>
    <w:p w14:paraId="382EFA0E" w14:textId="60C2A40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P. </w:t>
      </w:r>
      <w:proofErr w:type="spellStart"/>
      <w:r>
        <w:rPr>
          <w:rFonts w:ascii="Times New Roman" w:eastAsia="Times New Roman" w:hAnsi="Times New Roman" w:cs="Times New Roman"/>
          <w:kern w:val="0"/>
          <w:sz w:val="20"/>
          <w:szCs w:val="20"/>
          <w14:ligatures w14:val="none"/>
        </w:rPr>
        <w:t>Ifinedo</w:t>
      </w:r>
      <w:proofErr w:type="spellEnd"/>
      <w:r>
        <w:rPr>
          <w:rFonts w:ascii="Times New Roman" w:eastAsia="Times New Roman" w:hAnsi="Times New Roman" w:cs="Times New Roman"/>
          <w:kern w:val="0"/>
          <w:sz w:val="20"/>
          <w:szCs w:val="20"/>
          <w14:ligatures w14:val="none"/>
        </w:rPr>
        <w:t xml:space="preserve">, "Understanding information systems security policy compliance: An integration of the theory of planned behavior and the protection motivation theory," </w:t>
      </w:r>
      <w:r>
        <w:rPr>
          <w:rFonts w:ascii="Times New Roman" w:eastAsia="Times New Roman" w:hAnsi="Times New Roman" w:cs="Times New Roman"/>
          <w:i/>
          <w:iCs/>
          <w:kern w:val="0"/>
          <w:sz w:val="20"/>
          <w:szCs w:val="20"/>
          <w14:ligatures w14:val="none"/>
        </w:rPr>
        <w:t>Computers &amp; Security</w:t>
      </w:r>
      <w:r>
        <w:rPr>
          <w:rFonts w:ascii="Times New Roman" w:eastAsia="Times New Roman" w:hAnsi="Times New Roman" w:cs="Times New Roman"/>
          <w:kern w:val="0"/>
          <w:sz w:val="20"/>
          <w:szCs w:val="20"/>
          <w14:ligatures w14:val="none"/>
        </w:rPr>
        <w:t>, vol. 31, no. 1,</w:t>
      </w:r>
      <w:r w:rsidR="00405C95" w:rsidRPr="00405C95">
        <w:rPr>
          <w:rFonts w:ascii="Times New Roman" w:eastAsia="Times New Roman" w:hAnsi="Times New Roman" w:cs="Times New Roman"/>
          <w:kern w:val="0"/>
          <w:sz w:val="20"/>
          <w:szCs w:val="20"/>
          <w14:ligatures w14:val="none"/>
        </w:rPr>
        <w:t xml:space="preserve"> </w:t>
      </w:r>
      <w:r w:rsidR="00405C95">
        <w:rPr>
          <w:rFonts w:ascii="Times New Roman" w:eastAsia="Times New Roman" w:hAnsi="Times New Roman" w:cs="Times New Roman"/>
          <w:kern w:val="0"/>
          <w:sz w:val="20"/>
          <w:szCs w:val="20"/>
          <w14:ligatures w14:val="none"/>
        </w:rPr>
        <w:t>Feb.</w:t>
      </w:r>
      <w:r w:rsidR="00405C95">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pp. 83-95, 2012</w:t>
      </w:r>
      <w:r w:rsidR="00405C95">
        <w:rPr>
          <w:rFonts w:ascii="Times New Roman" w:eastAsia="Times New Roman" w:hAnsi="Times New Roman" w:cs="Times New Roman"/>
          <w:kern w:val="0"/>
          <w:sz w:val="20"/>
          <w:szCs w:val="20"/>
          <w14:ligatures w14:val="none"/>
        </w:rPr>
        <w:t>.</w:t>
      </w:r>
    </w:p>
    <w:p w14:paraId="7D3BC4B2" w14:textId="6B8F3D96"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lastRenderedPageBreak/>
        <w:t xml:space="preserve">A. C. Johnston and M. Warkentin, "Fear appeals and information security behaviors: An empirical study," </w:t>
      </w:r>
      <w:r>
        <w:rPr>
          <w:rFonts w:ascii="Times New Roman" w:eastAsia="Times New Roman" w:hAnsi="Times New Roman" w:cs="Times New Roman"/>
          <w:i/>
          <w:iCs/>
          <w:kern w:val="0"/>
          <w:sz w:val="20"/>
          <w:szCs w:val="20"/>
          <w14:ligatures w14:val="none"/>
        </w:rPr>
        <w:t>MIS Quarterly</w:t>
      </w:r>
      <w:r>
        <w:rPr>
          <w:rFonts w:ascii="Times New Roman" w:eastAsia="Times New Roman" w:hAnsi="Times New Roman" w:cs="Times New Roman"/>
          <w:kern w:val="0"/>
          <w:sz w:val="20"/>
          <w:szCs w:val="20"/>
          <w14:ligatures w14:val="none"/>
        </w:rPr>
        <w:t>, vol. 34, no. 3,</w:t>
      </w:r>
      <w:r w:rsidR="00405C95" w:rsidRPr="00405C95">
        <w:rPr>
          <w:rFonts w:ascii="Times New Roman" w:eastAsia="Times New Roman" w:hAnsi="Times New Roman" w:cs="Times New Roman"/>
          <w:kern w:val="0"/>
          <w:sz w:val="20"/>
          <w:szCs w:val="20"/>
          <w14:ligatures w14:val="none"/>
        </w:rPr>
        <w:t xml:space="preserve"> </w:t>
      </w:r>
      <w:r w:rsidR="00405C95">
        <w:rPr>
          <w:rFonts w:ascii="Times New Roman" w:eastAsia="Times New Roman" w:hAnsi="Times New Roman" w:cs="Times New Roman"/>
          <w:kern w:val="0"/>
          <w:sz w:val="20"/>
          <w:szCs w:val="20"/>
          <w14:ligatures w14:val="none"/>
        </w:rPr>
        <w:t>Sep.</w:t>
      </w:r>
      <w:r w:rsidR="00405C95">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pp. 549-566, 2010</w:t>
      </w:r>
      <w:r w:rsidR="00405C95">
        <w:rPr>
          <w:rFonts w:ascii="Times New Roman" w:eastAsia="Times New Roman" w:hAnsi="Times New Roman" w:cs="Times New Roman"/>
          <w:kern w:val="0"/>
          <w:sz w:val="20"/>
          <w:szCs w:val="20"/>
          <w14:ligatures w14:val="none"/>
        </w:rPr>
        <w:t>.</w:t>
      </w:r>
    </w:p>
    <w:p w14:paraId="78F5EA28" w14:textId="6B8BFA31"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I. </w:t>
      </w:r>
      <w:proofErr w:type="spellStart"/>
      <w:r>
        <w:rPr>
          <w:rFonts w:ascii="Times New Roman" w:eastAsia="Times New Roman" w:hAnsi="Times New Roman" w:cs="Times New Roman"/>
          <w:kern w:val="0"/>
          <w:sz w:val="20"/>
          <w:szCs w:val="20"/>
          <w14:ligatures w14:val="none"/>
        </w:rPr>
        <w:t>Kirlappos</w:t>
      </w:r>
      <w:proofErr w:type="spellEnd"/>
      <w:r>
        <w:rPr>
          <w:rFonts w:ascii="Times New Roman" w:eastAsia="Times New Roman" w:hAnsi="Times New Roman" w:cs="Times New Roman"/>
          <w:kern w:val="0"/>
          <w:sz w:val="20"/>
          <w:szCs w:val="20"/>
          <w14:ligatures w14:val="none"/>
        </w:rPr>
        <w:t xml:space="preserve"> and M. A. Sasse, "Security education against phishing: A modest proposal for a major rethink," </w:t>
      </w:r>
      <w:r>
        <w:rPr>
          <w:rFonts w:ascii="Times New Roman" w:eastAsia="Times New Roman" w:hAnsi="Times New Roman" w:cs="Times New Roman"/>
          <w:i/>
          <w:iCs/>
          <w:kern w:val="0"/>
          <w:sz w:val="20"/>
          <w:szCs w:val="20"/>
          <w14:ligatures w14:val="none"/>
        </w:rPr>
        <w:t>IEEE Security &amp; Privacy</w:t>
      </w:r>
      <w:r>
        <w:rPr>
          <w:rFonts w:ascii="Times New Roman" w:eastAsia="Times New Roman" w:hAnsi="Times New Roman" w:cs="Times New Roman"/>
          <w:kern w:val="0"/>
          <w:sz w:val="20"/>
          <w:szCs w:val="20"/>
          <w14:ligatures w14:val="none"/>
        </w:rPr>
        <w:t xml:space="preserve">, vol. 10, no. 2, </w:t>
      </w:r>
      <w:r w:rsidR="003C0A30">
        <w:rPr>
          <w:rFonts w:ascii="Times New Roman" w:eastAsia="Times New Roman" w:hAnsi="Times New Roman" w:cs="Times New Roman"/>
          <w:kern w:val="0"/>
          <w:sz w:val="20"/>
          <w:szCs w:val="20"/>
          <w14:ligatures w14:val="none"/>
        </w:rPr>
        <w:t>Mar./Apr.</w:t>
      </w:r>
      <w:r w:rsidR="003C0A30">
        <w:rPr>
          <w:rFonts w:ascii="Times New Roman" w:eastAsia="Times New Roman" w:hAnsi="Times New Roman" w:cs="Times New Roman"/>
          <w:kern w:val="0"/>
          <w:sz w:val="20"/>
          <w:szCs w:val="20"/>
          <w14:ligatures w14:val="none"/>
        </w:rPr>
        <w:t>,</w:t>
      </w:r>
      <w:r w:rsidR="003C0A30">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24-32, 2012</w:t>
      </w:r>
      <w:r w:rsidR="003C0A30">
        <w:rPr>
          <w:rFonts w:ascii="Times New Roman" w:eastAsia="Times New Roman" w:hAnsi="Times New Roman" w:cs="Times New Roman"/>
          <w:kern w:val="0"/>
          <w:sz w:val="20"/>
          <w:szCs w:val="20"/>
          <w14:ligatures w14:val="none"/>
        </w:rPr>
        <w:t>.</w:t>
      </w:r>
    </w:p>
    <w:p w14:paraId="0D24E65D" w14:textId="5DB39F9E"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V. Venkatesh, M. G. Morris, G. B. Davis, and F. D. Davis, "User acceptance of information technology: Toward a unified view," </w:t>
      </w:r>
      <w:r>
        <w:rPr>
          <w:rFonts w:ascii="Times New Roman" w:eastAsia="Times New Roman" w:hAnsi="Times New Roman" w:cs="Times New Roman"/>
          <w:i/>
          <w:iCs/>
          <w:kern w:val="0"/>
          <w:sz w:val="20"/>
          <w:szCs w:val="20"/>
          <w14:ligatures w14:val="none"/>
        </w:rPr>
        <w:t>MIS Quarterly</w:t>
      </w:r>
      <w:r>
        <w:rPr>
          <w:rFonts w:ascii="Times New Roman" w:eastAsia="Times New Roman" w:hAnsi="Times New Roman" w:cs="Times New Roman"/>
          <w:kern w:val="0"/>
          <w:sz w:val="20"/>
          <w:szCs w:val="20"/>
          <w14:ligatures w14:val="none"/>
        </w:rPr>
        <w:t xml:space="preserve">, vol. 27, no. 3, </w:t>
      </w:r>
      <w:r w:rsidR="00984375">
        <w:rPr>
          <w:rFonts w:ascii="Times New Roman" w:eastAsia="Times New Roman" w:hAnsi="Times New Roman" w:cs="Times New Roman"/>
          <w:kern w:val="0"/>
          <w:sz w:val="20"/>
          <w:szCs w:val="20"/>
          <w14:ligatures w14:val="none"/>
        </w:rPr>
        <w:t>Sep.</w:t>
      </w:r>
      <w:r w:rsidR="00984375">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425-478, 2003</w:t>
      </w:r>
      <w:r w:rsidR="00984375">
        <w:rPr>
          <w:rFonts w:ascii="Times New Roman" w:eastAsia="Times New Roman" w:hAnsi="Times New Roman" w:cs="Times New Roman"/>
          <w:kern w:val="0"/>
          <w:sz w:val="20"/>
          <w:szCs w:val="20"/>
          <w14:ligatures w14:val="none"/>
        </w:rPr>
        <w:t>.</w:t>
      </w:r>
    </w:p>
    <w:p w14:paraId="5BA62B91" w14:textId="334E2E2A"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P. A. Pavlou, "Consumer acceptance of electronic commerce: Integrating trust and risk with the technology acceptance model," </w:t>
      </w:r>
      <w:r>
        <w:rPr>
          <w:rFonts w:ascii="Times New Roman" w:eastAsia="Times New Roman" w:hAnsi="Times New Roman" w:cs="Times New Roman"/>
          <w:i/>
          <w:iCs/>
          <w:kern w:val="0"/>
          <w:sz w:val="20"/>
          <w:szCs w:val="20"/>
          <w14:ligatures w14:val="none"/>
        </w:rPr>
        <w:t>International Journal of Electronic Commerce</w:t>
      </w:r>
      <w:r>
        <w:rPr>
          <w:rFonts w:ascii="Times New Roman" w:eastAsia="Times New Roman" w:hAnsi="Times New Roman" w:cs="Times New Roman"/>
          <w:kern w:val="0"/>
          <w:sz w:val="20"/>
          <w:szCs w:val="20"/>
          <w14:ligatures w14:val="none"/>
        </w:rPr>
        <w:t xml:space="preserve">, vol. 7, no. 3, </w:t>
      </w:r>
      <w:r w:rsidR="00984375">
        <w:rPr>
          <w:rFonts w:ascii="Times New Roman" w:eastAsia="Times New Roman" w:hAnsi="Times New Roman" w:cs="Times New Roman"/>
          <w:kern w:val="0"/>
          <w:sz w:val="20"/>
          <w:szCs w:val="20"/>
          <w14:ligatures w14:val="none"/>
        </w:rPr>
        <w:t>Spring</w:t>
      </w:r>
      <w:r w:rsidR="00984375">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101-134, 2003</w:t>
      </w:r>
      <w:r w:rsidR="00984375">
        <w:rPr>
          <w:rFonts w:ascii="Times New Roman" w:eastAsia="Times New Roman" w:hAnsi="Times New Roman" w:cs="Times New Roman"/>
          <w:kern w:val="0"/>
          <w:sz w:val="20"/>
          <w:szCs w:val="20"/>
          <w14:ligatures w14:val="none"/>
        </w:rPr>
        <w:t>.</w:t>
      </w:r>
    </w:p>
    <w:p w14:paraId="10E232D8" w14:textId="5D6C71C1"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T. Dinev and P. Hart, "An extended privacy calculus model for E-commerce transactions," </w:t>
      </w:r>
      <w:r>
        <w:rPr>
          <w:rFonts w:ascii="Times New Roman" w:eastAsia="Times New Roman" w:hAnsi="Times New Roman" w:cs="Times New Roman"/>
          <w:i/>
          <w:iCs/>
          <w:kern w:val="0"/>
          <w:sz w:val="20"/>
          <w:szCs w:val="20"/>
          <w14:ligatures w14:val="none"/>
        </w:rPr>
        <w:t>Information Systems Research</w:t>
      </w:r>
      <w:r>
        <w:rPr>
          <w:rFonts w:ascii="Times New Roman" w:eastAsia="Times New Roman" w:hAnsi="Times New Roman" w:cs="Times New Roman"/>
          <w:kern w:val="0"/>
          <w:sz w:val="20"/>
          <w:szCs w:val="20"/>
          <w14:ligatures w14:val="none"/>
        </w:rPr>
        <w:t xml:space="preserve">, vol. 17, no. 1, </w:t>
      </w:r>
      <w:r w:rsidR="00B84842">
        <w:rPr>
          <w:rFonts w:ascii="Times New Roman" w:eastAsia="Times New Roman" w:hAnsi="Times New Roman" w:cs="Times New Roman"/>
          <w:kern w:val="0"/>
          <w:sz w:val="20"/>
          <w:szCs w:val="20"/>
          <w14:ligatures w14:val="none"/>
        </w:rPr>
        <w:t>Mar.</w:t>
      </w:r>
      <w:r w:rsidR="00B84842">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61-80, 2006</w:t>
      </w:r>
      <w:r w:rsidR="00B84842">
        <w:rPr>
          <w:rFonts w:ascii="Times New Roman" w:eastAsia="Times New Roman" w:hAnsi="Times New Roman" w:cs="Times New Roman"/>
          <w:kern w:val="0"/>
          <w:sz w:val="20"/>
          <w:szCs w:val="20"/>
          <w14:ligatures w14:val="none"/>
        </w:rPr>
        <w:t>.</w:t>
      </w:r>
    </w:p>
    <w:p w14:paraId="50C541CA" w14:textId="11B6A068"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I. Ajzen, "The theory of planned behavior," </w:t>
      </w:r>
      <w:r>
        <w:rPr>
          <w:rFonts w:ascii="Times New Roman" w:eastAsia="Times New Roman" w:hAnsi="Times New Roman" w:cs="Times New Roman"/>
          <w:i/>
          <w:iCs/>
          <w:kern w:val="0"/>
          <w:sz w:val="20"/>
          <w:szCs w:val="20"/>
          <w14:ligatures w14:val="none"/>
        </w:rPr>
        <w:t>Organizational Behavior and Human Decision Processes</w:t>
      </w:r>
      <w:r>
        <w:rPr>
          <w:rFonts w:ascii="Times New Roman" w:eastAsia="Times New Roman" w:hAnsi="Times New Roman" w:cs="Times New Roman"/>
          <w:kern w:val="0"/>
          <w:sz w:val="20"/>
          <w:szCs w:val="20"/>
          <w14:ligatures w14:val="none"/>
        </w:rPr>
        <w:t xml:space="preserve">, vol. 50, no. 2, </w:t>
      </w:r>
      <w:r w:rsidR="00120B62">
        <w:rPr>
          <w:rFonts w:ascii="Times New Roman" w:eastAsia="Times New Roman" w:hAnsi="Times New Roman" w:cs="Times New Roman"/>
          <w:kern w:val="0"/>
          <w:sz w:val="20"/>
          <w:szCs w:val="20"/>
          <w14:ligatures w14:val="none"/>
        </w:rPr>
        <w:t>Dec.</w:t>
      </w:r>
      <w:r w:rsidR="00120B62">
        <w:rPr>
          <w:rFonts w:ascii="Times New Roman" w:eastAsia="Times New Roman" w:hAnsi="Times New Roman" w:cs="Times New Roman"/>
          <w:kern w:val="0"/>
          <w:sz w:val="20"/>
          <w:szCs w:val="20"/>
          <w14:ligatures w14:val="none"/>
        </w:rPr>
        <w:t>,</w:t>
      </w:r>
      <w:r w:rsidR="00120B62">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179-211, 1991</w:t>
      </w:r>
      <w:r w:rsidR="00120B62">
        <w:rPr>
          <w:rFonts w:ascii="Times New Roman" w:eastAsia="Times New Roman" w:hAnsi="Times New Roman" w:cs="Times New Roman"/>
          <w:kern w:val="0"/>
          <w:sz w:val="20"/>
          <w:szCs w:val="20"/>
          <w14:ligatures w14:val="none"/>
        </w:rPr>
        <w:t>.</w:t>
      </w:r>
    </w:p>
    <w:p w14:paraId="3A79BA80" w14:textId="2874A96E"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A. Pinsonneault and K. L. Kraemer, "Survey research methodology in management information systems: An assessment," </w:t>
      </w:r>
      <w:r>
        <w:rPr>
          <w:rFonts w:ascii="Times New Roman" w:eastAsia="Times New Roman" w:hAnsi="Times New Roman" w:cs="Times New Roman"/>
          <w:i/>
          <w:iCs/>
          <w:kern w:val="0"/>
          <w:sz w:val="20"/>
          <w:szCs w:val="20"/>
          <w14:ligatures w14:val="none"/>
        </w:rPr>
        <w:t>Journal of Management Information Systems</w:t>
      </w:r>
      <w:r>
        <w:rPr>
          <w:rFonts w:ascii="Times New Roman" w:eastAsia="Times New Roman" w:hAnsi="Times New Roman" w:cs="Times New Roman"/>
          <w:kern w:val="0"/>
          <w:sz w:val="20"/>
          <w:szCs w:val="20"/>
          <w14:ligatures w14:val="none"/>
        </w:rPr>
        <w:t xml:space="preserve">, vol. 10, no. 2, </w:t>
      </w:r>
      <w:r w:rsidR="00120B62">
        <w:rPr>
          <w:rFonts w:ascii="Times New Roman" w:eastAsia="Times New Roman" w:hAnsi="Times New Roman" w:cs="Times New Roman"/>
          <w:kern w:val="0"/>
          <w:sz w:val="20"/>
          <w:szCs w:val="20"/>
          <w14:ligatures w14:val="none"/>
        </w:rPr>
        <w:t>Fall</w:t>
      </w:r>
      <w:r w:rsidR="00120B62">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75-105, 1993</w:t>
      </w:r>
      <w:r w:rsidR="00120B62">
        <w:rPr>
          <w:rFonts w:ascii="Times New Roman" w:eastAsia="Times New Roman" w:hAnsi="Times New Roman" w:cs="Times New Roman"/>
          <w:kern w:val="0"/>
          <w:sz w:val="20"/>
          <w:szCs w:val="20"/>
          <w14:ligatures w14:val="none"/>
        </w:rPr>
        <w:t>.</w:t>
      </w:r>
    </w:p>
    <w:p w14:paraId="6AF48B5A" w14:textId="35085EEA"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J. F. Hair, J. J. Risher, M. Sarstedt, and C. M. Ringle, "When to use and how to report the results of PLS-SEM," </w:t>
      </w:r>
      <w:r>
        <w:rPr>
          <w:rFonts w:ascii="Times New Roman" w:eastAsia="Times New Roman" w:hAnsi="Times New Roman" w:cs="Times New Roman"/>
          <w:i/>
          <w:iCs/>
          <w:kern w:val="0"/>
          <w:sz w:val="20"/>
          <w:szCs w:val="20"/>
          <w14:ligatures w14:val="none"/>
        </w:rPr>
        <w:t>European Business Review</w:t>
      </w:r>
      <w:r>
        <w:rPr>
          <w:rFonts w:ascii="Times New Roman" w:eastAsia="Times New Roman" w:hAnsi="Times New Roman" w:cs="Times New Roman"/>
          <w:kern w:val="0"/>
          <w:sz w:val="20"/>
          <w:szCs w:val="20"/>
          <w14:ligatures w14:val="none"/>
        </w:rPr>
        <w:t xml:space="preserve">, vol. 31, no. 1, </w:t>
      </w:r>
      <w:r w:rsidR="006543B8">
        <w:rPr>
          <w:rFonts w:ascii="Times New Roman" w:eastAsia="Times New Roman" w:hAnsi="Times New Roman" w:cs="Times New Roman"/>
          <w:kern w:val="0"/>
          <w:sz w:val="20"/>
          <w:szCs w:val="20"/>
          <w14:ligatures w14:val="none"/>
        </w:rPr>
        <w:t>Jan.</w:t>
      </w:r>
      <w:r w:rsidR="006543B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2-24, 2019</w:t>
      </w:r>
      <w:r w:rsidR="006543B8">
        <w:rPr>
          <w:rFonts w:ascii="Times New Roman" w:eastAsia="Times New Roman" w:hAnsi="Times New Roman" w:cs="Times New Roman"/>
          <w:kern w:val="0"/>
          <w:sz w:val="20"/>
          <w:szCs w:val="20"/>
          <w14:ligatures w14:val="none"/>
        </w:rPr>
        <w:t>.</w:t>
      </w:r>
    </w:p>
    <w:p w14:paraId="4292E725" w14:textId="54785E74"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A. Vance, M. Siponen, and S. </w:t>
      </w:r>
      <w:proofErr w:type="spellStart"/>
      <w:r>
        <w:rPr>
          <w:rFonts w:ascii="Times New Roman" w:eastAsia="Times New Roman" w:hAnsi="Times New Roman" w:cs="Times New Roman"/>
          <w:kern w:val="0"/>
          <w:sz w:val="20"/>
          <w:szCs w:val="20"/>
          <w14:ligatures w14:val="none"/>
        </w:rPr>
        <w:t>Pahnila</w:t>
      </w:r>
      <w:proofErr w:type="spellEnd"/>
      <w:r>
        <w:rPr>
          <w:rFonts w:ascii="Times New Roman" w:eastAsia="Times New Roman" w:hAnsi="Times New Roman" w:cs="Times New Roman"/>
          <w:kern w:val="0"/>
          <w:sz w:val="20"/>
          <w:szCs w:val="20"/>
          <w14:ligatures w14:val="none"/>
        </w:rPr>
        <w:t xml:space="preserve">, "Motivating IS security compliance: Insights from habit and protection motivation theory," </w:t>
      </w:r>
      <w:r>
        <w:rPr>
          <w:rFonts w:ascii="Times New Roman" w:eastAsia="Times New Roman" w:hAnsi="Times New Roman" w:cs="Times New Roman"/>
          <w:i/>
          <w:iCs/>
          <w:kern w:val="0"/>
          <w:sz w:val="20"/>
          <w:szCs w:val="20"/>
          <w14:ligatures w14:val="none"/>
        </w:rPr>
        <w:t>Information &amp; Management</w:t>
      </w:r>
      <w:r>
        <w:rPr>
          <w:rFonts w:ascii="Times New Roman" w:eastAsia="Times New Roman" w:hAnsi="Times New Roman" w:cs="Times New Roman"/>
          <w:kern w:val="0"/>
          <w:sz w:val="20"/>
          <w:szCs w:val="20"/>
          <w14:ligatures w14:val="none"/>
        </w:rPr>
        <w:t xml:space="preserve">, vol. 49, no. 3-4, </w:t>
      </w:r>
      <w:r w:rsidR="000C6588">
        <w:rPr>
          <w:rFonts w:ascii="Times New Roman" w:eastAsia="Times New Roman" w:hAnsi="Times New Roman" w:cs="Times New Roman"/>
          <w:kern w:val="0"/>
          <w:sz w:val="20"/>
          <w:szCs w:val="20"/>
          <w14:ligatures w14:val="none"/>
        </w:rPr>
        <w:t>May</w:t>
      </w:r>
      <w:r w:rsidR="000C6588">
        <w:rPr>
          <w:rFonts w:ascii="Times New Roman" w:eastAsia="Times New Roman" w:hAnsi="Times New Roman" w:cs="Times New Roman"/>
          <w:kern w:val="0"/>
          <w:sz w:val="20"/>
          <w:szCs w:val="20"/>
          <w14:ligatures w14:val="none"/>
        </w:rPr>
        <w:t>,</w:t>
      </w:r>
      <w:r w:rsidR="000C658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190-198, 2012</w:t>
      </w:r>
      <w:r w:rsidR="000C6588">
        <w:rPr>
          <w:rFonts w:ascii="Times New Roman" w:eastAsia="Times New Roman" w:hAnsi="Times New Roman" w:cs="Times New Roman"/>
          <w:kern w:val="0"/>
          <w:sz w:val="20"/>
          <w:szCs w:val="20"/>
          <w14:ligatures w14:val="none"/>
        </w:rPr>
        <w:t>.</w:t>
      </w:r>
    </w:p>
    <w:p w14:paraId="18BA3C34" w14:textId="64E4FE1A"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T. Herath and H. R. Rao, "Protection motivation and deterrence: A framework for security policy compliance in </w:t>
      </w:r>
      <w:proofErr w:type="spellStart"/>
      <w:r>
        <w:rPr>
          <w:rFonts w:ascii="Times New Roman" w:eastAsia="Times New Roman" w:hAnsi="Times New Roman" w:cs="Times New Roman"/>
          <w:kern w:val="0"/>
          <w:sz w:val="20"/>
          <w:szCs w:val="20"/>
          <w14:ligatures w14:val="none"/>
        </w:rPr>
        <w:t>organisations</w:t>
      </w:r>
      <w:proofErr w:type="spellEnd"/>
      <w:r>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i/>
          <w:iCs/>
          <w:kern w:val="0"/>
          <w:sz w:val="20"/>
          <w:szCs w:val="20"/>
          <w14:ligatures w14:val="none"/>
        </w:rPr>
        <w:t xml:space="preserve">European Journal </w:t>
      </w:r>
      <w:r>
        <w:rPr>
          <w:rFonts w:ascii="Times New Roman" w:eastAsia="Times New Roman" w:hAnsi="Times New Roman" w:cs="Times New Roman"/>
          <w:i/>
          <w:iCs/>
          <w:kern w:val="0"/>
          <w:sz w:val="20"/>
          <w:szCs w:val="20"/>
          <w14:ligatures w14:val="none"/>
        </w:rPr>
        <w:t>of Information Systems</w:t>
      </w:r>
      <w:r>
        <w:rPr>
          <w:rFonts w:ascii="Times New Roman" w:eastAsia="Times New Roman" w:hAnsi="Times New Roman" w:cs="Times New Roman"/>
          <w:kern w:val="0"/>
          <w:sz w:val="20"/>
          <w:szCs w:val="20"/>
          <w14:ligatures w14:val="none"/>
        </w:rPr>
        <w:t xml:space="preserve">, vol. 18, no. 2, </w:t>
      </w:r>
      <w:r w:rsidR="000C6588">
        <w:rPr>
          <w:rFonts w:ascii="Times New Roman" w:eastAsia="Times New Roman" w:hAnsi="Times New Roman" w:cs="Times New Roman"/>
          <w:kern w:val="0"/>
          <w:sz w:val="20"/>
          <w:szCs w:val="20"/>
          <w14:ligatures w14:val="none"/>
        </w:rPr>
        <w:t>Apr.</w:t>
      </w:r>
      <w:r w:rsidR="000C658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106-125, 2009</w:t>
      </w:r>
      <w:r w:rsidR="000C6588">
        <w:rPr>
          <w:rFonts w:ascii="Times New Roman" w:eastAsia="Times New Roman" w:hAnsi="Times New Roman" w:cs="Times New Roman"/>
          <w:kern w:val="0"/>
          <w:sz w:val="20"/>
          <w:szCs w:val="20"/>
          <w14:ligatures w14:val="none"/>
        </w:rPr>
        <w:t>.</w:t>
      </w:r>
    </w:p>
    <w:p w14:paraId="3BA44E7D" w14:textId="709D38B5"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N. K. Malhotra, S. S. Kim, and J. Agarwal, "Internet users' information privacy concerns (IUIPC): The construct, the scale, and a causal model," </w:t>
      </w:r>
      <w:r>
        <w:rPr>
          <w:rFonts w:ascii="Times New Roman" w:eastAsia="Times New Roman" w:hAnsi="Times New Roman" w:cs="Times New Roman"/>
          <w:i/>
          <w:iCs/>
          <w:kern w:val="0"/>
          <w:sz w:val="20"/>
          <w:szCs w:val="20"/>
          <w14:ligatures w14:val="none"/>
        </w:rPr>
        <w:t>Information Systems Research</w:t>
      </w:r>
      <w:r>
        <w:rPr>
          <w:rFonts w:ascii="Times New Roman" w:eastAsia="Times New Roman" w:hAnsi="Times New Roman" w:cs="Times New Roman"/>
          <w:kern w:val="0"/>
          <w:sz w:val="20"/>
          <w:szCs w:val="20"/>
          <w14:ligatures w14:val="none"/>
        </w:rPr>
        <w:t xml:space="preserve">, vol. 15, no. 4, </w:t>
      </w:r>
      <w:r w:rsidR="00145EF3">
        <w:rPr>
          <w:rFonts w:ascii="Times New Roman" w:eastAsia="Times New Roman" w:hAnsi="Times New Roman" w:cs="Times New Roman"/>
          <w:kern w:val="0"/>
          <w:sz w:val="20"/>
          <w:szCs w:val="20"/>
          <w14:ligatures w14:val="none"/>
        </w:rPr>
        <w:t>Dec.</w:t>
      </w:r>
      <w:r w:rsidR="00145EF3">
        <w:rPr>
          <w:rFonts w:ascii="Times New Roman" w:eastAsia="Times New Roman" w:hAnsi="Times New Roman" w:cs="Times New Roman"/>
          <w:kern w:val="0"/>
          <w:sz w:val="20"/>
          <w:szCs w:val="20"/>
          <w14:ligatures w14:val="none"/>
        </w:rPr>
        <w:t>,</w:t>
      </w:r>
      <w:r w:rsidR="00145EF3">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336-355, 2004</w:t>
      </w:r>
      <w:r w:rsidR="00145EF3">
        <w:rPr>
          <w:rFonts w:ascii="Times New Roman" w:eastAsia="Times New Roman" w:hAnsi="Times New Roman" w:cs="Times New Roman"/>
          <w:kern w:val="0"/>
          <w:sz w:val="20"/>
          <w:szCs w:val="20"/>
          <w14:ligatures w14:val="none"/>
        </w:rPr>
        <w:t>.</w:t>
      </w:r>
    </w:p>
    <w:p w14:paraId="2963E2B6" w14:textId="4868CED0"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D. Gefen, E. </w:t>
      </w:r>
      <w:proofErr w:type="spellStart"/>
      <w:r>
        <w:rPr>
          <w:rFonts w:ascii="Times New Roman" w:eastAsia="Times New Roman" w:hAnsi="Times New Roman" w:cs="Times New Roman"/>
          <w:kern w:val="0"/>
          <w:sz w:val="20"/>
          <w:szCs w:val="20"/>
          <w14:ligatures w14:val="none"/>
        </w:rPr>
        <w:t>Karahanna</w:t>
      </w:r>
      <w:proofErr w:type="spellEnd"/>
      <w:r>
        <w:rPr>
          <w:rFonts w:ascii="Times New Roman" w:eastAsia="Times New Roman" w:hAnsi="Times New Roman" w:cs="Times New Roman"/>
          <w:kern w:val="0"/>
          <w:sz w:val="20"/>
          <w:szCs w:val="20"/>
          <w14:ligatures w14:val="none"/>
        </w:rPr>
        <w:t xml:space="preserve">, and D. W. Straub, "Trust and TAM in online shopping: An integrated model," </w:t>
      </w:r>
      <w:r>
        <w:rPr>
          <w:rFonts w:ascii="Times New Roman" w:eastAsia="Times New Roman" w:hAnsi="Times New Roman" w:cs="Times New Roman"/>
          <w:i/>
          <w:iCs/>
          <w:kern w:val="0"/>
          <w:sz w:val="20"/>
          <w:szCs w:val="20"/>
          <w14:ligatures w14:val="none"/>
        </w:rPr>
        <w:t>MIS Quarterly</w:t>
      </w:r>
      <w:r>
        <w:rPr>
          <w:rFonts w:ascii="Times New Roman" w:eastAsia="Times New Roman" w:hAnsi="Times New Roman" w:cs="Times New Roman"/>
          <w:kern w:val="0"/>
          <w:sz w:val="20"/>
          <w:szCs w:val="20"/>
          <w14:ligatures w14:val="none"/>
        </w:rPr>
        <w:t xml:space="preserve">, vol. 27, no. 1, </w:t>
      </w:r>
      <w:r w:rsidR="00145EF3">
        <w:rPr>
          <w:rFonts w:ascii="Times New Roman" w:eastAsia="Times New Roman" w:hAnsi="Times New Roman" w:cs="Times New Roman"/>
          <w:kern w:val="0"/>
          <w:sz w:val="20"/>
          <w:szCs w:val="20"/>
          <w14:ligatures w14:val="none"/>
        </w:rPr>
        <w:t>Mar.</w:t>
      </w:r>
      <w:r w:rsidR="00145EF3">
        <w:rPr>
          <w:rFonts w:ascii="Times New Roman" w:eastAsia="Times New Roman" w:hAnsi="Times New Roman" w:cs="Times New Roman"/>
          <w:kern w:val="0"/>
          <w:sz w:val="20"/>
          <w:szCs w:val="20"/>
          <w14:ligatures w14:val="none"/>
        </w:rPr>
        <w:t>,</w:t>
      </w:r>
      <w:r w:rsidR="00145EF3">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51-90, 2003</w:t>
      </w:r>
      <w:r w:rsidR="00145EF3">
        <w:rPr>
          <w:rFonts w:ascii="Times New Roman" w:eastAsia="Times New Roman" w:hAnsi="Times New Roman" w:cs="Times New Roman"/>
          <w:kern w:val="0"/>
          <w:sz w:val="20"/>
          <w:szCs w:val="20"/>
          <w14:ligatures w14:val="none"/>
        </w:rPr>
        <w:t>.</w:t>
      </w:r>
    </w:p>
    <w:p w14:paraId="77FD16A9" w14:textId="0CEB2DC2"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S. Taylor and P. A. Todd, "Understanding information technology usage: A test of competing models," </w:t>
      </w:r>
      <w:r>
        <w:rPr>
          <w:rFonts w:ascii="Times New Roman" w:eastAsia="Times New Roman" w:hAnsi="Times New Roman" w:cs="Times New Roman"/>
          <w:i/>
          <w:iCs/>
          <w:kern w:val="0"/>
          <w:sz w:val="20"/>
          <w:szCs w:val="20"/>
          <w14:ligatures w14:val="none"/>
        </w:rPr>
        <w:t>Information Systems Research</w:t>
      </w:r>
      <w:r>
        <w:rPr>
          <w:rFonts w:ascii="Times New Roman" w:eastAsia="Times New Roman" w:hAnsi="Times New Roman" w:cs="Times New Roman"/>
          <w:kern w:val="0"/>
          <w:sz w:val="20"/>
          <w:szCs w:val="20"/>
          <w14:ligatures w14:val="none"/>
        </w:rPr>
        <w:t xml:space="preserve">, vol. 6, no. 2, </w:t>
      </w:r>
      <w:r w:rsidR="00E6314C">
        <w:rPr>
          <w:rFonts w:ascii="Times New Roman" w:eastAsia="Times New Roman" w:hAnsi="Times New Roman" w:cs="Times New Roman"/>
          <w:kern w:val="0"/>
          <w:sz w:val="20"/>
          <w:szCs w:val="20"/>
          <w14:ligatures w14:val="none"/>
        </w:rPr>
        <w:t>Jun.</w:t>
      </w:r>
      <w:r w:rsidR="00E6314C">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144-176, 1995</w:t>
      </w:r>
      <w:r w:rsidR="00E6314C">
        <w:rPr>
          <w:rFonts w:ascii="Times New Roman" w:eastAsia="Times New Roman" w:hAnsi="Times New Roman" w:cs="Times New Roman"/>
          <w:kern w:val="0"/>
          <w:sz w:val="20"/>
          <w:szCs w:val="20"/>
          <w14:ligatures w14:val="none"/>
        </w:rPr>
        <w:t>.</w:t>
      </w:r>
    </w:p>
    <w:p w14:paraId="435B5A97"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J. F. Hair, G. T. M. Hult, C. M. Ringle, and M. Sarstedt, </w:t>
      </w:r>
      <w:r>
        <w:rPr>
          <w:rFonts w:ascii="Times New Roman" w:eastAsia="Times New Roman" w:hAnsi="Times New Roman" w:cs="Times New Roman"/>
          <w:i/>
          <w:iCs/>
          <w:kern w:val="0"/>
          <w:sz w:val="20"/>
          <w:szCs w:val="20"/>
          <w14:ligatures w14:val="none"/>
        </w:rPr>
        <w:t>A Primer on Partial Least Squares Structural Equation Modeling (PLS-SEM)</w:t>
      </w:r>
      <w:r>
        <w:rPr>
          <w:rFonts w:ascii="Times New Roman" w:eastAsia="Times New Roman" w:hAnsi="Times New Roman" w:cs="Times New Roman"/>
          <w:kern w:val="0"/>
          <w:sz w:val="20"/>
          <w:szCs w:val="20"/>
          <w14:ligatures w14:val="none"/>
        </w:rPr>
        <w:t>, 3rd ed. Thousand Oaks, CA, USA: Sage, 2022.</w:t>
      </w:r>
    </w:p>
    <w:p w14:paraId="22AF1CD0" w14:textId="0CC3CB7A"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R. P. Bagozzi and Y. Yi, "On the evaluation of structural equation models," </w:t>
      </w:r>
      <w:r>
        <w:rPr>
          <w:rFonts w:ascii="Times New Roman" w:eastAsia="Times New Roman" w:hAnsi="Times New Roman" w:cs="Times New Roman"/>
          <w:i/>
          <w:iCs/>
          <w:kern w:val="0"/>
          <w:sz w:val="20"/>
          <w:szCs w:val="20"/>
          <w14:ligatures w14:val="none"/>
        </w:rPr>
        <w:t>Journal of the Academy of Marketing Science</w:t>
      </w:r>
      <w:r>
        <w:rPr>
          <w:rFonts w:ascii="Times New Roman" w:eastAsia="Times New Roman" w:hAnsi="Times New Roman" w:cs="Times New Roman"/>
          <w:kern w:val="0"/>
          <w:sz w:val="20"/>
          <w:szCs w:val="20"/>
          <w14:ligatures w14:val="none"/>
        </w:rPr>
        <w:t xml:space="preserve">, vol. 16, no. 1, </w:t>
      </w:r>
      <w:r w:rsidR="0028733F">
        <w:rPr>
          <w:rFonts w:ascii="Times New Roman" w:eastAsia="Times New Roman" w:hAnsi="Times New Roman" w:cs="Times New Roman"/>
          <w:kern w:val="0"/>
          <w:sz w:val="20"/>
          <w:szCs w:val="20"/>
          <w14:ligatures w14:val="none"/>
        </w:rPr>
        <w:t>Mar.</w:t>
      </w:r>
      <w:r w:rsidR="0028733F">
        <w:rPr>
          <w:rFonts w:ascii="Times New Roman" w:eastAsia="Times New Roman" w:hAnsi="Times New Roman" w:cs="Times New Roman"/>
          <w:kern w:val="0"/>
          <w:sz w:val="20"/>
          <w:szCs w:val="20"/>
          <w14:ligatures w14:val="none"/>
        </w:rPr>
        <w:t>,</w:t>
      </w:r>
      <w:r w:rsidR="0028733F">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74-94, 1988</w:t>
      </w:r>
      <w:r w:rsidR="0028733F">
        <w:rPr>
          <w:rFonts w:ascii="Times New Roman" w:eastAsia="Times New Roman" w:hAnsi="Times New Roman" w:cs="Times New Roman"/>
          <w:kern w:val="0"/>
          <w:sz w:val="20"/>
          <w:szCs w:val="20"/>
          <w14:ligatures w14:val="none"/>
        </w:rPr>
        <w:t>.</w:t>
      </w:r>
    </w:p>
    <w:p w14:paraId="32F115C1" w14:textId="5EFBE76A"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C. Fornell and D. F. Larcker, "Evaluating structural equation models with unobservable variables and measurement error," </w:t>
      </w:r>
      <w:r>
        <w:rPr>
          <w:rFonts w:ascii="Times New Roman" w:eastAsia="Times New Roman" w:hAnsi="Times New Roman" w:cs="Times New Roman"/>
          <w:i/>
          <w:iCs/>
          <w:kern w:val="0"/>
          <w:sz w:val="20"/>
          <w:szCs w:val="20"/>
          <w14:ligatures w14:val="none"/>
        </w:rPr>
        <w:t>Journal of Marketing Research</w:t>
      </w:r>
      <w:r>
        <w:rPr>
          <w:rFonts w:ascii="Times New Roman" w:eastAsia="Times New Roman" w:hAnsi="Times New Roman" w:cs="Times New Roman"/>
          <w:kern w:val="0"/>
          <w:sz w:val="20"/>
          <w:szCs w:val="20"/>
          <w14:ligatures w14:val="none"/>
        </w:rPr>
        <w:t xml:space="preserve">, vol. 18, no. 1, </w:t>
      </w:r>
      <w:r w:rsidR="000D7322">
        <w:rPr>
          <w:rFonts w:ascii="Times New Roman" w:eastAsia="Times New Roman" w:hAnsi="Times New Roman" w:cs="Times New Roman"/>
          <w:kern w:val="0"/>
          <w:sz w:val="20"/>
          <w:szCs w:val="20"/>
          <w14:ligatures w14:val="none"/>
        </w:rPr>
        <w:t>Feb.</w:t>
      </w:r>
      <w:r w:rsidR="000D7322">
        <w:rPr>
          <w:rFonts w:ascii="Times New Roman" w:eastAsia="Times New Roman" w:hAnsi="Times New Roman" w:cs="Times New Roman"/>
          <w:kern w:val="0"/>
          <w:sz w:val="20"/>
          <w:szCs w:val="20"/>
          <w14:ligatures w14:val="none"/>
        </w:rPr>
        <w:t>,</w:t>
      </w:r>
      <w:r w:rsidR="000D7322">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39-50, 1981</w:t>
      </w:r>
      <w:r w:rsidR="000D7322">
        <w:rPr>
          <w:rFonts w:ascii="Times New Roman" w:eastAsia="Times New Roman" w:hAnsi="Times New Roman" w:cs="Times New Roman"/>
          <w:kern w:val="0"/>
          <w:sz w:val="20"/>
          <w:szCs w:val="20"/>
          <w14:ligatures w14:val="none"/>
        </w:rPr>
        <w:t>.</w:t>
      </w:r>
    </w:p>
    <w:p w14:paraId="65DC5DCF" w14:textId="2B7057A8"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J. Henseler, C. M. Ringle, and M. Sarstedt, "A new criterion for assessing discriminant validity in variance-based structural equation modeling," </w:t>
      </w:r>
      <w:r>
        <w:rPr>
          <w:rFonts w:ascii="Times New Roman" w:eastAsia="Times New Roman" w:hAnsi="Times New Roman" w:cs="Times New Roman"/>
          <w:i/>
          <w:iCs/>
          <w:kern w:val="0"/>
          <w:sz w:val="20"/>
          <w:szCs w:val="20"/>
          <w14:ligatures w14:val="none"/>
        </w:rPr>
        <w:t>Journal of the Academy of Marketing Science</w:t>
      </w:r>
      <w:r>
        <w:rPr>
          <w:rFonts w:ascii="Times New Roman" w:eastAsia="Times New Roman" w:hAnsi="Times New Roman" w:cs="Times New Roman"/>
          <w:kern w:val="0"/>
          <w:sz w:val="20"/>
          <w:szCs w:val="20"/>
          <w14:ligatures w14:val="none"/>
        </w:rPr>
        <w:t xml:space="preserve">, vol. 43, no. 1, </w:t>
      </w:r>
      <w:r w:rsidR="000D7322">
        <w:rPr>
          <w:rFonts w:ascii="Times New Roman" w:eastAsia="Times New Roman" w:hAnsi="Times New Roman" w:cs="Times New Roman"/>
          <w:kern w:val="0"/>
          <w:sz w:val="20"/>
          <w:szCs w:val="20"/>
          <w14:ligatures w14:val="none"/>
        </w:rPr>
        <w:t>Jan.</w:t>
      </w:r>
      <w:r w:rsidR="000D7322">
        <w:rPr>
          <w:rFonts w:ascii="Times New Roman" w:eastAsia="Times New Roman" w:hAnsi="Times New Roman" w:cs="Times New Roman"/>
          <w:kern w:val="0"/>
          <w:sz w:val="20"/>
          <w:szCs w:val="20"/>
          <w14:ligatures w14:val="none"/>
        </w:rPr>
        <w:t>,</w:t>
      </w:r>
      <w:r w:rsidR="000D7322">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115-135, 2015</w:t>
      </w:r>
      <w:r w:rsidR="000D7322">
        <w:rPr>
          <w:rFonts w:ascii="Times New Roman" w:eastAsia="Times New Roman" w:hAnsi="Times New Roman" w:cs="Times New Roman"/>
          <w:kern w:val="0"/>
          <w:sz w:val="20"/>
          <w:szCs w:val="20"/>
          <w14:ligatures w14:val="none"/>
        </w:rPr>
        <w:t>.</w:t>
      </w:r>
    </w:p>
    <w:p w14:paraId="5207C017" w14:textId="4EE8C47A"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P. M. Podsakoff, S. B. </w:t>
      </w:r>
      <w:proofErr w:type="spellStart"/>
      <w:r>
        <w:rPr>
          <w:rFonts w:ascii="Times New Roman" w:eastAsia="Times New Roman" w:hAnsi="Times New Roman" w:cs="Times New Roman"/>
          <w:kern w:val="0"/>
          <w:sz w:val="20"/>
          <w:szCs w:val="20"/>
          <w14:ligatures w14:val="none"/>
        </w:rPr>
        <w:t>MacKenzie</w:t>
      </w:r>
      <w:proofErr w:type="spellEnd"/>
      <w:r>
        <w:rPr>
          <w:rFonts w:ascii="Times New Roman" w:eastAsia="Times New Roman" w:hAnsi="Times New Roman" w:cs="Times New Roman"/>
          <w:kern w:val="0"/>
          <w:sz w:val="20"/>
          <w:szCs w:val="20"/>
          <w14:ligatures w14:val="none"/>
        </w:rPr>
        <w:t xml:space="preserve">, J. Y. Lee, and N. P. Podsakoff, "Common method biases in behavioral research: A critical review of the literature and recommended remedies," </w:t>
      </w:r>
      <w:r>
        <w:rPr>
          <w:rFonts w:ascii="Times New Roman" w:eastAsia="Times New Roman" w:hAnsi="Times New Roman" w:cs="Times New Roman"/>
          <w:i/>
          <w:iCs/>
          <w:kern w:val="0"/>
          <w:sz w:val="20"/>
          <w:szCs w:val="20"/>
          <w14:ligatures w14:val="none"/>
        </w:rPr>
        <w:t>Journal of Applied Psychology</w:t>
      </w:r>
      <w:r>
        <w:rPr>
          <w:rFonts w:ascii="Times New Roman" w:eastAsia="Times New Roman" w:hAnsi="Times New Roman" w:cs="Times New Roman"/>
          <w:kern w:val="0"/>
          <w:sz w:val="20"/>
          <w:szCs w:val="20"/>
          <w14:ligatures w14:val="none"/>
        </w:rPr>
        <w:t xml:space="preserve">, vol. 88, no. 5, </w:t>
      </w:r>
      <w:r w:rsidR="000D7322">
        <w:rPr>
          <w:rFonts w:ascii="Times New Roman" w:eastAsia="Times New Roman" w:hAnsi="Times New Roman" w:cs="Times New Roman"/>
          <w:kern w:val="0"/>
          <w:sz w:val="20"/>
          <w:szCs w:val="20"/>
          <w14:ligatures w14:val="none"/>
        </w:rPr>
        <w:t>Oct.</w:t>
      </w:r>
      <w:r w:rsidR="000D7322">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879-903, 2003</w:t>
      </w:r>
      <w:r w:rsidR="000D7322">
        <w:rPr>
          <w:rFonts w:ascii="Times New Roman" w:eastAsia="Times New Roman" w:hAnsi="Times New Roman" w:cs="Times New Roman"/>
          <w:kern w:val="0"/>
          <w:sz w:val="20"/>
          <w:szCs w:val="20"/>
          <w14:ligatures w14:val="none"/>
        </w:rPr>
        <w:t>.</w:t>
      </w:r>
    </w:p>
    <w:p w14:paraId="5F12A402" w14:textId="7277792B" w:rsidR="00FC67F1" w:rsidRPr="0035179D"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N. Kock, "Common method bias in PLS-SEM: A full collinearity assessment approach," </w:t>
      </w:r>
      <w:r>
        <w:rPr>
          <w:rFonts w:ascii="Times New Roman" w:eastAsia="Times New Roman" w:hAnsi="Times New Roman" w:cs="Times New Roman"/>
          <w:i/>
          <w:iCs/>
          <w:kern w:val="0"/>
          <w:sz w:val="20"/>
          <w:szCs w:val="20"/>
          <w14:ligatures w14:val="none"/>
        </w:rPr>
        <w:t>International Journal of e-Collaboration</w:t>
      </w:r>
      <w:r>
        <w:rPr>
          <w:rFonts w:ascii="Times New Roman" w:eastAsia="Times New Roman" w:hAnsi="Times New Roman" w:cs="Times New Roman"/>
          <w:kern w:val="0"/>
          <w:sz w:val="20"/>
          <w:szCs w:val="20"/>
          <w14:ligatures w14:val="none"/>
        </w:rPr>
        <w:t xml:space="preserve">, vol. 11, no. 4, </w:t>
      </w:r>
      <w:r w:rsidR="00462214">
        <w:rPr>
          <w:rFonts w:ascii="Times New Roman" w:eastAsia="Times New Roman" w:hAnsi="Times New Roman" w:cs="Times New Roman"/>
          <w:kern w:val="0"/>
          <w:sz w:val="20"/>
          <w:szCs w:val="20"/>
          <w14:ligatures w14:val="none"/>
        </w:rPr>
        <w:t>Oct./Dec.</w:t>
      </w:r>
      <w:r w:rsidR="00462214">
        <w:rPr>
          <w:rFonts w:ascii="Times New Roman" w:eastAsia="Times New Roman" w:hAnsi="Times New Roman" w:cs="Times New Roman"/>
          <w:kern w:val="0"/>
          <w:sz w:val="20"/>
          <w:szCs w:val="20"/>
          <w14:ligatures w14:val="none"/>
        </w:rPr>
        <w:t>,</w:t>
      </w:r>
      <w:r w:rsidR="00462214">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pp. 1-10, 2015</w:t>
      </w:r>
      <w:r w:rsidR="00191B8A">
        <w:rPr>
          <w:rFonts w:ascii="Times New Roman" w:eastAsia="Times New Roman" w:hAnsi="Times New Roman" w:cs="Times New Roman"/>
          <w:kern w:val="0"/>
          <w:sz w:val="20"/>
          <w:szCs w:val="20"/>
          <w14:ligatures w14:val="none"/>
        </w:rPr>
        <w:t>.</w:t>
      </w:r>
    </w:p>
    <w:p w14:paraId="7545DF77" w14:textId="77777777" w:rsidR="00FC67F1" w:rsidRPr="00FC67F1" w:rsidRDefault="00FC67F1" w:rsidP="00FC67F1">
      <w:pPr>
        <w:tabs>
          <w:tab w:val="left" w:pos="567"/>
          <w:tab w:val="right" w:leader="hyphen" w:pos="9072"/>
        </w:tabs>
        <w:spacing w:before="120" w:after="120" w:line="240" w:lineRule="auto"/>
        <w:jc w:val="both"/>
        <w:rPr>
          <w:rFonts w:ascii="Times New Roman" w:eastAsia="Times New Roman" w:hAnsi="Times New Roman" w:cs="Times New Roman"/>
          <w:kern w:val="0"/>
          <w:sz w:val="22"/>
          <w:szCs w:val="22"/>
          <w14:ligatures w14:val="none"/>
        </w:rPr>
        <w:sectPr w:rsidR="00FC67F1" w:rsidRPr="00FC67F1" w:rsidSect="00FC67F1">
          <w:headerReference w:type="default" r:id="rId18"/>
          <w:footerReference w:type="default" r:id="rId19"/>
          <w:type w:val="continuous"/>
          <w:pgSz w:w="11907" w:h="16840" w:code="9"/>
          <w:pgMar w:top="1134" w:right="1134" w:bottom="1134" w:left="1418" w:header="720" w:footer="720" w:gutter="0"/>
          <w:cols w:num="2" w:space="720"/>
          <w:docGrid w:linePitch="360"/>
        </w:sectPr>
      </w:pPr>
    </w:p>
    <w:p w14:paraId="1613D472" w14:textId="77777777" w:rsidR="00FC67F1" w:rsidRDefault="00FC67F1">
      <w:pPr>
        <w:rPr>
          <w:rFonts w:ascii="Arial" w:eastAsia="Times New Roman" w:hAnsi="Arial" w:cs="Arial"/>
          <w:b/>
          <w:kern w:val="0"/>
          <w:sz w:val="32"/>
          <w:szCs w:val="28"/>
          <w14:ligatures w14:val="none"/>
        </w:rPr>
      </w:pPr>
      <w:r>
        <w:rPr>
          <w:rFonts w:ascii="Arial" w:eastAsia="Times New Roman" w:hAnsi="Arial" w:cs="Arial"/>
          <w:b/>
          <w:kern w:val="0"/>
          <w:sz w:val="32"/>
          <w:szCs w:val="28"/>
          <w14:ligatures w14:val="none"/>
        </w:rPr>
        <w:br w:type="page"/>
      </w:r>
    </w:p>
    <w:p w14:paraId="06F9A1EA" w14:textId="32FCA93D" w:rsidR="00FC67F1" w:rsidRPr="00FC67F1" w:rsidRDefault="00FC67F1" w:rsidP="00FC67F1">
      <w:pPr>
        <w:spacing w:after="0" w:line="240" w:lineRule="auto"/>
        <w:ind w:right="68"/>
        <w:jc w:val="center"/>
        <w:rPr>
          <w:rFonts w:ascii="Arial" w:eastAsia="Times New Roman" w:hAnsi="Arial" w:cs="Arial"/>
          <w:b/>
          <w:noProof/>
          <w:kern w:val="0"/>
          <w:sz w:val="32"/>
          <w:szCs w:val="28"/>
          <w14:ligatures w14:val="none"/>
        </w:rPr>
      </w:pPr>
      <w:r w:rsidRPr="00FC67F1">
        <w:lastRenderedPageBreak/>
        <w:t xml:space="preserve"> </w:t>
      </w:r>
      <w:r w:rsidRPr="00FC67F1">
        <w:rPr>
          <w:rFonts w:ascii="Arial" w:eastAsia="Times New Roman" w:hAnsi="Arial" w:cs="Arial"/>
          <w:b/>
          <w:noProof/>
          <w:kern w:val="0"/>
          <w:sz w:val="32"/>
          <w:szCs w:val="28"/>
          <w14:ligatures w14:val="none"/>
        </w:rPr>
        <w:t>Các nhân tố ảnh hưởng hành vi bảo vệ quyền riêng tư</w:t>
      </w:r>
    </w:p>
    <w:p w14:paraId="149AC302" w14:textId="31C538DE" w:rsidR="00FC67F1" w:rsidRPr="00FC67F1" w:rsidRDefault="00FC67F1" w:rsidP="00FC67F1">
      <w:pPr>
        <w:spacing w:after="0" w:line="240" w:lineRule="auto"/>
        <w:ind w:right="68"/>
        <w:jc w:val="center"/>
        <w:rPr>
          <w:rFonts w:ascii="Arial" w:eastAsia="Times New Roman" w:hAnsi="Arial" w:cs="Arial"/>
          <w:b/>
          <w:kern w:val="0"/>
          <w:sz w:val="28"/>
          <w:szCs w:val="28"/>
          <w14:ligatures w14:val="none"/>
        </w:rPr>
      </w:pPr>
      <w:r w:rsidRPr="00FC67F1">
        <w:rPr>
          <w:rFonts w:ascii="Arial" w:eastAsia="Times New Roman" w:hAnsi="Arial" w:cs="Arial"/>
          <w:b/>
          <w:noProof/>
          <w:kern w:val="0"/>
          <w:sz w:val="32"/>
          <w:szCs w:val="28"/>
          <w14:ligatures w14:val="none"/>
        </w:rPr>
        <w:t>trong E-learning theo Thuyết động lực bảo vệ mở rộng</w:t>
      </w:r>
    </w:p>
    <w:p w14:paraId="1037D110" w14:textId="381C5BDB" w:rsidR="00FC67F1" w:rsidRPr="00FC67F1" w:rsidRDefault="00FC67F1" w:rsidP="00FC67F1">
      <w:pPr>
        <w:spacing w:after="0" w:line="240" w:lineRule="auto"/>
        <w:ind w:right="70"/>
        <w:jc w:val="center"/>
        <w:rPr>
          <w:rFonts w:ascii="Arial" w:eastAsia="Times New Roman" w:hAnsi="Arial" w:cs="Arial"/>
          <w:b/>
          <w:kern w:val="0"/>
          <w:sz w:val="28"/>
          <w:szCs w:val="28"/>
          <w14:ligatures w14:val="none"/>
        </w:rPr>
      </w:pPr>
    </w:p>
    <w:p w14:paraId="0CCBFDAC" w14:textId="3FBB4E13" w:rsidR="00FC67F1" w:rsidRPr="00FC67F1" w:rsidRDefault="00FC67F1" w:rsidP="00FC67F1">
      <w:pPr>
        <w:spacing w:after="0" w:line="240" w:lineRule="auto"/>
        <w:ind w:right="70"/>
        <w:jc w:val="center"/>
        <w:rPr>
          <w:rFonts w:ascii="Times New Roman" w:eastAsia="Times New Roman" w:hAnsi="Times New Roman" w:cs="Times New Roman"/>
          <w:b/>
          <w:kern w:val="0"/>
          <w:szCs w:val="22"/>
          <w14:ligatures w14:val="none"/>
        </w:rPr>
      </w:pPr>
      <w:r w:rsidRPr="00FC67F1">
        <w:rPr>
          <w:rFonts w:ascii="Times New Roman" w:eastAsia="Times New Roman" w:hAnsi="Times New Roman" w:cs="Times New Roman"/>
          <w:b/>
          <w:kern w:val="0"/>
          <w:szCs w:val="22"/>
          <w14:ligatures w14:val="none"/>
        </w:rPr>
        <w:t>Lê Nhật Tùng</w:t>
      </w:r>
      <w:r w:rsidRPr="00FC67F1">
        <w:rPr>
          <w:rFonts w:ascii="Times New Roman" w:eastAsia="Times New Roman" w:hAnsi="Times New Roman" w:cs="Times New Roman"/>
          <w:b/>
          <w:kern w:val="0"/>
          <w:szCs w:val="22"/>
          <w:vertAlign w:val="superscript"/>
          <w14:ligatures w14:val="none"/>
        </w:rPr>
        <w:t>1,</w:t>
      </w:r>
      <w:r w:rsidRPr="00FC67F1">
        <w:rPr>
          <w:rFonts w:ascii="Cambria Math" w:eastAsia="Times New Roman" w:hAnsi="Cambria Math" w:cs="Cambria Math"/>
          <w:b/>
          <w:kern w:val="0"/>
          <w:szCs w:val="22"/>
          <w:vertAlign w:val="superscript"/>
          <w14:ligatures w14:val="none"/>
        </w:rPr>
        <w:t>∗</w:t>
      </w:r>
      <w:r w:rsidRPr="00FC67F1">
        <w:rPr>
          <w:rFonts w:ascii="Times New Roman" w:eastAsia="Times New Roman" w:hAnsi="Times New Roman" w:cs="Times New Roman"/>
          <w:b/>
          <w:kern w:val="0"/>
          <w:szCs w:val="22"/>
          <w14:ligatures w14:val="none"/>
        </w:rPr>
        <w:t>, Huỳnh Thái Linh</w:t>
      </w:r>
      <w:r w:rsidRPr="00FC67F1">
        <w:rPr>
          <w:rFonts w:ascii="Times New Roman" w:eastAsia="Times New Roman" w:hAnsi="Times New Roman" w:cs="Times New Roman"/>
          <w:b/>
          <w:kern w:val="0"/>
          <w:szCs w:val="22"/>
          <w:vertAlign w:val="superscript"/>
          <w14:ligatures w14:val="none"/>
        </w:rPr>
        <w:t>2</w:t>
      </w:r>
      <w:r w:rsidRPr="00FC67F1">
        <w:rPr>
          <w:rFonts w:ascii="Times New Roman" w:eastAsia="Times New Roman" w:hAnsi="Times New Roman" w:cs="Times New Roman"/>
          <w:b/>
          <w:kern w:val="0"/>
          <w:szCs w:val="22"/>
          <w14:ligatures w14:val="none"/>
        </w:rPr>
        <w:t xml:space="preserve">, </w:t>
      </w:r>
      <w:proofErr w:type="spellStart"/>
      <w:r w:rsidRPr="00FC67F1">
        <w:rPr>
          <w:rFonts w:ascii="Times New Roman" w:eastAsia="Times New Roman" w:hAnsi="Times New Roman" w:cs="Times New Roman"/>
          <w:b/>
          <w:kern w:val="0"/>
          <w:szCs w:val="22"/>
          <w14:ligatures w14:val="none"/>
        </w:rPr>
        <w:t>Hồ</w:t>
      </w:r>
      <w:proofErr w:type="spellEnd"/>
      <w:r w:rsidRPr="00FC67F1">
        <w:rPr>
          <w:rFonts w:ascii="Times New Roman" w:eastAsia="Times New Roman" w:hAnsi="Times New Roman" w:cs="Times New Roman"/>
          <w:b/>
          <w:kern w:val="0"/>
          <w:szCs w:val="22"/>
          <w14:ligatures w14:val="none"/>
        </w:rPr>
        <w:t xml:space="preserve"> Gia Thành</w:t>
      </w:r>
      <w:r w:rsidRPr="00FC67F1">
        <w:rPr>
          <w:rFonts w:ascii="Times New Roman" w:eastAsia="Times New Roman" w:hAnsi="Times New Roman" w:cs="Times New Roman"/>
          <w:b/>
          <w:kern w:val="0"/>
          <w:szCs w:val="22"/>
          <w:vertAlign w:val="superscript"/>
          <w14:ligatures w14:val="none"/>
        </w:rPr>
        <w:t>2</w:t>
      </w:r>
      <w:r w:rsidRPr="00FC67F1">
        <w:rPr>
          <w:rFonts w:ascii="Times New Roman" w:eastAsia="Times New Roman" w:hAnsi="Times New Roman" w:cs="Times New Roman"/>
          <w:b/>
          <w:kern w:val="0"/>
          <w:szCs w:val="22"/>
          <w14:ligatures w14:val="none"/>
        </w:rPr>
        <w:t>, Trương Minh Khoa</w:t>
      </w:r>
      <w:r w:rsidRPr="00FC67F1">
        <w:rPr>
          <w:rFonts w:ascii="Times New Roman" w:eastAsia="Times New Roman" w:hAnsi="Times New Roman" w:cs="Times New Roman"/>
          <w:b/>
          <w:kern w:val="0"/>
          <w:szCs w:val="22"/>
          <w:vertAlign w:val="superscript"/>
          <w14:ligatures w14:val="none"/>
        </w:rPr>
        <w:t>2</w:t>
      </w:r>
    </w:p>
    <w:p w14:paraId="08CF5EFE" w14:textId="77777777" w:rsidR="00FC67F1" w:rsidRPr="00FC67F1" w:rsidRDefault="00FC67F1" w:rsidP="00FC67F1">
      <w:pPr>
        <w:spacing w:before="120" w:after="0" w:line="240" w:lineRule="auto"/>
        <w:ind w:right="68"/>
        <w:jc w:val="center"/>
        <w:rPr>
          <w:rFonts w:ascii="Times New Roman" w:eastAsia="Times New Roman" w:hAnsi="Times New Roman" w:cs="Times New Roman"/>
          <w:kern w:val="0"/>
          <w:sz w:val="18"/>
          <w:szCs w:val="18"/>
          <w14:ligatures w14:val="none"/>
        </w:rPr>
      </w:pPr>
    </w:p>
    <w:p w14:paraId="6DA0E515" w14:textId="31DEDA8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r w:rsidRPr="00FC67F1">
        <w:rPr>
          <w:rFonts w:ascii="Times New Roman" w:eastAsia="Times New Roman" w:hAnsi="Times New Roman" w:cs="Times New Roman"/>
          <w:i/>
          <w:kern w:val="0"/>
          <w:sz w:val="22"/>
          <w:szCs w:val="22"/>
          <w:vertAlign w:val="superscript"/>
          <w14:ligatures w14:val="none"/>
        </w:rPr>
        <w:t>1</w:t>
      </w:r>
      <w:r w:rsidRPr="00FC67F1">
        <w:rPr>
          <w:rFonts w:ascii="Times New Roman" w:eastAsia="Times New Roman" w:hAnsi="Times New Roman" w:cs="Times New Roman"/>
          <w:i/>
          <w:kern w:val="0"/>
          <w:sz w:val="22"/>
          <w:szCs w:val="22"/>
          <w14:ligatures w14:val="none"/>
        </w:rPr>
        <w:t xml:space="preserve">Trường </w:t>
      </w:r>
      <w:proofErr w:type="spellStart"/>
      <w:r w:rsidRPr="00FC67F1">
        <w:rPr>
          <w:rFonts w:ascii="Times New Roman" w:eastAsia="Times New Roman" w:hAnsi="Times New Roman" w:cs="Times New Roman"/>
          <w:i/>
          <w:kern w:val="0"/>
          <w:sz w:val="22"/>
          <w:szCs w:val="22"/>
          <w14:ligatures w14:val="none"/>
        </w:rPr>
        <w:t>Đại</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học</w:t>
      </w:r>
      <w:proofErr w:type="spellEnd"/>
      <w:r w:rsidRPr="00FC67F1">
        <w:rPr>
          <w:rFonts w:ascii="Times New Roman" w:eastAsia="Times New Roman" w:hAnsi="Times New Roman" w:cs="Times New Roman"/>
          <w:i/>
          <w:kern w:val="0"/>
          <w:sz w:val="22"/>
          <w:szCs w:val="22"/>
          <w14:ligatures w14:val="none"/>
        </w:rPr>
        <w:t xml:space="preserve"> Công </w:t>
      </w:r>
      <w:proofErr w:type="spellStart"/>
      <w:r w:rsidRPr="00FC67F1">
        <w:rPr>
          <w:rFonts w:ascii="Times New Roman" w:eastAsia="Times New Roman" w:hAnsi="Times New Roman" w:cs="Times New Roman"/>
          <w:i/>
          <w:kern w:val="0"/>
          <w:sz w:val="22"/>
          <w:szCs w:val="22"/>
          <w14:ligatures w14:val="none"/>
        </w:rPr>
        <w:t>nghệ</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Đồng</w:t>
      </w:r>
      <w:proofErr w:type="spellEnd"/>
      <w:r w:rsidRPr="00FC67F1">
        <w:rPr>
          <w:rFonts w:ascii="Times New Roman" w:eastAsia="Times New Roman" w:hAnsi="Times New Roman" w:cs="Times New Roman"/>
          <w:i/>
          <w:kern w:val="0"/>
          <w:sz w:val="22"/>
          <w:szCs w:val="22"/>
          <w14:ligatures w14:val="none"/>
        </w:rPr>
        <w:t xml:space="preserve"> Nai</w:t>
      </w:r>
      <w:r w:rsidR="003B00CD">
        <w:rPr>
          <w:rFonts w:ascii="Times New Roman" w:eastAsia="Times New Roman" w:hAnsi="Times New Roman" w:cs="Times New Roman"/>
          <w:i/>
          <w:kern w:val="0"/>
          <w:sz w:val="22"/>
          <w:szCs w:val="22"/>
          <w14:ligatures w14:val="none"/>
        </w:rPr>
        <w:t xml:space="preserve">, </w:t>
      </w:r>
      <w:proofErr w:type="spellStart"/>
      <w:r w:rsidR="003B00CD">
        <w:rPr>
          <w:rFonts w:ascii="Times New Roman" w:eastAsia="Times New Roman" w:hAnsi="Times New Roman" w:cs="Times New Roman"/>
          <w:i/>
          <w:kern w:val="0"/>
          <w:sz w:val="22"/>
          <w:szCs w:val="22"/>
          <w14:ligatures w14:val="none"/>
        </w:rPr>
        <w:t>Đồng</w:t>
      </w:r>
      <w:proofErr w:type="spellEnd"/>
      <w:r w:rsidR="003B00CD">
        <w:rPr>
          <w:rFonts w:ascii="Times New Roman" w:eastAsia="Times New Roman" w:hAnsi="Times New Roman" w:cs="Times New Roman"/>
          <w:i/>
          <w:kern w:val="0"/>
          <w:sz w:val="22"/>
          <w:szCs w:val="22"/>
          <w14:ligatures w14:val="none"/>
        </w:rPr>
        <w:t xml:space="preserve"> Nai, Việt Nam</w:t>
      </w:r>
    </w:p>
    <w:p w14:paraId="167BEFE5" w14:textId="51E05C0F" w:rsidR="00FC67F1" w:rsidRPr="003B00CD" w:rsidRDefault="00FC67F1" w:rsidP="00FC67F1">
      <w:pPr>
        <w:spacing w:after="0" w:line="240" w:lineRule="auto"/>
        <w:ind w:right="70"/>
        <w:jc w:val="center"/>
        <w:rPr>
          <w:rFonts w:ascii="Times New Roman" w:eastAsia="Times New Roman" w:hAnsi="Times New Roman" w:cs="Times New Roman"/>
          <w:i/>
          <w:kern w:val="0"/>
          <w:sz w:val="22"/>
          <w:szCs w:val="22"/>
          <w:lang w:val="pl-PL"/>
          <w14:ligatures w14:val="none"/>
        </w:rPr>
      </w:pPr>
      <w:r w:rsidRPr="00FC67F1">
        <w:rPr>
          <w:rFonts w:ascii="Times New Roman" w:eastAsia="Times New Roman" w:hAnsi="Times New Roman" w:cs="Times New Roman"/>
          <w:i/>
          <w:kern w:val="0"/>
          <w:sz w:val="22"/>
          <w:szCs w:val="22"/>
          <w:vertAlign w:val="superscript"/>
          <w14:ligatures w14:val="none"/>
        </w:rPr>
        <w:t>2</w:t>
      </w:r>
      <w:r w:rsidRPr="00FC67F1">
        <w:rPr>
          <w:rFonts w:ascii="Times New Roman" w:eastAsia="Times New Roman" w:hAnsi="Times New Roman" w:cs="Times New Roman"/>
          <w:i/>
          <w:kern w:val="0"/>
          <w:sz w:val="22"/>
          <w:szCs w:val="22"/>
          <w14:ligatures w14:val="none"/>
        </w:rPr>
        <w:t xml:space="preserve">Trường </w:t>
      </w:r>
      <w:proofErr w:type="spellStart"/>
      <w:r w:rsidRPr="00FC67F1">
        <w:rPr>
          <w:rFonts w:ascii="Times New Roman" w:eastAsia="Times New Roman" w:hAnsi="Times New Roman" w:cs="Times New Roman"/>
          <w:i/>
          <w:kern w:val="0"/>
          <w:sz w:val="22"/>
          <w:szCs w:val="22"/>
          <w14:ligatures w14:val="none"/>
        </w:rPr>
        <w:t>Đại</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học</w:t>
      </w:r>
      <w:proofErr w:type="spellEnd"/>
      <w:r w:rsidRPr="00FC67F1">
        <w:rPr>
          <w:rFonts w:ascii="Times New Roman" w:eastAsia="Times New Roman" w:hAnsi="Times New Roman" w:cs="Times New Roman"/>
          <w:i/>
          <w:kern w:val="0"/>
          <w:sz w:val="22"/>
          <w:szCs w:val="22"/>
          <w14:ligatures w14:val="none"/>
        </w:rPr>
        <w:t xml:space="preserve"> Công </w:t>
      </w:r>
      <w:proofErr w:type="spellStart"/>
      <w:r w:rsidRPr="00FC67F1">
        <w:rPr>
          <w:rFonts w:ascii="Times New Roman" w:eastAsia="Times New Roman" w:hAnsi="Times New Roman" w:cs="Times New Roman"/>
          <w:i/>
          <w:kern w:val="0"/>
          <w:sz w:val="22"/>
          <w:szCs w:val="22"/>
          <w14:ligatures w14:val="none"/>
        </w:rPr>
        <w:t>nghệ</w:t>
      </w:r>
      <w:proofErr w:type="spellEnd"/>
      <w:r w:rsidRPr="00FC67F1">
        <w:rPr>
          <w:rFonts w:ascii="Times New Roman" w:eastAsia="Times New Roman" w:hAnsi="Times New Roman" w:cs="Times New Roman"/>
          <w:i/>
          <w:kern w:val="0"/>
          <w:sz w:val="22"/>
          <w:szCs w:val="22"/>
          <w14:ligatures w14:val="none"/>
        </w:rPr>
        <w:t xml:space="preserve"> TP. </w:t>
      </w:r>
      <w:proofErr w:type="spellStart"/>
      <w:r w:rsidRPr="00FC67F1">
        <w:rPr>
          <w:rFonts w:ascii="Times New Roman" w:eastAsia="Times New Roman" w:hAnsi="Times New Roman" w:cs="Times New Roman"/>
          <w:i/>
          <w:kern w:val="0"/>
          <w:sz w:val="22"/>
          <w:szCs w:val="22"/>
          <w14:ligatures w14:val="none"/>
        </w:rPr>
        <w:t>Hồ</w:t>
      </w:r>
      <w:proofErr w:type="spellEnd"/>
      <w:r w:rsidRPr="00FC67F1">
        <w:rPr>
          <w:rFonts w:ascii="Times New Roman" w:eastAsia="Times New Roman" w:hAnsi="Times New Roman" w:cs="Times New Roman"/>
          <w:i/>
          <w:kern w:val="0"/>
          <w:sz w:val="22"/>
          <w:szCs w:val="22"/>
          <w14:ligatures w14:val="none"/>
        </w:rPr>
        <w:t xml:space="preserve"> Chí Minh</w:t>
      </w:r>
      <w:r w:rsidR="003B00CD">
        <w:rPr>
          <w:rFonts w:ascii="Times New Roman" w:eastAsia="Times New Roman" w:hAnsi="Times New Roman" w:cs="Times New Roman"/>
          <w:i/>
          <w:kern w:val="0"/>
          <w:sz w:val="22"/>
          <w:szCs w:val="22"/>
          <w14:ligatures w14:val="none"/>
        </w:rPr>
        <w:t xml:space="preserve">, TP. </w:t>
      </w:r>
      <w:r w:rsidR="003B00CD" w:rsidRPr="003B00CD">
        <w:rPr>
          <w:rFonts w:ascii="Times New Roman" w:eastAsia="Times New Roman" w:hAnsi="Times New Roman" w:cs="Times New Roman"/>
          <w:i/>
          <w:kern w:val="0"/>
          <w:sz w:val="22"/>
          <w:szCs w:val="22"/>
          <w:lang w:val="pl-PL"/>
          <w14:ligatures w14:val="none"/>
        </w:rPr>
        <w:t>Hồ Chí Minh, Việt Nam</w:t>
      </w:r>
    </w:p>
    <w:p w14:paraId="717FBFA8" w14:textId="0CADBDF9"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lang w:val="pl-PL"/>
          <w14:ligatures w14:val="none"/>
        </w:rPr>
      </w:pPr>
    </w:p>
    <w:p w14:paraId="4CE87CFA" w14:textId="7777777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lang w:val="pl-PL"/>
          <w14:ligatures w14:val="none"/>
        </w:rPr>
      </w:pPr>
    </w:p>
    <w:p w14:paraId="0E0F60DC" w14:textId="4C1A7F1D"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r w:rsidRPr="00FC67F1">
        <w:rPr>
          <w:rFonts w:ascii="Times New Roman" w:eastAsia="Times New Roman" w:hAnsi="Times New Roman" w:cs="Times New Roman"/>
          <w:i/>
          <w:kern w:val="0"/>
          <w:sz w:val="22"/>
          <w:szCs w:val="22"/>
          <w14:ligatures w14:val="none"/>
        </w:rPr>
        <w:t>*</w:t>
      </w:r>
      <w:proofErr w:type="spellStart"/>
      <w:r w:rsidRPr="00FC67F1">
        <w:rPr>
          <w:rFonts w:ascii="Times New Roman" w:eastAsia="Times New Roman" w:hAnsi="Times New Roman" w:cs="Times New Roman"/>
          <w:i/>
          <w:kern w:val="0"/>
          <w:sz w:val="22"/>
          <w:szCs w:val="22"/>
          <w14:ligatures w14:val="none"/>
        </w:rPr>
        <w:t>Tác</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giả</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liên</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hệ</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chính</w:t>
      </w:r>
      <w:proofErr w:type="spellEnd"/>
      <w:r w:rsidRPr="00FC67F1">
        <w:rPr>
          <w:rFonts w:ascii="Times New Roman" w:eastAsia="Times New Roman" w:hAnsi="Times New Roman" w:cs="Times New Roman"/>
          <w:i/>
          <w:kern w:val="0"/>
          <w:sz w:val="22"/>
          <w:szCs w:val="22"/>
          <w14:ligatures w14:val="none"/>
        </w:rPr>
        <w:t xml:space="preserve">.  Email: </w:t>
      </w:r>
      <w:r w:rsidR="001C658F">
        <w:rPr>
          <w:rFonts w:ascii="Times New Roman" w:eastAsia="Times New Roman" w:hAnsi="Times New Roman" w:cs="Times New Roman"/>
          <w:i/>
          <w:kern w:val="0"/>
          <w:sz w:val="22"/>
          <w:szCs w:val="22"/>
          <w14:ligatures w14:val="none"/>
        </w:rPr>
        <w:t>lenhattung@dntu.edu.vn</w:t>
      </w:r>
    </w:p>
    <w:p w14:paraId="7F0389D2" w14:textId="7777777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p>
    <w:p w14:paraId="45CB3C71" w14:textId="7777777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proofErr w:type="spellStart"/>
      <w:r w:rsidRPr="00FC67F1">
        <w:rPr>
          <w:rFonts w:ascii="Times New Roman" w:eastAsia="Times New Roman" w:hAnsi="Times New Roman" w:cs="Times New Roman"/>
          <w:i/>
          <w:kern w:val="0"/>
          <w:sz w:val="22"/>
          <w:szCs w:val="22"/>
          <w14:ligatures w14:val="none"/>
        </w:rPr>
        <w:t>Ngày</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nhận</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bài</w:t>
      </w:r>
      <w:proofErr w:type="spellEnd"/>
      <w:r w:rsidRPr="00FC67F1">
        <w:rPr>
          <w:rFonts w:ascii="Times New Roman" w:eastAsia="Times New Roman" w:hAnsi="Times New Roman" w:cs="Times New Roman"/>
          <w:i/>
          <w:kern w:val="0"/>
          <w:sz w:val="22"/>
          <w:szCs w:val="22"/>
          <w14:ligatures w14:val="none"/>
        </w:rPr>
        <w:t>: dd/mm/</w:t>
      </w:r>
      <w:proofErr w:type="spellStart"/>
      <w:r w:rsidRPr="00FC67F1">
        <w:rPr>
          <w:rFonts w:ascii="Times New Roman" w:eastAsia="Times New Roman" w:hAnsi="Times New Roman" w:cs="Times New Roman"/>
          <w:i/>
          <w:kern w:val="0"/>
          <w:sz w:val="22"/>
          <w:szCs w:val="22"/>
          <w14:ligatures w14:val="none"/>
        </w:rPr>
        <w:t>yyyy</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Ngày</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sửa</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bài</w:t>
      </w:r>
      <w:proofErr w:type="spellEnd"/>
      <w:r w:rsidRPr="00FC67F1">
        <w:rPr>
          <w:rFonts w:ascii="Times New Roman" w:eastAsia="Times New Roman" w:hAnsi="Times New Roman" w:cs="Times New Roman"/>
          <w:i/>
          <w:kern w:val="0"/>
          <w:sz w:val="22"/>
          <w:szCs w:val="22"/>
          <w14:ligatures w14:val="none"/>
        </w:rPr>
        <w:t>: dd/mm/</w:t>
      </w:r>
      <w:proofErr w:type="spellStart"/>
      <w:r w:rsidRPr="00FC67F1">
        <w:rPr>
          <w:rFonts w:ascii="Times New Roman" w:eastAsia="Times New Roman" w:hAnsi="Times New Roman" w:cs="Times New Roman"/>
          <w:i/>
          <w:kern w:val="0"/>
          <w:sz w:val="22"/>
          <w:szCs w:val="22"/>
          <w14:ligatures w14:val="none"/>
        </w:rPr>
        <w:t>yyyy</w:t>
      </w:r>
      <w:proofErr w:type="spellEnd"/>
      <w:r w:rsidRPr="00FC67F1">
        <w:rPr>
          <w:rFonts w:ascii="Times New Roman" w:eastAsia="Times New Roman" w:hAnsi="Times New Roman" w:cs="Times New Roman"/>
          <w:i/>
          <w:kern w:val="0"/>
          <w:sz w:val="22"/>
          <w:szCs w:val="22"/>
          <w14:ligatures w14:val="none"/>
        </w:rPr>
        <w:t>;</w:t>
      </w:r>
    </w:p>
    <w:p w14:paraId="20DA9E55" w14:textId="7777777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proofErr w:type="spellStart"/>
      <w:r w:rsidRPr="00FC67F1">
        <w:rPr>
          <w:rFonts w:ascii="Times New Roman" w:eastAsia="Times New Roman" w:hAnsi="Times New Roman" w:cs="Times New Roman"/>
          <w:i/>
          <w:kern w:val="0"/>
          <w:sz w:val="22"/>
          <w:szCs w:val="22"/>
          <w14:ligatures w14:val="none"/>
        </w:rPr>
        <w:t>Ngày</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nhận</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đăng</w:t>
      </w:r>
      <w:proofErr w:type="spellEnd"/>
      <w:r w:rsidRPr="00FC67F1">
        <w:rPr>
          <w:rFonts w:ascii="Times New Roman" w:eastAsia="Times New Roman" w:hAnsi="Times New Roman" w:cs="Times New Roman"/>
          <w:i/>
          <w:kern w:val="0"/>
          <w:sz w:val="22"/>
          <w:szCs w:val="22"/>
          <w14:ligatures w14:val="none"/>
        </w:rPr>
        <w:t>: dd/mm/</w:t>
      </w:r>
      <w:proofErr w:type="spellStart"/>
      <w:r w:rsidRPr="00FC67F1">
        <w:rPr>
          <w:rFonts w:ascii="Times New Roman" w:eastAsia="Times New Roman" w:hAnsi="Times New Roman" w:cs="Times New Roman"/>
          <w:i/>
          <w:kern w:val="0"/>
          <w:sz w:val="22"/>
          <w:szCs w:val="22"/>
          <w14:ligatures w14:val="none"/>
        </w:rPr>
        <w:t>yyyy</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Ngày</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xuất</w:t>
      </w:r>
      <w:proofErr w:type="spellEnd"/>
      <w:r w:rsidRPr="00FC67F1">
        <w:rPr>
          <w:rFonts w:ascii="Times New Roman" w:eastAsia="Times New Roman" w:hAnsi="Times New Roman" w:cs="Times New Roman"/>
          <w:i/>
          <w:kern w:val="0"/>
          <w:sz w:val="22"/>
          <w:szCs w:val="22"/>
          <w14:ligatures w14:val="none"/>
        </w:rPr>
        <w:t xml:space="preserve"> </w:t>
      </w:r>
      <w:proofErr w:type="spellStart"/>
      <w:r w:rsidRPr="00FC67F1">
        <w:rPr>
          <w:rFonts w:ascii="Times New Roman" w:eastAsia="Times New Roman" w:hAnsi="Times New Roman" w:cs="Times New Roman"/>
          <w:i/>
          <w:kern w:val="0"/>
          <w:sz w:val="22"/>
          <w:szCs w:val="22"/>
          <w14:ligatures w14:val="none"/>
        </w:rPr>
        <w:t>bản</w:t>
      </w:r>
      <w:proofErr w:type="spellEnd"/>
      <w:r w:rsidRPr="00FC67F1">
        <w:rPr>
          <w:rFonts w:ascii="Times New Roman" w:eastAsia="Times New Roman" w:hAnsi="Times New Roman" w:cs="Times New Roman"/>
          <w:i/>
          <w:kern w:val="0"/>
          <w:sz w:val="22"/>
          <w:szCs w:val="22"/>
          <w14:ligatures w14:val="none"/>
        </w:rPr>
        <w:t>: dd/mm/</w:t>
      </w:r>
      <w:proofErr w:type="spellStart"/>
      <w:r w:rsidRPr="00FC67F1">
        <w:rPr>
          <w:rFonts w:ascii="Times New Roman" w:eastAsia="Times New Roman" w:hAnsi="Times New Roman" w:cs="Times New Roman"/>
          <w:i/>
          <w:kern w:val="0"/>
          <w:sz w:val="22"/>
          <w:szCs w:val="22"/>
          <w14:ligatures w14:val="none"/>
        </w:rPr>
        <w:t>yyyy</w:t>
      </w:r>
      <w:proofErr w:type="spellEnd"/>
    </w:p>
    <w:p w14:paraId="7DF8F034" w14:textId="2F8B50BB" w:rsidR="00FC67F1" w:rsidRPr="00FC67F1" w:rsidRDefault="00FC67F1" w:rsidP="00FC67F1">
      <w:pPr>
        <w:spacing w:after="0" w:line="240" w:lineRule="auto"/>
        <w:ind w:right="70"/>
        <w:rPr>
          <w:rFonts w:ascii="Times New Roman" w:eastAsia="Times New Roman" w:hAnsi="Times New Roman" w:cs="Times New Roman"/>
          <w:i/>
          <w:kern w:val="0"/>
          <w:sz w:val="22"/>
          <w:szCs w:val="22"/>
          <w14:ligatures w14:val="none"/>
        </w:rPr>
      </w:pPr>
    </w:p>
    <w:p w14:paraId="5223E61D" w14:textId="0EA4DD92" w:rsidR="00FC67F1" w:rsidRPr="00FC67F1" w:rsidRDefault="00FC67F1" w:rsidP="00FC67F1">
      <w:pPr>
        <w:spacing w:after="0" w:line="240" w:lineRule="auto"/>
        <w:ind w:right="70"/>
        <w:rPr>
          <w:rFonts w:ascii="Times New Roman" w:eastAsia="Times New Roman" w:hAnsi="Times New Roman" w:cs="Times New Roman"/>
          <w:i/>
          <w:kern w:val="0"/>
          <w:sz w:val="22"/>
          <w:szCs w:val="22"/>
          <w14:ligatures w14:val="none"/>
        </w:rPr>
      </w:pPr>
    </w:p>
    <w:p w14:paraId="463FBDAD" w14:textId="77777777" w:rsidR="00FC67F1" w:rsidRPr="00FC67F1" w:rsidRDefault="00FC67F1" w:rsidP="00FC67F1">
      <w:pPr>
        <w:tabs>
          <w:tab w:val="right" w:leader="hyphen" w:pos="9072"/>
        </w:tabs>
        <w:spacing w:after="0" w:line="240" w:lineRule="auto"/>
        <w:rPr>
          <w:rFonts w:ascii="Times New Roman" w:eastAsia="Times New Roman" w:hAnsi="Times New Roman" w:cs="Times New Roman"/>
          <w:b/>
          <w:kern w:val="0"/>
          <w:sz w:val="22"/>
          <w:szCs w:val="22"/>
          <w14:ligatures w14:val="none"/>
        </w:rPr>
        <w:sectPr w:rsidR="00FC67F1" w:rsidRPr="00FC67F1" w:rsidSect="00FC67F1">
          <w:headerReference w:type="default" r:id="rId20"/>
          <w:footerReference w:type="default" r:id="rId21"/>
          <w:type w:val="continuous"/>
          <w:pgSz w:w="11907" w:h="16840" w:code="9"/>
          <w:pgMar w:top="1134" w:right="1134" w:bottom="1134" w:left="1418" w:header="720" w:footer="425" w:gutter="0"/>
          <w:cols w:space="720"/>
          <w:docGrid w:linePitch="360"/>
        </w:sectPr>
      </w:pPr>
    </w:p>
    <w:p w14:paraId="165C7935" w14:textId="77777777" w:rsidR="00FC67F1" w:rsidRPr="00FC67F1" w:rsidRDefault="00FC67F1" w:rsidP="00FC67F1">
      <w:pPr>
        <w:tabs>
          <w:tab w:val="left" w:pos="360"/>
          <w:tab w:val="left" w:pos="540"/>
          <w:tab w:val="right" w:leader="hyphen" w:pos="9072"/>
        </w:tabs>
        <w:spacing w:after="0" w:line="240" w:lineRule="auto"/>
        <w:jc w:val="both"/>
        <w:rPr>
          <w:rFonts w:ascii="Times New Roman" w:eastAsia="Times New Roman" w:hAnsi="Times New Roman" w:cs="Times New Roman"/>
          <w:b/>
          <w:kern w:val="0"/>
          <w:sz w:val="22"/>
          <w:szCs w:val="22"/>
          <w:lang w:val="vi-VN"/>
          <w14:ligatures w14:val="none"/>
        </w:rPr>
      </w:pPr>
    </w:p>
    <w:p w14:paraId="74A2942F" w14:textId="1FB5188F" w:rsidR="00FC67F1" w:rsidRPr="00FC67F1" w:rsidRDefault="00FC67F1" w:rsidP="00FC67F1">
      <w:pPr>
        <w:tabs>
          <w:tab w:val="left" w:pos="360"/>
          <w:tab w:val="left" w:pos="540"/>
          <w:tab w:val="right" w:leader="hyphen" w:pos="9072"/>
        </w:tabs>
        <w:spacing w:after="0" w:line="240" w:lineRule="auto"/>
        <w:jc w:val="both"/>
        <w:rPr>
          <w:rFonts w:ascii="Times New Roman" w:eastAsia="Times New Roman" w:hAnsi="Times New Roman" w:cs="Times New Roman"/>
          <w:b/>
          <w:kern w:val="0"/>
          <w:sz w:val="22"/>
          <w:szCs w:val="22"/>
          <w:lang w:val="vi-VN"/>
          <w14:ligatures w14:val="none"/>
        </w:rPr>
      </w:pPr>
      <w:r w:rsidRPr="00FC67F1">
        <w:rPr>
          <w:rFonts w:ascii="Times New Roman" w:eastAsia="Times New Roman" w:hAnsi="Times New Roman" w:cs="Times New Roman"/>
          <w:b/>
          <w:kern w:val="0"/>
          <w:sz w:val="22"/>
          <w:szCs w:val="22"/>
          <w:lang w:val="vi-VN"/>
          <w14:ligatures w14:val="none"/>
        </w:rPr>
        <w:t>TÓM TẮT</w:t>
      </w:r>
    </w:p>
    <w:p w14:paraId="1C1BB62E" w14:textId="297EF25E" w:rsidR="00FC67F1" w:rsidRPr="00FC67F1" w:rsidRDefault="001C658F" w:rsidP="00FC67F1">
      <w:pPr>
        <w:tabs>
          <w:tab w:val="right" w:leader="hyphen" w:pos="9072"/>
        </w:tabs>
        <w:spacing w:before="120" w:after="120" w:line="240" w:lineRule="auto"/>
        <w:ind w:firstLine="567"/>
        <w:jc w:val="both"/>
        <w:rPr>
          <w:rFonts w:ascii="Times New Roman" w:eastAsia="Times New Roman" w:hAnsi="Times New Roman" w:cs="Times New Roman"/>
          <w:kern w:val="0"/>
          <w:sz w:val="20"/>
          <w:szCs w:val="20"/>
          <w:lang w:val="vi-VN"/>
          <w14:ligatures w14:val="none"/>
        </w:rPr>
      </w:pPr>
      <w:r w:rsidRPr="001C658F">
        <w:rPr>
          <w:rFonts w:ascii="Times New Roman" w:eastAsia="Times New Roman" w:hAnsi="Times New Roman" w:cs="Times New Roman"/>
          <w:kern w:val="0"/>
          <w:sz w:val="20"/>
          <w:szCs w:val="20"/>
          <w:lang w:val="vi-VN"/>
          <w14:ligatures w14:val="none"/>
        </w:rPr>
        <w:t>Bảo vệ quyền riêng tư trên hệ thống E-learning ngày càng quan trọng khi sinh viên phải chia sẻ nhiều thông tin cá nhân trong học trực tuyến. Nghiên cứu này áp dụng lý thuyết Động lực Bảo vệ mở rộng (Extended PMT) để mô hình hóa các yếu tố ảnh hưởng đến hành vi bảo vệ quyền riêng tư của sinh viên. Dữ liệu từ 158 sinh viên được phân tích bằng PLS-SEM. Kết quả cho thấy các thang đo đạt độ tin cậy và giá trị hội tụ tốt (Composite Reliability: 0.837–0.941; AVE &gt; 0.5), giá trị phân biệt được xác nhận qua HTMT, ngoại trừ cặp RC–CO phản ánh sự tương đồng về chi phí bảo mật và mức độ thuận tiện. Mô hình cấu trúc chỉ ra Thái độ (ATT) là yếu tố quyết định mạnh nhất đến Ý định bảo vệ quyền riêng tư (BI) (β = 0.713; p &lt; 0.001). Hiệu quả biện pháp bảo mật (RE) và Sự tin cậy hệ thống (TR) đều tác động tích cực đến thái độ, với RE có ảnh hưởng mạnh hơn. Nhận thức rủi ro (PR) ảnh hưởng mạnh đến Mối quan ngại quyền riêng tư (PC), và Mức độ nghiêm trọng (SE) tác động đáng kể đến Nhận thức khả năng bị đe dọa (PV). Tuy nhiên, PC, PV và Ảnh hưởng xã hội (SI) không ảnh hưởng trực tiếp đến thái độ. Nghiên cứu nhấn mạnh việc nâng cao niềm tin vào hiệu quả biện pháp bảo mật và tăng cường sự tin cậy hệ thống là chìa khóa thúc đẩy thái độ tích cực và ý định bảo vệ quyền riêng tư của sinh viên trên E-learning.</w:t>
      </w:r>
    </w:p>
    <w:p w14:paraId="71F03D30" w14:textId="10391FB3" w:rsidR="00FC67F1" w:rsidRPr="00F57414" w:rsidRDefault="00FC67F1" w:rsidP="00DE3128">
      <w:pPr>
        <w:rPr>
          <w:rFonts w:ascii="Times New Roman" w:eastAsia="Times New Roman" w:hAnsi="Times New Roman" w:cs="Times New Roman"/>
          <w:i/>
          <w:kern w:val="0"/>
          <w:sz w:val="20"/>
          <w:szCs w:val="20"/>
          <w14:ligatures w14:val="none"/>
        </w:rPr>
      </w:pPr>
      <w:r w:rsidRPr="00FC67F1">
        <w:rPr>
          <w:rFonts w:ascii="Times New Roman" w:eastAsia="Times New Roman" w:hAnsi="Times New Roman" w:cs="Times New Roman"/>
          <w:b/>
          <w:kern w:val="0"/>
          <w:sz w:val="20"/>
          <w:szCs w:val="20"/>
          <w:lang w:val="vi-VN"/>
          <w14:ligatures w14:val="none"/>
        </w:rPr>
        <w:t>Từ khóa:</w:t>
      </w:r>
      <w:r w:rsidRPr="00FC67F1">
        <w:rPr>
          <w:rFonts w:ascii="Times New Roman" w:eastAsia="Times New Roman" w:hAnsi="Times New Roman" w:cs="Times New Roman"/>
          <w:b/>
          <w:i/>
          <w:kern w:val="0"/>
          <w:sz w:val="20"/>
          <w:szCs w:val="20"/>
          <w:lang w:val="vi-VN"/>
          <w14:ligatures w14:val="none"/>
        </w:rPr>
        <w:t xml:space="preserve"> </w:t>
      </w:r>
      <w:r w:rsidR="00CD0624" w:rsidRPr="00CD0624">
        <w:rPr>
          <w:rFonts w:ascii="Times New Roman" w:eastAsia="Times New Roman" w:hAnsi="Times New Roman" w:cs="Times New Roman"/>
          <w:i/>
          <w:kern w:val="0"/>
          <w:sz w:val="20"/>
          <w:szCs w:val="20"/>
          <w:lang w:val="vi-VN"/>
          <w14:ligatures w14:val="none"/>
        </w:rPr>
        <w:t>Bảo vệ quyền riêng tư, E-learning, lý thuyết PMT mở rộng, PLS-SEM, an toàn thông tin</w:t>
      </w:r>
    </w:p>
    <w:sectPr w:rsidR="00FC67F1" w:rsidRPr="00F57414" w:rsidSect="00FD2AB7">
      <w:type w:val="continuous"/>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47E7" w14:textId="77777777" w:rsidR="000F7C80" w:rsidRDefault="000F7C80" w:rsidP="00424AAF">
      <w:pPr>
        <w:spacing w:after="0" w:line="240" w:lineRule="auto"/>
      </w:pPr>
      <w:r>
        <w:separator/>
      </w:r>
    </w:p>
  </w:endnote>
  <w:endnote w:type="continuationSeparator" w:id="0">
    <w:p w14:paraId="672E0067" w14:textId="77777777" w:rsidR="000F7C80" w:rsidRDefault="000F7C80" w:rsidP="0042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d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79E8" w14:textId="77777777" w:rsidR="00424AAF" w:rsidRDefault="00424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52F4" w14:textId="782D8BC7" w:rsidR="00424AAF" w:rsidRPr="00424AAF" w:rsidRDefault="00424AAF" w:rsidP="00424AAF">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Pr>
        <w:sz w:val="22"/>
        <w:szCs w:val="22"/>
      </w:rPr>
      <w:t>3</w:t>
    </w:r>
    <w:r w:rsidRPr="00804D91">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2EF4" w14:textId="77777777" w:rsidR="00424AAF" w:rsidRDefault="00424A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03CA" w14:textId="77777777" w:rsidR="00FC67F1" w:rsidRPr="00804D91" w:rsidRDefault="00FC67F1">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Pr>
        <w:noProof/>
        <w:sz w:val="22"/>
        <w:szCs w:val="22"/>
      </w:rPr>
      <w:t>5</w:t>
    </w:r>
    <w:r w:rsidRPr="00804D91">
      <w:rPr>
        <w:noProof/>
        <w:sz w:val="22"/>
        <w:szCs w:val="22"/>
      </w:rPr>
      <w:fldChar w:fldCharType="end"/>
    </w:r>
  </w:p>
  <w:p w14:paraId="57504402" w14:textId="77777777" w:rsidR="00FC67F1" w:rsidRPr="00804D91" w:rsidRDefault="00FC67F1" w:rsidP="00804D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4E21" w14:textId="77777777" w:rsidR="00FC67F1" w:rsidRPr="000F3DDF" w:rsidRDefault="00FC67F1">
    <w:pPr>
      <w:pStyle w:val="Footer"/>
      <w:jc w:val="right"/>
      <w:rPr>
        <w:sz w:val="22"/>
        <w:szCs w:val="22"/>
      </w:rPr>
    </w:pPr>
    <w:r w:rsidRPr="000F3DDF">
      <w:rPr>
        <w:sz w:val="22"/>
        <w:szCs w:val="22"/>
      </w:rPr>
      <w:fldChar w:fldCharType="begin"/>
    </w:r>
    <w:r w:rsidRPr="000F3DDF">
      <w:rPr>
        <w:sz w:val="22"/>
        <w:szCs w:val="22"/>
      </w:rPr>
      <w:instrText xml:space="preserve"> PAGE   \* MERGEFORMAT </w:instrText>
    </w:r>
    <w:r w:rsidRPr="000F3DDF">
      <w:rPr>
        <w:sz w:val="22"/>
        <w:szCs w:val="22"/>
      </w:rPr>
      <w:fldChar w:fldCharType="separate"/>
    </w:r>
    <w:r>
      <w:rPr>
        <w:noProof/>
        <w:sz w:val="22"/>
        <w:szCs w:val="22"/>
      </w:rPr>
      <w:t>6</w:t>
    </w:r>
    <w:r w:rsidRPr="000F3DDF">
      <w:rPr>
        <w:noProof/>
        <w:sz w:val="22"/>
        <w:szCs w:val="22"/>
      </w:rPr>
      <w:fldChar w:fldCharType="end"/>
    </w:r>
  </w:p>
  <w:p w14:paraId="77AE1AA2" w14:textId="77777777" w:rsidR="00FC67F1" w:rsidRPr="000F3DDF" w:rsidRDefault="00FC67F1" w:rsidP="004A4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5744" w14:textId="77777777" w:rsidR="000F7C80" w:rsidRDefault="000F7C80" w:rsidP="00424AAF">
      <w:pPr>
        <w:spacing w:after="0" w:line="240" w:lineRule="auto"/>
      </w:pPr>
      <w:r>
        <w:separator/>
      </w:r>
    </w:p>
  </w:footnote>
  <w:footnote w:type="continuationSeparator" w:id="0">
    <w:p w14:paraId="2B279920" w14:textId="77777777" w:rsidR="000F7C80" w:rsidRDefault="000F7C80" w:rsidP="00424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14F7" w14:textId="77777777" w:rsidR="00424AAF" w:rsidRDefault="00424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8002" w14:textId="77777777" w:rsidR="00424AAF" w:rsidRDefault="00424A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E026" w14:textId="77777777" w:rsidR="00424AAF" w:rsidRDefault="00424A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2540" w14:textId="77777777" w:rsidR="00FC67F1" w:rsidRPr="00360AE7" w:rsidRDefault="00FC67F1" w:rsidP="00360A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5082" w14:textId="77777777" w:rsidR="00FC67F1" w:rsidRPr="000F3DDF" w:rsidRDefault="00FC67F1" w:rsidP="004A4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2230"/>
    <w:multiLevelType w:val="hybridMultilevel"/>
    <w:tmpl w:val="0388B5EC"/>
    <w:lvl w:ilvl="0" w:tplc="412A64EE">
      <w:start w:val="1"/>
      <w:numFmt w:val="decimal"/>
      <w:lvlText w:val="[%1]"/>
      <w:lvlJc w:val="left"/>
      <w:pPr>
        <w:ind w:left="396" w:hanging="39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005BB3"/>
    <w:multiLevelType w:val="hybridMultilevel"/>
    <w:tmpl w:val="5142E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33B15"/>
    <w:multiLevelType w:val="hybridMultilevel"/>
    <w:tmpl w:val="CBC27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659154">
    <w:abstractNumId w:val="2"/>
  </w:num>
  <w:num w:numId="2" w16cid:durableId="304624623">
    <w:abstractNumId w:val="1"/>
  </w:num>
  <w:num w:numId="3" w16cid:durableId="151232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83"/>
    <w:rsid w:val="000204DA"/>
    <w:rsid w:val="00030CC9"/>
    <w:rsid w:val="00085391"/>
    <w:rsid w:val="000B43EF"/>
    <w:rsid w:val="000C6588"/>
    <w:rsid w:val="000D05D7"/>
    <w:rsid w:val="000D7322"/>
    <w:rsid w:val="000F265D"/>
    <w:rsid w:val="000F7C80"/>
    <w:rsid w:val="000F7E9A"/>
    <w:rsid w:val="00102674"/>
    <w:rsid w:val="00102908"/>
    <w:rsid w:val="00120B62"/>
    <w:rsid w:val="00145EF3"/>
    <w:rsid w:val="00164667"/>
    <w:rsid w:val="001734E4"/>
    <w:rsid w:val="0019048B"/>
    <w:rsid w:val="00190999"/>
    <w:rsid w:val="00191B8A"/>
    <w:rsid w:val="001958DD"/>
    <w:rsid w:val="001965B7"/>
    <w:rsid w:val="001C658F"/>
    <w:rsid w:val="00211D5B"/>
    <w:rsid w:val="002547A0"/>
    <w:rsid w:val="002754E5"/>
    <w:rsid w:val="0028733F"/>
    <w:rsid w:val="002A4041"/>
    <w:rsid w:val="002C42C5"/>
    <w:rsid w:val="002C4D65"/>
    <w:rsid w:val="003036B1"/>
    <w:rsid w:val="00303CCF"/>
    <w:rsid w:val="003076C7"/>
    <w:rsid w:val="0031156C"/>
    <w:rsid w:val="00322F89"/>
    <w:rsid w:val="003359B3"/>
    <w:rsid w:val="0035179D"/>
    <w:rsid w:val="00352C0A"/>
    <w:rsid w:val="0038117B"/>
    <w:rsid w:val="003A5F95"/>
    <w:rsid w:val="003B00CD"/>
    <w:rsid w:val="003C0A30"/>
    <w:rsid w:val="003C1DEB"/>
    <w:rsid w:val="003D3BBD"/>
    <w:rsid w:val="003E70E5"/>
    <w:rsid w:val="003F3920"/>
    <w:rsid w:val="00405C95"/>
    <w:rsid w:val="00424AAF"/>
    <w:rsid w:val="00441AA9"/>
    <w:rsid w:val="00447EA2"/>
    <w:rsid w:val="004620AC"/>
    <w:rsid w:val="00462214"/>
    <w:rsid w:val="004A5D84"/>
    <w:rsid w:val="004C2CE1"/>
    <w:rsid w:val="004D0395"/>
    <w:rsid w:val="00510CFA"/>
    <w:rsid w:val="00537745"/>
    <w:rsid w:val="005404EE"/>
    <w:rsid w:val="00541986"/>
    <w:rsid w:val="00547236"/>
    <w:rsid w:val="005513AA"/>
    <w:rsid w:val="00577AC0"/>
    <w:rsid w:val="00586C21"/>
    <w:rsid w:val="00596EE3"/>
    <w:rsid w:val="005A1206"/>
    <w:rsid w:val="005C6956"/>
    <w:rsid w:val="005F48D0"/>
    <w:rsid w:val="00627D28"/>
    <w:rsid w:val="006413BD"/>
    <w:rsid w:val="00647964"/>
    <w:rsid w:val="006543B8"/>
    <w:rsid w:val="0068456C"/>
    <w:rsid w:val="006B6FC8"/>
    <w:rsid w:val="006C339A"/>
    <w:rsid w:val="006D1441"/>
    <w:rsid w:val="006D1B6F"/>
    <w:rsid w:val="0074203E"/>
    <w:rsid w:val="00742EAE"/>
    <w:rsid w:val="0074504C"/>
    <w:rsid w:val="00757E15"/>
    <w:rsid w:val="0077618F"/>
    <w:rsid w:val="00791288"/>
    <w:rsid w:val="007D46FC"/>
    <w:rsid w:val="008142B4"/>
    <w:rsid w:val="00827E9A"/>
    <w:rsid w:val="008362A2"/>
    <w:rsid w:val="0084576F"/>
    <w:rsid w:val="00850705"/>
    <w:rsid w:val="00854CC7"/>
    <w:rsid w:val="008617D5"/>
    <w:rsid w:val="00884318"/>
    <w:rsid w:val="00887D96"/>
    <w:rsid w:val="008F3935"/>
    <w:rsid w:val="008F5A83"/>
    <w:rsid w:val="0091265C"/>
    <w:rsid w:val="0093103D"/>
    <w:rsid w:val="00964180"/>
    <w:rsid w:val="009713F4"/>
    <w:rsid w:val="009738F5"/>
    <w:rsid w:val="00984375"/>
    <w:rsid w:val="00992203"/>
    <w:rsid w:val="009953E0"/>
    <w:rsid w:val="009A3286"/>
    <w:rsid w:val="009B46F0"/>
    <w:rsid w:val="009E5B47"/>
    <w:rsid w:val="00A166A7"/>
    <w:rsid w:val="00A43900"/>
    <w:rsid w:val="00A6721E"/>
    <w:rsid w:val="00A82934"/>
    <w:rsid w:val="00A83307"/>
    <w:rsid w:val="00A95FFC"/>
    <w:rsid w:val="00AA741E"/>
    <w:rsid w:val="00AE1B28"/>
    <w:rsid w:val="00B26952"/>
    <w:rsid w:val="00B27EF1"/>
    <w:rsid w:val="00B5503E"/>
    <w:rsid w:val="00B7115C"/>
    <w:rsid w:val="00B778EF"/>
    <w:rsid w:val="00B84842"/>
    <w:rsid w:val="00B87931"/>
    <w:rsid w:val="00BA790B"/>
    <w:rsid w:val="00BC493B"/>
    <w:rsid w:val="00C07832"/>
    <w:rsid w:val="00C35FDE"/>
    <w:rsid w:val="00C52497"/>
    <w:rsid w:val="00C71CB1"/>
    <w:rsid w:val="00C919B9"/>
    <w:rsid w:val="00CB6BEB"/>
    <w:rsid w:val="00CD0624"/>
    <w:rsid w:val="00CD42A0"/>
    <w:rsid w:val="00D000D2"/>
    <w:rsid w:val="00D05CB9"/>
    <w:rsid w:val="00D72BE1"/>
    <w:rsid w:val="00D97343"/>
    <w:rsid w:val="00DC6B85"/>
    <w:rsid w:val="00DE3128"/>
    <w:rsid w:val="00DE6FC7"/>
    <w:rsid w:val="00DE7A06"/>
    <w:rsid w:val="00E32505"/>
    <w:rsid w:val="00E6314C"/>
    <w:rsid w:val="00E807E3"/>
    <w:rsid w:val="00E80BE1"/>
    <w:rsid w:val="00EC0FFA"/>
    <w:rsid w:val="00ED341C"/>
    <w:rsid w:val="00F0126B"/>
    <w:rsid w:val="00F37710"/>
    <w:rsid w:val="00F51CAE"/>
    <w:rsid w:val="00F57414"/>
    <w:rsid w:val="00F66308"/>
    <w:rsid w:val="00F8670B"/>
    <w:rsid w:val="00FB0D26"/>
    <w:rsid w:val="00FC5749"/>
    <w:rsid w:val="00FC67F1"/>
    <w:rsid w:val="00FD2AB7"/>
    <w:rsid w:val="00FD5F60"/>
    <w:rsid w:val="00F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EB00"/>
  <w15:chartTrackingRefBased/>
  <w15:docId w15:val="{38F62A6B-DAA0-4548-810F-6FC2E841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4EE"/>
  </w:style>
  <w:style w:type="paragraph" w:styleId="Heading1">
    <w:name w:val="heading 1"/>
    <w:basedOn w:val="Normal"/>
    <w:next w:val="Normal"/>
    <w:link w:val="Heading1Char"/>
    <w:uiPriority w:val="9"/>
    <w:qFormat/>
    <w:rsid w:val="008F5A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5A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5A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5A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5A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5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A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5A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5A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5A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5A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A83"/>
    <w:rPr>
      <w:rFonts w:eastAsiaTheme="majorEastAsia" w:cstheme="majorBidi"/>
      <w:color w:val="272727" w:themeColor="text1" w:themeTint="D8"/>
    </w:rPr>
  </w:style>
  <w:style w:type="paragraph" w:styleId="Title">
    <w:name w:val="Title"/>
    <w:basedOn w:val="Normal"/>
    <w:next w:val="Normal"/>
    <w:link w:val="TitleChar"/>
    <w:uiPriority w:val="10"/>
    <w:qFormat/>
    <w:rsid w:val="008F5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A83"/>
    <w:pPr>
      <w:spacing w:before="160"/>
      <w:jc w:val="center"/>
    </w:pPr>
    <w:rPr>
      <w:i/>
      <w:iCs/>
      <w:color w:val="404040" w:themeColor="text1" w:themeTint="BF"/>
    </w:rPr>
  </w:style>
  <w:style w:type="character" w:customStyle="1" w:styleId="QuoteChar">
    <w:name w:val="Quote Char"/>
    <w:basedOn w:val="DefaultParagraphFont"/>
    <w:link w:val="Quote"/>
    <w:uiPriority w:val="29"/>
    <w:rsid w:val="008F5A83"/>
    <w:rPr>
      <w:i/>
      <w:iCs/>
      <w:color w:val="404040" w:themeColor="text1" w:themeTint="BF"/>
    </w:rPr>
  </w:style>
  <w:style w:type="paragraph" w:styleId="ListParagraph">
    <w:name w:val="List Paragraph"/>
    <w:basedOn w:val="Normal"/>
    <w:uiPriority w:val="34"/>
    <w:qFormat/>
    <w:rsid w:val="008F5A83"/>
    <w:pPr>
      <w:ind w:left="720"/>
      <w:contextualSpacing/>
    </w:pPr>
  </w:style>
  <w:style w:type="character" w:styleId="IntenseEmphasis">
    <w:name w:val="Intense Emphasis"/>
    <w:basedOn w:val="DefaultParagraphFont"/>
    <w:uiPriority w:val="21"/>
    <w:qFormat/>
    <w:rsid w:val="008F5A83"/>
    <w:rPr>
      <w:i/>
      <w:iCs/>
      <w:color w:val="2F5496" w:themeColor="accent1" w:themeShade="BF"/>
    </w:rPr>
  </w:style>
  <w:style w:type="paragraph" w:styleId="IntenseQuote">
    <w:name w:val="Intense Quote"/>
    <w:basedOn w:val="Normal"/>
    <w:next w:val="Normal"/>
    <w:link w:val="IntenseQuoteChar"/>
    <w:uiPriority w:val="30"/>
    <w:qFormat/>
    <w:rsid w:val="008F5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5A83"/>
    <w:rPr>
      <w:i/>
      <w:iCs/>
      <w:color w:val="2F5496" w:themeColor="accent1" w:themeShade="BF"/>
    </w:rPr>
  </w:style>
  <w:style w:type="character" w:styleId="IntenseReference">
    <w:name w:val="Intense Reference"/>
    <w:basedOn w:val="DefaultParagraphFont"/>
    <w:uiPriority w:val="32"/>
    <w:qFormat/>
    <w:rsid w:val="008F5A83"/>
    <w:rPr>
      <w:b/>
      <w:bCs/>
      <w:smallCaps/>
      <w:color w:val="2F5496" w:themeColor="accent1" w:themeShade="BF"/>
      <w:spacing w:val="5"/>
    </w:rPr>
  </w:style>
  <w:style w:type="table" w:styleId="TableGrid">
    <w:name w:val="Table Grid"/>
    <w:basedOn w:val="TableNormal"/>
    <w:uiPriority w:val="39"/>
    <w:rsid w:val="0075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4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AF"/>
  </w:style>
  <w:style w:type="paragraph" w:styleId="Footer">
    <w:name w:val="footer"/>
    <w:basedOn w:val="Normal"/>
    <w:link w:val="FooterChar"/>
    <w:uiPriority w:val="99"/>
    <w:unhideWhenUsed/>
    <w:rsid w:val="00424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AAF"/>
  </w:style>
  <w:style w:type="paragraph" w:styleId="Caption">
    <w:name w:val="caption"/>
    <w:basedOn w:val="Normal"/>
    <w:next w:val="Normal"/>
    <w:uiPriority w:val="35"/>
    <w:unhideWhenUsed/>
    <w:qFormat/>
    <w:rsid w:val="002A4041"/>
    <w:pPr>
      <w:spacing w:after="200" w:line="240" w:lineRule="auto"/>
    </w:pPr>
    <w:rPr>
      <w:i/>
      <w:iCs/>
      <w:color w:val="44546A" w:themeColor="text2"/>
      <w:sz w:val="18"/>
      <w:szCs w:val="18"/>
    </w:rPr>
  </w:style>
  <w:style w:type="character" w:styleId="Hyperlink">
    <w:name w:val="Hyperlink"/>
    <w:basedOn w:val="DefaultParagraphFont"/>
    <w:uiPriority w:val="99"/>
    <w:unhideWhenUsed/>
    <w:rsid w:val="003E70E5"/>
    <w:rPr>
      <w:color w:val="0563C1" w:themeColor="hyperlink"/>
      <w:u w:val="single"/>
    </w:rPr>
  </w:style>
  <w:style w:type="character" w:styleId="UnresolvedMention">
    <w:name w:val="Unresolved Mention"/>
    <w:basedOn w:val="DefaultParagraphFont"/>
    <w:uiPriority w:val="99"/>
    <w:semiHidden/>
    <w:unhideWhenUsed/>
    <w:rsid w:val="003E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9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73D2F-ACA0-453E-B57F-7699484E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6223</Words>
  <Characters>35473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Trương Minh</dc:creator>
  <cp:keywords/>
  <dc:description/>
  <cp:lastModifiedBy>Khoa Trương Minh</cp:lastModifiedBy>
  <cp:revision>10</cp:revision>
  <dcterms:created xsi:type="dcterms:W3CDTF">2026-03-12T09:02:00Z</dcterms:created>
  <dcterms:modified xsi:type="dcterms:W3CDTF">2026-03-12T09:04:00Z</dcterms:modified>
</cp:coreProperties>
</file>